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xiii. 6] EXPOUNDED 315</w:t>
        <w:br/>
        <w:br/>
        <w:t>constituted the world, that without designing so to</w:t>
        <w:br/>
        <w:t>offend, man must slay.”” The blame, then, must fall on</w:t>
        <w:br/>
        <w:t>the Creator.</w:t>
        <w:br/>
        <w:t>The special objects at which the Antichrist’s enmity</w:t>
        <w:br/>
        <w:t>strikes, are specified. 1. God’s name.</w:t>
        <w:br/>
        <w:t>By it is intended,</w:t>
        <w:br/>
        <w:t>i. God’s essence as revealed in Scripture.</w:t>
        <w:br/>
        <w:t>The Most High reveals Himself now as Father, Son,</w:t>
        <w:br/>
        <w:t>and Spirit ; or as the Trinity in Unity. Against this</w:t>
        <w:br/>
        <w:t>the Antichrist is to rise in unmitigable hostility. ‘‘ Who</w:t>
        <w:br/>
        <w:t>is the Liar, but he that denieth that Jesus is the Christ ?</w:t>
        <w:br/>
        <w:t>He is the Antichrist that denieth the Father and the Son”</w:t>
        <w:br/>
        <w:t>(1 John ii. 22-24; iv. 3). He blasphemes the Holy</w:t>
        <w:br/>
        <w:t>Spirit also, and that is the unpardonable sin.</w:t>
        <w:br/>
        <w:t>ii. He blasphemes the character of God, as both</w:t>
        <w:br/>
        <w:t>merciful and just, and consequently requiring a Mediator</w:t>
        <w:br/>
        <w:t>and atonement by blood. Against this many have</w:t>
        <w:br/>
        <w:t>begun to speak. He will do so with force and vehemence</w:t>
        <w:br/>
        <w:t>far beyond them.</w:t>
        <w:br/>
        <w:t>The essence of God as Father, Son and Spirit, had</w:t>
        <w:br/>
        <w:t>not been known, save as the result of His display of</w:t>
        <w:br/>
        <w:t>justice and mercy in Christ. The two senses are there-</w:t>
        <w:br/>
        <w:t>fore closely connected.</w:t>
        <w:br/>
        <w:t>iii. He will insult the authority and titles of God.</w:t>
        <w:br/>
        <w:t>Before God’s name is “hallowed,” it is awfully pro-</w:t>
        <w:br/>
        <w:t>faned. Before ‘“ His will is done on earth as it is in</w:t>
        <w:br/>
        <w:t>heaven,’ His authority is reviled and defied, as by the</w:t>
        <w:br/>
        <w:t>lost in hell.</w:t>
        <w:br/>
        <w:t>“The tabernaclers in the heaven.” These, according</w:t>
        <w:br/>
        <w:t>to the true reading, constitute the mystic tabernacle.</w:t>
        <w:br/>
        <w:t>They are the Man-child, or the Great Multitude ; who,</w:t>
        <w:br/>
        <w:t>as we have seen, are dwellers in tents till they reach</w:t>
        <w:br/>
        <w:t>the land and the city.</w:t>
        <w:br/>
        <w:t>The Feast of Tabernacles of the New Covenant is</w:t>
        <w:br/>
        <w:t>being kept, during its foreknown period, on high. It is</w:t>
        <w:br/>
        <w:t>a solemn convocation. Ley. xxiii.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