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340 THE APOCALYPSE [ou. xiii. 15</w:t>
        <w:br/>
        <w:br/>
        <w:t>and there is no breath in them” (Jer. x. 14; Ii. 17).</w:t>
        <w:br/>
        <w:t>Herein is the wonder of this image, that it has breath</w:t>
        <w:br/>
        <w:t>given to it by the False Prophet, with God’s permission.</w:t>
        <w:br/>
        <w:t>Thus does Judas imitate the Creator. Gen. 11. 7; Isa.</w:t>
        <w:br/>
        <w:t>xl. 5.</w:t>
        <w:br/>
        <w:t>The giving breath (or spirit), then, to this mass of</w:t>
        <w:br/>
        <w:t>gold or stone is equivalent to giving it life; at least in</w:t>
        <w:br/>
        <w:t>regard of one class of vital actions, speech. Thus as</w:t>
        <w:br/>
        <w:t>the man himself is a wonder in resurrection, his image</w:t>
        <w:br/>
        <w:t>is another wonder; for it speaks.</w:t>
        <w:br/>
        <w:t>The criticism of Bp. Middleton on the passage is</w:t>
        <w:br/>
        <w:t>very acute. ‘“‘In Matthew xxvii. 50, it is said of Jesus</w:t>
        <w:br/>
        <w:t>that He dismissed his spirit ; where the article is used</w:t>
        <w:br/>
        <w:t>before ‘spirit.’ The spirit which is usual for man to</w:t>
        <w:br/>
        <w:t>possess, Jesus also had. But here there is no article</w:t>
        <w:br/>
        <w:t>before ‘ spirit.’ For it would be inconsistent with the</w:t>
        <w:br/>
        <w:t>sense ; for that which was possessed already, could not</w:t>
        <w:br/>
        <w:t>now iba given ” (On Greek Art, p. 166).</w:t>
        <w:br/>
        <w:t>Giving it breath is the miraculous consecration of the</w:t>
        <w:br/>
        <w:t>idol. The worshippers of idols have long been accus-</w:t>
        <w:br/>
        <w:t>tomed to prepare their gods for the worshippers’</w:t>
        <w:br/>
        <w:t>adoration, by peculiar rites. Of which take the follow-</w:t>
        <w:br/>
        <w:t>ing aS specimens :—</w:t>
        <w:br/>
        <w:t>The Abbé Guasco On Statues observes, ‘That the</w:t>
        <w:br/>
        <w:t>statues were prepared for worship by consecration. It</w:t>
        <w:br/>
        <w:t>was supposed that by certain rites the spirit of the god</w:t>
        <w:br/>
        <w:t>took up his abode in the image” (p. 223). A certain</w:t>
        <w:br/>
        <w:t>form was used.</w:t>
        <w:br/>
        <w:t>“Neither do they (the Hindoos) regard the image of</w:t>
        <w:br/>
        <w:t>those gods merely in the light of instruments for ele-</w:t>
        <w:br/>
        <w:t>vating the mind to the conception of those supposed</w:t>
        <w:br/>
        <w:t>beings ; they are simply in themselves made objects of</w:t>
        <w:br/>
        <w:t>worship. For whatever Hindoo purchases an idol in</w:t>
        <w:br/>
        <w:t>the market, or constructs one with his own hands, or</w:t>
        <w:br/>
        <w:t>has one made up under his own superintendence, it is</w:t>
        <w:br/>
        <w:t>his invariable practice to perform certain ceremonies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