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604 THE APOCALYPSE fou. xxii. 1-5</w:t>
        <w:br/>
        <w:br/>
        <w:t>first parents. Under the millennium we have the pro-</w:t>
        <w:br/>
        <w:t>mise that the wild beasts shall be tamed: here they</w:t>
        <w:br/>
        <w:t>are not named. By the vegetable creation Noah sinned,</w:t>
        <w:br/>
        <w:t>and a new curse fell upon a portion of men. But</w:t>
        <w:br/>
        <w:t>now there shall be no more curse, either from God or</w:t>
        <w:br/>
        <w:t>from men.</w:t>
        <w:br/>
        <w:t>“ And the throne of God and of the Lamb shall be</w:t>
        <w:br/>
        <w:t>in it.”</w:t>
        <w:br/>
        <w:t>Now God Himself takes the throne. There is no</w:t>
        <w:br/>
        <w:t>more any law or penalty written outside the man.</w:t>
        <w:br/>
        <w:t>Ged’s Spirit has written all within. The King of kings</w:t>
        <w:br/>
        <w:t>holds His seat visibly among His obedient subjects.</w:t>
        <w:br/>
        <w:t>There is no sin or danger.</w:t>
        <w:br/>
        <w:t>It is now “the throne of God and of the Lamb.”</w:t>
        <w:br/>
        <w:t>It must never be forgotten that the saved have pla</w:t>
        <w:br/>
        <w:t>and been rescued by grace.</w:t>
        <w:br/>
        <w:t>The Redeemer abides in view of His people as the</w:t>
        <w:br/>
        <w:t>sacrifice and priest. In each view of the city “the</w:t>
        <w:br/>
        <w:t>Lamb” is named. Seven times does the word occur</w:t>
        <w:br/>
        <w:t>in connection with the New Jerusalem. xxi. 9, 14, 22,</w:t>
        <w:br/>
        <w:t>23, 27; xxii. 1, 3.</w:t>
        <w:br/>
        <w:t>By the title “ His servants,” are characterized those</w:t>
        <w:br/>
        <w:t>to whom the message of the Apocalypse is sent. Rev.</w:t>
        <w:br/>
        <w:t>i. 1; 11. 20. But it embraces at length all the saved</w:t>
        <w:br/>
        <w:t>risen fromthe dead, whether from among the patriarchs,</w:t>
        <w:br/>
        <w:t>the Law, or the Gospel.</w:t>
        <w:br/>
        <w:t>Distinctions between the citizens, as educated by</w:t>
        <w:br/>
        <w:t>God under the patriarchal, Mosaic, or Christian dispen-</w:t>
        <w:br/>
        <w:t>sation, do not appear in this final view of the city. As</w:t>
        <w:br/>
        <w:t>the differences between Israel and the Gentiles are</w:t>
        <w:br/>
        <w:t>blotted out, so perhaps will these finally disappear.</w:t>
        <w:br/>
        <w:t>The city is set before us in the Hebrews as the resting-</w:t>
        <w:br/>
        <w:t>place of the men of faith. Heb. xi. And although the</w:t>
        <w:br/>
        <w:t>Law was not of faith, but of works, yet those who</w:t>
        <w:br/>
        <w:t>obtained a good report under it obtained it by faith. In</w:t>
        <w:br/>
        <w:t>David’s day, the differences between his mighty men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