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54 THE APOCALYPSE (ou. ii. 20</w:t>
        <w:br/>
        <w:br/>
        <w:t>repeated before patience, as if to point it out to especial</w:t>
        <w:br/>
        <w:t>attention.</w:t>
        <w:br/>
        <w:t>Moreover, there was no declension in works, but pro-</w:t>
        <w:br/>
        <w:t>gress rather. Herein he stands favourably compared</w:t>
        <w:br/>
        <w:t>with the angel of Ephesus.</w:t>
        <w:br/>
        <w:br/>
        <w:t>20. ‘‘ But I have (this) against thee that thou lettest alone</w:t>
        <w:br/>
        <w:t>thy wife Jezebel; who calleth herself a prophetess, and teacheth</w:t>
        <w:br/>
        <w:t>and seduceth my servants to commit fornication, and to eat things</w:t>
        <w:br/>
        <w:br/>
        <w:t>sacrificed unto idols.”</w:t>
        <w:br/>
        <w:br/>
        <w:t>In the point in which he is blamed, the angel of</w:t>
        <w:br/>
        <w:t>Ephesus is his superior. His unbalanced love enervated</w:t>
        <w:br/>
        <w:t>his resistance to evil. What a story of imperfection is</w:t>
        <w:br/>
        <w:t>man !</w:t>
        <w:br/>
        <w:t>The Saviour now divides the Church into two parties,</w:t>
        <w:br/>
        <w:t>the guilty, and the innocent ; and gives suitable admo-</w:t>
        <w:br/>
        <w:t>nitions to each.</w:t>
        <w:br/>
        <w:t>A great deal turns upon the reading here. Our</w:t>
        <w:br/>
        <w:t>translation has “the woman Jezebel :” I prefer, with</w:t>
        <w:br/>
        <w:t>Griesbach, Scholtz, Lachmann, Tischendorf, Moses</w:t>
        <w:br/>
        <w:t>Stuart, and Hengstenberg, “thy wife.” The latter</w:t>
        <w:br/>
        <w:t>observes, “‘ That the external reasons in support of the</w:t>
        <w:br/>
        <w:t>first reading greatly preponderate, is clear alone from its</w:t>
        <w:br/>
        <w:t>admission into the text of Lachmann. How should any-</w:t>
        <w:br/>
        <w:t>one have thought of thrusting in this ‘ thy “—the cross of</w:t>
        <w:br/>
        <w:t>expositors—into the text, if it had not originally</w:t>
        <w:br/>
        <w:t>existed ?”</w:t>
        <w:br/>
        <w:t>We can thus account for the severity of our Lord’s</w:t>
        <w:br/>
        <w:t>rebuke. This offender was doubly under his control.</w:t>
        <w:br/>
        <w:t>(1) As head of the Church, he was bound to take the</w:t>
        <w:br/>
        <w:t>oversight of the members of it, and could not be ignorant</w:t>
        <w:br/>
        <w:t>of his wife’s proceedings. (2) And, as husband, he was</w:t>
        <w:br/>
        <w:t>especially bownd to check conduct so lawless.</w:t>
        <w:br/>
        <w:t>It is not enough for those in authority not to favour</w:t>
        <w:br/>
        <w:t>what is evil: they must resist it, and use discipline</w:t>
        <w:br/>
        <w:t>against the offenders.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