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90 THE APOCALYPSE [ou. iii. 17</w:t>
        <w:br/>
        <w:br/>
        <w:t>inform us that the angel and Church had become rich</w:t>
        <w:br/>
        <w:t>by their exertions : they sought for wealth, and found it.</w:t>
        <w:br/>
        <w:t>But how are we to understand its boast of riches ?</w:t>
        <w:br/>
        <w:t>Are they to be taken literally or spiritually ? Our</w:t>
        <w:br/>
        <w:t>maxim is, that the literal is the true sense, if it be not</w:t>
        <w:br/>
        <w:t>inadmissible. Here it falls in perfectly with all the</w:t>
        <w:br/>
        <w:t>conditions. That then is the sense.</w:t>
        <w:br/>
        <w:t>For thus we have explained to us the secret source of</w:t>
        <w:br/>
        <w:t>the spiritual coldness of the Church. Jesus had de-</w:t>
        <w:br/>
        <w:t>clared that it is impossible to serve both God and</w:t>
        <w:br/>
        <w:t>mammon. So different are the masters, so opposite the</w:t>
        <w:br/>
        <w:t>commands, that service to the one is a fraud on the</w:t>
        <w:br/>
        <w:t>other. The heart cannot be devoted to two of charac-</w:t>
        <w:br/>
        <w:t>ters so contrasted; the man, at length, struggle as he</w:t>
        <w:br/>
        <w:t>may, will become the servant of one, or of the other.</w:t>
        <w:br/>
        <w:t>This truth the angel believed not ; and the fatal con-</w:t>
        <w:br/>
        <w:t>sequences to himself and the Church are apparent. His</w:t>
        <w:br/>
        <w:t>heart was more and more drawn away from Christ.</w:t>
        <w:br/>
        <w:t>“They that wish to be rich (Greek) fall into temptation</w:t>
        <w:br/>
        <w:t>and a snare, and into many foolish and hurtful lusts,</w:t>
        <w:br/>
        <w:t>which drown men in destruction and perdition. For</w:t>
        <w:br/>
        <w:t>the love of money is a root of all evil, which while</w:t>
        <w:br/>
        <w:t>some coveted they erred from the faith, and pierced</w:t>
        <w:br/>
        <w:t>themselves through with many sorrows. Butthou, Oman</w:t>
        <w:br/>
        <w:t>of God, flee these things”? (Greek) (1 Tim. vi. 9-11). The</w:t>
        <w:br/>
        <w:t>example of the chief pastor spread far, and with sad</w:t>
        <w:br/>
        <w:t>weight. It may remind us of what Cyprian says of his</w:t>
        <w:br/>
        <w:t>times, A.D. 250. “‘ Forgetting what believers did in</w:t>
        <w:br/>
        <w:t>the times of the apostles, and what they should always</w:t>
        <w:br/>
        <w:t>be doing, Christians have laboured, with insatiable</w:t>
        <w:br/>
        <w:t>desire, to increase their earthly possessions. Many of</w:t>
        <w:br/>
        <w:t>the bishops, who, by precept and example, should have</w:t>
        <w:br/>
        <w:t>guided others, have neglected the divine calling to engage</w:t>
        <w:br/>
        <w:t>in worldly concerns :”? Neander’s Church History, i. 181.</w:t>
        <w:br/>
        <w:t>Riches were the law’s promise: but Jesus lifts a woe</w:t>
        <w:br/>
        <w:t>against them now: Luke vi. 24; Matt. xix. 23, 24.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