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Dawit Assefa</w:t>
      </w:r>
    </w:p>
    <w:p>
      <w:r>
        <w:t>Application: Senior Strategy and Change Management Officer II | Addis Ababa, Ethiopia | 7.2 years experience</w:t>
      </w:r>
    </w:p>
    <w:p>
      <w:r>
        <w:t>Synthetic ID: ETH15-06-021 | Fictional training profile; no real contact details</w:t>
      </w:r>
    </w:p>
    <w:p>
      <w:pPr>
        <w:pStyle w:val="Heading1"/>
      </w:pPr>
      <w:r>
        <w:t>Professional Summary</w:t>
      </w:r>
    </w:p>
    <w:p>
      <w:r>
        <w:t>Strategy professional with 7.2 years of experience across relevant assignments in Ethiopia. Background in bpr, strategic planning, technical documentation and team collaboration. Seeking the Senior Strategy and Change Management Officer II position.</w:t>
      </w:r>
    </w:p>
    <w:p>
      <w:pPr>
        <w:pStyle w:val="Heading1"/>
      </w:pPr>
      <w:r>
        <w:t>Technical and Professional Skills</w:t>
      </w:r>
    </w:p>
    <w:p>
      <w:r>
        <w:t>BPR | Strategic planning | Reporting | Change management | Stakeholder engagement</w:t>
      </w:r>
    </w:p>
    <w:p>
      <w:pPr>
        <w:pStyle w:val="Heading1"/>
      </w:pPr>
      <w:r>
        <w:t>Professional Experience</w:t>
      </w:r>
    </w:p>
    <w:p>
      <w:pPr>
        <w:pStyle w:val="Heading2"/>
      </w:pPr>
      <w:r>
        <w:t>Senior Strategy and Change Management Officer II — Fictional Ethiopian Strategy Services 1</w:t>
      </w:r>
    </w:p>
    <w:p>
      <w:r>
        <w:t>Ethiopia | Approx. 2.4 years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Improved timeliness or data completeness by 21% through team-led process refinement.</w:t>
      </w:r>
    </w:p>
    <w:p>
      <w:pPr>
        <w:pStyle w:val="Heading2"/>
      </w:pPr>
      <w:r>
        <w:t>Strategy Specialist — Fictional Ethiopian Strategy Services 2</w:t>
      </w:r>
    </w:p>
    <w:p>
      <w:r>
        <w:t>Ethiopia | Approx. 2.4 years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Improved timeliness or data completeness by 17% through team-led process refinement.</w:t>
      </w:r>
    </w:p>
    <w:p>
      <w:pPr>
        <w:pStyle w:val="Heading2"/>
      </w:pPr>
      <w:r>
        <w:t>Strategy Specialist — Fictional Ethiopian Strategy Services 3</w:t>
      </w:r>
    </w:p>
    <w:p>
      <w:r>
        <w:t>Ethiopia | Approx. 2.4 years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Improved timeliness or data completeness by 18% through team-led process refinement.</w:t>
      </w:r>
    </w:p>
    <w:p>
      <w:pPr>
        <w:pStyle w:val="Heading1"/>
      </w:pPr>
      <w:r>
        <w:t>Education</w:t>
      </w:r>
    </w:p>
    <w:p>
      <w:r>
        <w:t>Bachelor of Science / Arts in Business Administration — University of Gondar</w:t>
      </w:r>
    </w:p>
    <w:p>
      <w:r>
        <w:t>Master’s degree in Business Administration or Management — Adama Science and Technology University</w:t>
      </w:r>
    </w:p>
    <w:p>
      <w:pPr>
        <w:pStyle w:val="Heading1"/>
      </w:pPr>
      <w:r>
        <w:t>Selected Achievements</w:t>
      </w:r>
    </w:p>
    <w:p>
      <w:pPr>
        <w:pStyle w:val="ListBullet"/>
      </w:pPr>
      <w:r>
        <w:t>Contributed to a strategy workstream using BPR, reporting and stakeholder follow-up.</w:t>
      </w:r>
    </w:p>
    <w:p>
      <w:pPr>
        <w:pStyle w:val="ListBullet"/>
      </w:pPr>
      <w:r>
        <w:t>Contributed to a strategy workstream using BPR, reporting and stakeholder follow-up.</w:t>
      </w:r>
    </w:p>
    <w:p>
      <w:pPr>
        <w:pStyle w:val="ListBullet"/>
      </w:pPr>
      <w:r>
        <w:t>Contributed to a strategy workstream using BPR, reporting and stakeholder follow-up.</w:t>
      </w:r>
    </w:p>
    <w:p>
      <w:pPr>
        <w:pStyle w:val="ListBullet"/>
      </w:pPr>
      <w:r>
        <w:t>Contributed to a strategy workstream using BPR, reporting and stakeholder follow-up.</w:t>
      </w:r>
    </w:p>
    <w:p>
      <w:pPr>
        <w:pStyle w:val="ListBullet"/>
      </w:pPr>
      <w:r>
        <w:t>Contributed to a strategy workstream using Change management, reporting and stakeholder follow-up.</w:t>
      </w:r>
    </w:p>
    <w:p>
      <w:pPr>
        <w:pStyle w:val="ListBullet"/>
      </w:pPr>
      <w:r>
        <w:t>Contributed to a strategy workstream using BPR, reporting and stakeholder follow-up.</w:t>
      </w:r>
    </w:p>
    <w:p>
      <w:pPr>
        <w:pStyle w:val="Heading1"/>
      </w:pPr>
      <w:r>
        <w:t>Training and Languages</w:t>
      </w:r>
    </w:p>
    <w:p>
      <w:r>
        <w:t>Professional development: Change management.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