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Alemu</w:t>
      </w:r>
    </w:p>
    <w:p>
      <w:r>
        <w:t>Application: Senior Strategy and Change Management Officer II | Addis Ababa, Ethiopia | 6.1 years experience</w:t>
      </w:r>
    </w:p>
    <w:p>
      <w:r>
        <w:t>Synthetic ID: ETH15-06-045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6.1 years of experience across relevant assignments in Ethiopia. Background in change management,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Change management | M&amp;E | Strategic planning | Reporting | BPR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2.0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2.0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2.0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