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Application: Senior Strategy and Change Management Officer II | Addis Ababa, Ethiopia | 5.4 years experience</w:t>
      </w:r>
    </w:p>
    <w:p>
      <w:r>
        <w:t>Synthetic ID: ETH15-06-023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5.4 years of experience across relevant assignments in Ethiopia. Background in change management,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Change management | M&amp;E | Reporting | BPR | Stakeholder engagement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1.8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1.8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1.8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M&amp;E.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