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Getachew</w:t>
      </w:r>
    </w:p>
    <w:p>
      <w:r>
        <w:t>Data Intern | Addis Ababa, Ethiopia | 0.8 years of experience</w:t>
      </w:r>
    </w:p>
    <w:p>
      <w:r>
        <w:t>Fictional contact: candidate005@example.invalid | +251 000 000 005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Airflow, Tableau, FastAPI, TensorFlow and motivated to build strong delivery experience.</w:t>
      </w:r>
    </w:p>
    <w:p>
      <w:pPr>
        <w:pStyle w:val="Heading1"/>
      </w:pPr>
      <w:r>
        <w:t>Core Competencies</w:t>
      </w:r>
    </w:p>
    <w:p>
      <w:r>
        <w:t>Airflow • R • XGBoost • Git • PostgreSQL • Docker</w:t>
      </w:r>
    </w:p>
    <w:p>
      <w:pPr>
        <w:pStyle w:val="Heading1"/>
      </w:pPr>
      <w:r>
        <w:t>Professional Experience</w:t>
      </w:r>
    </w:p>
    <w:p>
      <w:r>
        <w:rPr>
          <w:b/>
        </w:rPr>
        <w:t>Data Intern — Addis Data Lab</w:t>
      </w:r>
    </w:p>
    <w:p>
      <w:r>
        <w:t>Bahir Dar, Ethiopia | 2025–Present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Used Airflow, PyTorch, Docker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Software Engineering — Arba Minch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