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Negash</w:t>
      </w:r>
    </w:p>
    <w:p>
      <w:r>
        <w:t>Junior Data Analyst | Dire Dawa, Ethiopia | 0.2 years of experience</w:t>
      </w:r>
    </w:p>
    <w:p>
      <w:r>
        <w:t>Fictional contact: candidate007@example.invalid | +251 000 000 007</w:t>
      </w:r>
    </w:p>
    <w:p>
      <w:pPr>
        <w:pStyle w:val="Heading1"/>
      </w:pPr>
      <w:r>
        <w:t>Professional Summary</w:t>
      </w:r>
    </w:p>
    <w:p>
      <w:r>
        <w:t>Early-career data science &amp; it candidate with academic training, internship exposure and practical project work. Comfortable with MLflow, R, XGBoost, scikit-learn and motivated to build strong delivery experience.</w:t>
      </w:r>
    </w:p>
    <w:p>
      <w:pPr>
        <w:pStyle w:val="Heading1"/>
      </w:pPr>
      <w:r>
        <w:t>Core Competencies</w:t>
      </w:r>
    </w:p>
    <w:p>
      <w:r>
        <w:t>Git • TensorFlow • MLflow • AWS • FastAPI • Tableau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Addis Data Lab</w:t>
      </w:r>
    </w:p>
    <w:p>
      <w:r>
        <w:t>Addis Ababa,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Used AWS, Docker, PyTorch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Statistics — St. Mary’s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