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Getachew</w:t>
      </w:r>
    </w:p>
    <w:p>
      <w:r>
        <w:t>Data Scientist | Dire Dawa, Ethiopia | 4.0 years of experience</w:t>
      </w:r>
    </w:p>
    <w:p>
      <w:r>
        <w:t>Fictional contact: candidate027@example.invalid | +251 000 000 027</w:t>
      </w:r>
    </w:p>
    <w:p>
      <w:pPr>
        <w:pStyle w:val="Heading1"/>
      </w:pPr>
      <w:r>
        <w:t>Professional Summary</w:t>
      </w:r>
    </w:p>
    <w:p>
      <w:r>
        <w:t>Data Science &amp; IT professional with 4.0 years of progressively responsible experience. Independently delivers assignments, improves processes and works across teams, with strengths in Power BI, Tableau, Azure, MLflow, PostgreSQL, Pandas.</w:t>
      </w:r>
    </w:p>
    <w:p>
      <w:pPr>
        <w:pStyle w:val="Heading1"/>
      </w:pPr>
      <w:r>
        <w:t>Core Competencies</w:t>
      </w:r>
    </w:p>
    <w:p>
      <w:r>
        <w:t>Power BI • Azure • AWS • SQL • Airflow • PostgreSQL • Pandas • scikit-learn • MLflow</w:t>
      </w:r>
    </w:p>
    <w:p>
      <w:pPr>
        <w:pStyle w:val="Heading1"/>
      </w:pPr>
      <w:r>
        <w:t>Professional Experience</w:t>
      </w:r>
    </w:p>
    <w:p>
      <w:r>
        <w:rPr>
          <w:b/>
        </w:rPr>
        <w:t>Data Scientist — Rift Valley Digital Consulting</w:t>
      </w:r>
    </w:p>
    <w:p>
      <w:r>
        <w:t>Jimma, Ethiopia | 2020–2022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Delivered day-to-day responsibilities across customer churn prediction, coordinating inputs, documentation and follow-up with relevant teams.</w:t>
      </w:r>
    </w:p>
    <w:p>
      <w:pPr>
        <w:pStyle w:val="ListBullet"/>
      </w:pPr>
      <w:r>
        <w:t>Used Docker, TensorFlow, MLflow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14%.</w:t>
      </w:r>
    </w:p>
    <w:p>
      <w:r>
        <w:rPr>
          <w:b/>
        </w:rPr>
        <w:t>BI Analyst — Horn Technology Services</w:t>
      </w:r>
    </w:p>
    <w:p>
      <w:r>
        <w:t>Harar, Ethiopia | 2022–2024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Delivered day-to-day responsibilities across automated reporting pipeline,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PostgreSQL, R, MLflow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r>
        <w:rPr>
          <w:b/>
        </w:rPr>
        <w:t>Data Analyst — Blue Nile Analytics</w:t>
      </w:r>
    </w:p>
    <w:p>
      <w:r>
        <w:t>Addis Ababa,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PyTorch, Tableau, scikit-learn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Statistics — Mekelle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