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Gebremariam</w:t>
      </w:r>
    </w:p>
    <w:p>
      <w:r>
        <w:t>Senior M&amp;E Advisor | Harar, Ethiopia | 8.4 years of experience</w:t>
      </w:r>
    </w:p>
    <w:p>
      <w:r>
        <w:t>Fictional contact: candidate037@example.invalid | +251 000 000 037</w:t>
      </w:r>
    </w:p>
    <w:p>
      <w:pPr>
        <w:pStyle w:val="Heading1"/>
      </w:pPr>
      <w:r>
        <w:t>Professional Summary</w:t>
      </w:r>
    </w:p>
    <w:p>
      <w:r>
        <w:t>Senior public health &amp; m&amp;e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KoboToolbox • Data Quality Assessment • Indicator Design • ODK • Excel • Stata • Survey Design • Power BI • R • DHIS2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Health Access Ethiopia</w:t>
      </w:r>
    </w:p>
    <w:p>
      <w:r>
        <w:t>Dessie, Ethiopia | 2016–2018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Used Report Writing, Excel, Power BI to improve the quality, visibility or efficiency of routine work.</w:t>
      </w:r>
    </w:p>
    <w:p>
      <w:r>
        <w:rPr>
          <w:b/>
        </w:rPr>
        <w:t>Health Information Specialist — Ethiopia Community Development Network</w:t>
      </w:r>
    </w:p>
    <w:p>
      <w:r>
        <w:t>Jimma, Ethiopia | 2018–2020</w:t>
      </w:r>
    </w:p>
    <w:p>
      <w:pPr>
        <w:pStyle w:val="ListBullet"/>
      </w:pPr>
      <w:r>
        <w:t>Used Report Writing, GIS, 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M&amp;E Specialist — Regional Health Support Project</w:t>
      </w:r>
    </w:p>
    <w:p>
      <w:r>
        <w:t>Jimma, Ethiopia | 2020–2022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SPSS, Excel, Report Writing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Public Health Officer — Community Health Initiative Ethiopia</w:t>
      </w:r>
    </w:p>
    <w:p>
      <w:r>
        <w:t>Bahir Dar, Ethiopia | 2022–2024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Used Data Quality Assessment, Survey Design, Stata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M&amp;E Officer — Addis Public Health Partnership</w:t>
      </w:r>
    </w:p>
    <w:p>
      <w:r>
        <w:t>Bahir Dar,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Indicator Design, Data Quality Assessment, SPSS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Monitoring and Evaluation — Jimma University | 2017</w:t>
      </w:r>
    </w:p>
    <w:p>
      <w:r>
        <w:t>Master’s Degree in Statistics / Project Management — St. Mary’s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DHIS2, quality assurance and practical problem-solving.</w:t>
      </w:r>
    </w:p>
    <w:p>
      <w:pPr>
        <w:pStyle w:val="ListBullet"/>
      </w:pPr>
      <w:r>
        <w:t>Presented lessons from routine data-quality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