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Girma</w:t>
      </w:r>
    </w:p>
    <w:p>
      <w:r>
        <w:t>Accounts Assistant | Addis Ababa, Ethiopia | 1.0 years of experience</w:t>
      </w:r>
    </w:p>
    <w:p>
      <w:r>
        <w:t>Fictional contact: candidate003@example.invalid | +251 000 000 003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Budgeting, Power BI, Excel, Peachtree and motivated to build strong delivery experience.</w:t>
      </w:r>
    </w:p>
    <w:p>
      <w:pPr>
        <w:pStyle w:val="Heading1"/>
      </w:pPr>
      <w:r>
        <w:t>Core Competencies</w:t>
      </w:r>
    </w:p>
    <w:p>
      <w:r>
        <w:t>Payroll • Power BI • SAP • Audit Support • Excel • Tax Compliance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Addis Business Services PLC</w:t>
      </w:r>
    </w:p>
    <w:p>
      <w:r>
        <w:t>Harar, Ethiopia | 2024–Present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Power BI, Tax Compliance, Payroll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Finance — St. Mary’s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