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Haile</w:t>
      </w:r>
    </w:p>
    <w:p>
      <w:r>
        <w:t>Accounts Assistant | Dessie, Ethiopia | 1.0 years of experience</w:t>
      </w:r>
    </w:p>
    <w:p>
      <w:r>
        <w:t>Fictional contact: candidate006@example.invalid | +251 000 000 006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Audit Support, SAP, Peachtree, Power BI and motivated to build strong delivery experience.</w:t>
      </w:r>
    </w:p>
    <w:p>
      <w:pPr>
        <w:pStyle w:val="Heading1"/>
      </w:pPr>
      <w:r>
        <w:t>Core Competencies</w:t>
      </w:r>
    </w:p>
    <w:p>
      <w:r>
        <w:t>QuickBooks • Peachtree • Payroll • Bank Reconciliation • Power BI • SAP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Addis Business Services PLC</w:t>
      </w:r>
    </w:p>
    <w:p>
      <w:r>
        <w:t>Gondar,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QuickBooks, Bank Reconciliation to improve the quality, visibility or efficiency of routine work.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Economics — Haramaya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