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Getachew</w:t>
      </w:r>
    </w:p>
    <w:p>
      <w:r>
        <w:t>Accounts Assistant | Addis Ababa, Ethiopia | 0.5 years of experience</w:t>
      </w:r>
    </w:p>
    <w:p>
      <w:r>
        <w:t>Fictional contact: candidate009@example.invalid | +251 000 000 009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SAP, Peachtree, Power BI, Forecasting and motivated to build strong delivery experience.</w:t>
      </w:r>
    </w:p>
    <w:p>
      <w:pPr>
        <w:pStyle w:val="Heading1"/>
      </w:pPr>
      <w:r>
        <w:t>Core Competencies</w:t>
      </w:r>
    </w:p>
    <w:p>
      <w:r>
        <w:t>Power BI • Payroll • SAP • Audit Support • Peachtree • Bank Reconciliation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Abyssinia Trading Group</w:t>
      </w:r>
    </w:p>
    <w:p>
      <w:r>
        <w:t>Jimma,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Used Payroll, Tax Compliance, IFRS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