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Negash</w:t>
      </w:r>
    </w:p>
    <w:p>
      <w:r>
        <w:t>Accounts Assistant | Gondar, Ethiopia | 0.5 years of experience</w:t>
      </w:r>
    </w:p>
    <w:p>
      <w:r>
        <w:t>Fictional contact: candidate010@example.invalid | +251 000 000 010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Budgeting, Peachtree, Payroll, Audit Support and motivated to build strong delivery experience.</w:t>
      </w:r>
    </w:p>
    <w:p>
      <w:pPr>
        <w:pStyle w:val="Heading1"/>
      </w:pPr>
      <w:r>
        <w:t>Core Competencies</w:t>
      </w:r>
    </w:p>
    <w:p>
      <w:r>
        <w:t>Budgeting • Forecasting • Excel • Audit Support • QuickBooks • IFRS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Highland Advisory Services</w:t>
      </w:r>
    </w:p>
    <w:p>
      <w:r>
        <w:t>Gondar, Ethiopia | 2025–Present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Forecasting, IFRS, Audit Support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Accounting — St. Mary’s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