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Alemu</w:t>
      </w:r>
    </w:p>
    <w:p>
      <w:r>
        <w:t>Accounts Assistant | Dire Dawa, Ethiopia | 1.4 years of experience</w:t>
      </w:r>
    </w:p>
    <w:p>
      <w:r>
        <w:t>Fictional contact: candidate020@example.invalid | +251 000 000 020</w:t>
      </w:r>
    </w:p>
    <w:p>
      <w:pPr>
        <w:pStyle w:val="Heading1"/>
      </w:pPr>
      <w:r>
        <w:t>Professional Summary</w:t>
      </w:r>
    </w:p>
    <w:p>
      <w:r>
        <w:t>Junior finance &amp; accounting professional with 1.4 years of practical experience supporting routine delivery, reporting and stakeholder coordination. Has applied Audit Support, Payroll, SAP, Forecasting, Excel in operational settings.</w:t>
      </w:r>
    </w:p>
    <w:p>
      <w:pPr>
        <w:pStyle w:val="Heading1"/>
      </w:pPr>
      <w:r>
        <w:t>Core Competencies</w:t>
      </w:r>
    </w:p>
    <w:p>
      <w:r>
        <w:t>Payroll • QuickBooks • Budgeting • Tax Compliance • Power BI • SAP • Forecasting</w:t>
      </w:r>
    </w:p>
    <w:p>
      <w:pPr>
        <w:pStyle w:val="Heading1"/>
      </w:pPr>
      <w:r>
        <w:t>Professional Experience</w:t>
      </w:r>
    </w:p>
    <w:p>
      <w:r>
        <w:rPr>
          <w:b/>
        </w:rPr>
        <w:t>Accounts Assistant — Ethio Development Partners</w:t>
      </w:r>
    </w:p>
    <w:p>
      <w:r>
        <w:t>Adama, Ethiopia | 2024–2025</w:t>
      </w:r>
    </w:p>
    <w:p>
      <w:pPr>
        <w:pStyle w:val="ListBullet"/>
      </w:pPr>
      <w:r>
        <w:t>Used SAP, IFRS, Peachtree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r>
        <w:rPr>
          <w:b/>
        </w:rPr>
        <w:t>Finance Intern — Capital Finance Solutions Ethiopia</w:t>
      </w:r>
    </w:p>
    <w:p>
      <w:r>
        <w:t>Addis Ababa, Ethiopia | 2025–Present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Used Audit Support, QuickBooks, Payroll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Economics — Arba Minch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