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Getachew</w:t>
      </w:r>
    </w:p>
    <w:p>
      <w:r>
        <w:t>Finance Officer | Dire Dawa, Ethiopia | 4.3 years of experience</w:t>
      </w:r>
    </w:p>
    <w:p>
      <w:r>
        <w:t>Fictional contact: candidate024@example.invalid | +251 000 000 024</w:t>
      </w:r>
    </w:p>
    <w:p>
      <w:pPr>
        <w:pStyle w:val="Heading1"/>
      </w:pPr>
      <w:r>
        <w:t>Professional Summary</w:t>
      </w:r>
    </w:p>
    <w:p>
      <w:r>
        <w:t>Finance &amp; Accounting professional with 4.3 years of progressively responsible experience. Independently delivers assignments, improves processes and works across teams, with strengths in QuickBooks, Peachtree, Budgeting, IFRS, Excel, Payroll.</w:t>
      </w:r>
    </w:p>
    <w:p>
      <w:pPr>
        <w:pStyle w:val="Heading1"/>
      </w:pPr>
      <w:r>
        <w:t>Core Competencies</w:t>
      </w:r>
    </w:p>
    <w:p>
      <w:r>
        <w:t>QuickBooks • Power BI • Excel • Audit Support • IFRS • Peachtree • Forecasting • Budgeting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Finance Officer — Abyssinia Trading Group</w:t>
      </w:r>
    </w:p>
    <w:p>
      <w:r>
        <w:t>Gondar, Ethiopia | 2020–2022</w:t>
      </w:r>
    </w:p>
    <w:p>
      <w:pPr>
        <w:pStyle w:val="ListBullet"/>
      </w:pPr>
      <w:r>
        <w:t>Used Forecasting, Bank Reconciliation, Excel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Accountant — Addis Business Services PLC</w:t>
      </w:r>
    </w:p>
    <w:p>
      <w:r>
        <w:t>Gondar,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Used Forecasting, Payroll, Budgeting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Junior Accountant — Capital Finance Solutions Ethiopia</w:t>
      </w:r>
    </w:p>
    <w:p>
      <w:r>
        <w:t>Hawassa, Ethiopia | 2024–Present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Used Excel, IFRS,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— Haramaya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