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Girma</w:t>
      </w:r>
    </w:p>
    <w:p>
      <w:r>
        <w:t>Accountant | Dire Dawa, Ethiopia | 3.8 years of experience</w:t>
      </w:r>
    </w:p>
    <w:p>
      <w:r>
        <w:t>Fictional contact: candidate025@example.invalid | +251 000 000 025</w:t>
      </w:r>
    </w:p>
    <w:p>
      <w:pPr>
        <w:pStyle w:val="Heading1"/>
      </w:pPr>
      <w:r>
        <w:t>Professional Summary</w:t>
      </w:r>
    </w:p>
    <w:p>
      <w:r>
        <w:t>Finance &amp; Accounting professional with 3.8 years of progressively responsible experience. Independently delivers assignments, improves processes and works across teams, with strengths in Budgeting, Payroll, Forecasting, Excel, Bank Reconciliation, Power BI.</w:t>
      </w:r>
    </w:p>
    <w:p>
      <w:pPr>
        <w:pStyle w:val="Heading1"/>
      </w:pPr>
      <w:r>
        <w:t>Core Competencies</w:t>
      </w:r>
    </w:p>
    <w:p>
      <w:r>
        <w:t>Forecasting • Excel • Peachtree • Audit Support • SAP • Bank Reconciliation • QuickBooks • Budgeting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Accountant — Capital Finance Solutions Ethiopia</w:t>
      </w:r>
    </w:p>
    <w:p>
      <w:r>
        <w:t>Addis Ababa, Ethiopia | 2021–2022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Peachtree, IFRS to improve the quality, visibility or efficiency of routine work.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Junior Accountant — Capital Finance Solutions Ethiopia</w:t>
      </w:r>
    </w:p>
    <w:p>
      <w:r>
        <w:t>Dire Dawa, Ethiopia | 2022–2024</w:t>
      </w:r>
    </w:p>
    <w:p>
      <w:pPr>
        <w:pStyle w:val="ListBullet"/>
      </w:pPr>
      <w:r>
        <w:t>Used Excel, IFRS, Payroll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21%.</w:t>
      </w:r>
    </w:p>
    <w:p>
      <w:r>
        <w:rPr>
          <w:b/>
        </w:rPr>
        <w:t>Accounts Assistant — Blue Nile Manufacturing</w:t>
      </w:r>
    </w:p>
    <w:p>
      <w:r>
        <w:t>Gondar, Ethiopia | 2024–Present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Tax Compliance, Forecasting, Bank Reconciliation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Business Administration — Jimma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