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Getachew</w:t>
      </w:r>
    </w:p>
    <w:p>
      <w:r>
        <w:t>Finance Business Partner | Harar, Ethiopia | 7.8 years of experience</w:t>
      </w:r>
    </w:p>
    <w:p>
      <w:r>
        <w:t>Fictional contact: candidate040@example.invalid | +251 000 000 040</w:t>
      </w:r>
    </w:p>
    <w:p>
      <w:pPr>
        <w:pStyle w:val="Heading1"/>
      </w:pPr>
      <w:r>
        <w:t>Professional Summary</w:t>
      </w:r>
    </w:p>
    <w:p>
      <w:r>
        <w:t>Senior finance &amp; accounting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SAP • Bank Reconciliation • Audit Support • Peachtree • Excel • Forecasting • QuickBooks • Payroll • Power BI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Finance Business Partner — Capital Finance Solutions Ethiopia</w:t>
      </w:r>
    </w:p>
    <w:p>
      <w:r>
        <w:t>Jimma, Ethiopia | 2016–2018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Power BI, Peachtree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r>
        <w:rPr>
          <w:b/>
        </w:rPr>
        <w:t>Senior Accountant — Abyssinia Trading Group</w:t>
      </w:r>
    </w:p>
    <w:p>
      <w:r>
        <w:t>Gondar, Ethiopia | 2018–2020</w:t>
      </w:r>
    </w:p>
    <w:p>
      <w:pPr>
        <w:pStyle w:val="ListBullet"/>
      </w:pPr>
      <w:r>
        <w:t>Used SAP, Audit Support, Bank Reconciliation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Finance Officer — Highland Advisory Services</w:t>
      </w:r>
    </w:p>
    <w:p>
      <w:r>
        <w:t>Bahir Dar,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Used Tax Compliance, Peachtree, Payroll to improve the quality, visibility or efficiency of routine work.</w:t>
      </w:r>
    </w:p>
    <w:p>
      <w:r>
        <w:rPr>
          <w:b/>
        </w:rPr>
        <w:t>Accountant — Ethio Development Partners</w:t>
      </w:r>
    </w:p>
    <w:p>
      <w:r>
        <w:t>Dessie,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Audit Support, Payroll, QuickBooks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Junior Accountant — Blue Nile Manufacturing</w:t>
      </w:r>
    </w:p>
    <w:p>
      <w:r>
        <w:t>Dessie,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Economics — Jimma University | 2017</w:t>
      </w:r>
    </w:p>
    <w:p>
      <w:r>
        <w:t>Master’s Degree in Business Administration / Project Management — Adama Science and Technology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Excel, quality assurance and practical problem-solving.</w:t>
      </w:r>
    </w:p>
    <w:p>
      <w:pPr>
        <w:pStyle w:val="ListBullet"/>
      </w:pPr>
      <w:r>
        <w:t>Presented lessons from budget variance dashboard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