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Bekele</w:t>
      </w:r>
    </w:p>
    <w:p>
      <w:r>
        <w:t>Finance Director | Addis Ababa, Ethiopia | 16.5 years of experience</w:t>
      </w:r>
    </w:p>
    <w:p>
      <w:r>
        <w:t>Fictional contact: candidate042@example.invalid | +251 000 000 042</w:t>
      </w:r>
    </w:p>
    <w:p>
      <w:pPr>
        <w:pStyle w:val="Heading1"/>
      </w:pPr>
      <w:r>
        <w:t>Professional Summary</w:t>
      </w:r>
    </w:p>
    <w:p>
      <w:r>
        <w:t>Experienced finance &amp; accounting leader with 16.5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QuickBooks • Payroll • Bank Reconciliation • Peachtree • Excel • Power BI • Budgeting • IFRS • Forecasting • Audit Support • SAP</w:t>
      </w:r>
    </w:p>
    <w:p>
      <w:pPr>
        <w:pStyle w:val="Heading1"/>
      </w:pPr>
      <w:r>
        <w:t>Professional Experience</w:t>
      </w:r>
    </w:p>
    <w:p>
      <w:r>
        <w:rPr>
          <w:b/>
        </w:rPr>
        <w:t>Finance Director — Ethio Development Partners</w:t>
      </w:r>
    </w:p>
    <w:p>
      <w:r>
        <w:t>Addis Ababa, Ethiopia | 2005–2008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Bank Reconciliation, IFRS, Payroll to improve the quality, visibility or efficiency of routine work.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payables control review.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r>
        <w:rPr>
          <w:b/>
        </w:rPr>
        <w:t>Financial Controller — Capital Finance Solutions Ethiopia</w:t>
      </w:r>
    </w:p>
    <w:p>
      <w:r>
        <w:t>Jimma, Ethiopia | 2008–2011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Used Tax Compliance, Payroll, Peachtree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r>
        <w:rPr>
          <w:b/>
        </w:rPr>
        <w:t>Finance Manager — Capital Finance Solutions Ethiopia</w:t>
      </w:r>
    </w:p>
    <w:p>
      <w:r>
        <w:t>Dessie, Ethiopia | 2011–2014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audit remediation.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QuickBooks, Excel, Budgeting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14%.</w:t>
      </w:r>
    </w:p>
    <w:p>
      <w:r>
        <w:rPr>
          <w:b/>
        </w:rPr>
        <w:t>Finance Business Partner — Blue Nile Manufacturing</w:t>
      </w:r>
    </w:p>
    <w:p>
      <w:r>
        <w:t>Bahir Dar, Ethiopia | 2014–2017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Used Power BI, Audit Support, Budgeting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Advised senior leadership on strategy, governance, resourcing and implementation trade-offs for audit remediation.</w:t>
      </w:r>
    </w:p>
    <w:p>
      <w:r>
        <w:rPr>
          <w:b/>
        </w:rPr>
        <w:t>Senior Accountant — Capital Finance Solutions Ethiopia</w:t>
      </w:r>
    </w:p>
    <w:p>
      <w:r>
        <w:t>Adama, Ethiopia | 2017–2020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16% over the implementation period.</w:t>
      </w:r>
    </w:p>
    <w:p>
      <w:pPr>
        <w:pStyle w:val="ListBullet"/>
      </w:pPr>
      <w:r>
        <w:t>Used Payroll, IFRS, Excel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r>
        <w:rPr>
          <w:b/>
        </w:rPr>
        <w:t>Finance Officer — Abyssinia Trading Group</w:t>
      </w:r>
    </w:p>
    <w:p>
      <w:r>
        <w:t>Harar, Ethiopia | 2020–2023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SAP, Bank Reconciliation, Forecasting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27%.</w:t>
      </w:r>
    </w:p>
    <w:p>
      <w:r>
        <w:rPr>
          <w:b/>
        </w:rPr>
        <w:t>Accountant — Capital Finance Solutions Ethiopia</w:t>
      </w:r>
    </w:p>
    <w:p>
      <w:r>
        <w:t>Adama, Ethiopia | 2023–Present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Used Budgeting, SAP, IFRS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audit remediation.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Economics — Haramaya University | 2007</w:t>
      </w:r>
    </w:p>
    <w:p>
      <w:r>
        <w:t>Master’s Degree in Accounting / Project Management — Jimma University | 2011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Payroll, quality assurance and practical problem-solving.</w:t>
      </w:r>
    </w:p>
    <w:p>
      <w:pPr>
        <w:pStyle w:val="ListBullet"/>
      </w:pPr>
      <w:r>
        <w:t>Presented lessons from ERP migration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Forecasting and practical quality improvement.</w:t>
      </w:r>
    </w:p>
    <w:p>
      <w:pPr>
        <w:pStyle w:val="ListBullet"/>
      </w:pPr>
      <w:r>
        <w:t>Presented a case study on audit remediation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