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Bekele</w:t>
      </w:r>
    </w:p>
    <w:p>
      <w:r>
        <w:t>Finance Director | Gondar, Ethiopia | 12.4 years of experience</w:t>
      </w:r>
    </w:p>
    <w:p>
      <w:r>
        <w:t>Fictional contact: candidate046@example.invalid | +251 000 000 046</w:t>
      </w:r>
    </w:p>
    <w:p>
      <w:pPr>
        <w:pStyle w:val="Heading1"/>
      </w:pPr>
      <w:r>
        <w:t>Professional Summary</w:t>
      </w:r>
    </w:p>
    <w:p>
      <w:r>
        <w:t>Experienced finance &amp; accounting leader with 12.4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Payroll • Bank Reconciliation • QuickBooks • SAP • Tax Compliance • Power BI • Peachtree • IFRS • Audit Support • Excel • Forecasting</w:t>
      </w:r>
    </w:p>
    <w:p>
      <w:pPr>
        <w:pStyle w:val="Heading1"/>
      </w:pPr>
      <w:r>
        <w:t>Professional Experience</w:t>
      </w:r>
    </w:p>
    <w:p>
      <w:r>
        <w:rPr>
          <w:b/>
        </w:rPr>
        <w:t>Finance Director — Highland Advisory Services</w:t>
      </w:r>
    </w:p>
    <w:p>
      <w:r>
        <w:t>Jimma, Ethiopia | 2011–2014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Financial Controller — Ethio Development Partners</w:t>
      </w:r>
    </w:p>
    <w:p>
      <w:r>
        <w:t>Dessie, Ethiopia | 2014–2016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Advised senior leadership on strategy, governance, resourcing and implementation trade-offs for month-end close improvement.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QuickBooks, Budgeting, IFRS to improve the quality, visibility or efficiency of routine work.</w:t>
      </w:r>
    </w:p>
    <w:p>
      <w:r>
        <w:rPr>
          <w:b/>
        </w:rPr>
        <w:t>Finance Manager — Addis Business Services PLC</w:t>
      </w:r>
    </w:p>
    <w:p>
      <w:r>
        <w:t>Adama, Ethiopia | 2016–2018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Used Bank Reconciliation, Tax Compliance,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Finance Business Partner — Highland Advisory Services</w:t>
      </w:r>
    </w:p>
    <w:p>
      <w:r>
        <w:t>Adama, Ethiopia | 2018–2020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Used Bank Reconciliation, SAP, Audit Support to improve the quality, visibility or efficiency of routine work.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Senior Accountant — Capital Finance Solutions Ethiopia</w:t>
      </w:r>
    </w:p>
    <w:p>
      <w:r>
        <w:t>Gondar, Ethiopia | 2020–2022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Budgeting, Power BI, Peachtree to improve the quality, visibility or efficiency of routine work.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r>
        <w:rPr>
          <w:b/>
        </w:rPr>
        <w:t>Finance Officer — Capital Finance Solutions Ethiopia</w:t>
      </w:r>
    </w:p>
    <w:p>
      <w:r>
        <w:t>Adama, Ethiopia | 2022–2024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Used Forecasting, IFRS, Bank Reconciliation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month-end close improvement.</w:t>
      </w:r>
    </w:p>
    <w:p>
      <w:r>
        <w:rPr>
          <w:b/>
        </w:rPr>
        <w:t>Accountant — Ethio Development Partners</w:t>
      </w:r>
    </w:p>
    <w:p>
      <w:r>
        <w:t>Dessie, Ethiopia | 2024–Present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Used Payroll, Forecasting, Peachtree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Heading1"/>
      </w:pPr>
      <w:r>
        <w:t>Education</w:t>
      </w:r>
    </w:p>
    <w:p>
      <w:r>
        <w:t>Bachelor’s Degree in Finance — Jimma University | 2011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Payroll, quality assurance and practical problem-solving.</w:t>
      </w:r>
    </w:p>
    <w:p>
      <w:pPr>
        <w:pStyle w:val="ListBullet"/>
      </w:pPr>
      <w:r>
        <w:t>Presented lessons from budget variance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IFRS and practical quality improvement.</w:t>
      </w:r>
    </w:p>
    <w:p>
      <w:pPr>
        <w:pStyle w:val="ListBullet"/>
      </w:pPr>
      <w:r>
        <w:t>Presented a case study on budget variance dashboard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