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Tadesse</w:t>
      </w:r>
    </w:p>
    <w:p>
      <w:r>
        <w:t>Financial Controller | Hawassa, Ethiopia | 18.9 years of experience</w:t>
      </w:r>
    </w:p>
    <w:p>
      <w:r>
        <w:t>Fictional contact: candidate049@example.invalid | +251 000 000 049</w:t>
      </w:r>
    </w:p>
    <w:p>
      <w:pPr>
        <w:pStyle w:val="Heading1"/>
      </w:pPr>
      <w:r>
        <w:t>Professional Summary</w:t>
      </w:r>
    </w:p>
    <w:p>
      <w:r>
        <w:t>Experienced finance &amp; accounting leader with 18.9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IFRS • SAP • Tax Compliance • Excel • QuickBooks • Power BI • Peachtree • Audit Support • Bank Reconciliation • Budgeting • Forecasting</w:t>
      </w:r>
    </w:p>
    <w:p>
      <w:pPr>
        <w:pStyle w:val="Heading1"/>
      </w:pPr>
      <w:r>
        <w:t>Professional Experience</w:t>
      </w:r>
    </w:p>
    <w:p>
      <w:r>
        <w:rPr>
          <w:b/>
        </w:rPr>
        <w:t>Financial Controller — Capital Finance Solutions Ethiopia</w:t>
      </w:r>
    </w:p>
    <w:p>
      <w:r>
        <w:t>Bahir Dar, Ethiopia | 2004–2008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pPr>
        <w:pStyle w:val="ListBullet"/>
      </w:pPr>
      <w:r>
        <w:t>Used Tax Compliance, Bank Reconciliation, Audit Support to improve the quality, visibility or efficiency of routine work.</w:t>
      </w:r>
    </w:p>
    <w:p>
      <w:r>
        <w:rPr>
          <w:b/>
        </w:rPr>
        <w:t>Finance Manager — Blue Nile Manufacturing</w:t>
      </w:r>
    </w:p>
    <w:p>
      <w:r>
        <w:t>Bahir Dar, Ethiopia | 2008–2011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Finance Business Partner — Capital Finance Solutions Ethiopia</w:t>
      </w:r>
    </w:p>
    <w:p>
      <w:r>
        <w:t>Addis Ababa, Ethiopia | 2011–2014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Excel, Forecasting, IFRS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Accountant — Ethio Development Partners</w:t>
      </w:r>
    </w:p>
    <w:p>
      <w:r>
        <w:t>Dire Dawa, Ethiopia | 2014–2017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Used Forecasting, Power BI, IFRS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Advised senior leadership on strategy, governance, resourcing and implementation trade-offs for grant financial reporting.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Finance Officer — Capital Finance Solutions Ethiopia</w:t>
      </w:r>
    </w:p>
    <w:p>
      <w:r>
        <w:t>Gondar, Ethiopia | 2017–2020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inventory reconciliation.</w:t>
      </w:r>
    </w:p>
    <w:p>
      <w:r>
        <w:rPr>
          <w:b/>
        </w:rPr>
        <w:t>Accountant — Addis Business Services PLC</w:t>
      </w:r>
    </w:p>
    <w:p>
      <w:r>
        <w:t>Harar, Ethiopia | 2020–2023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Tax Compliance, Budgeting, IFRS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Advised senior leadership on strategy, governance, resourcing and implementation trade-offs for grant financial reporting.</w:t>
      </w:r>
    </w:p>
    <w:p>
      <w:r>
        <w:rPr>
          <w:b/>
        </w:rPr>
        <w:t>Junior Accountant — Ethio Development Partners</w:t>
      </w:r>
    </w:p>
    <w:p>
      <w:r>
        <w:t>Addis Ababa, Ethiopia | 2023–Present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Peachtree, Tax Compliance, SAP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Heading1"/>
      </w:pPr>
      <w:r>
        <w:t>Education</w:t>
      </w:r>
    </w:p>
    <w:p>
      <w:r>
        <w:t>Bachelor’s Degree in Business Administration — University of Gondar | 2007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grant financial reporting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Forecasting and practical quality improvement.</w:t>
      </w:r>
    </w:p>
    <w:p>
      <w:pPr>
        <w:pStyle w:val="ListBullet"/>
      </w:pPr>
      <w:r>
        <w:t>Presented a case study on audit remediation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