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Bekele</w:t>
      </w:r>
    </w:p>
    <w:p>
      <w:r>
        <w:t>Graduate Engineer | Bahir Dar, Ethiopia | 0.2 years of experience</w:t>
      </w:r>
    </w:p>
    <w:p>
      <w:r>
        <w:t>Fictional contact: candidate003@example.invalid | +251 000 000 003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Site Supervision, SAP2000, HSE, BOQ Preparation and motivated to build strong delivery experience.</w:t>
      </w:r>
    </w:p>
    <w:p>
      <w:pPr>
        <w:pStyle w:val="Heading1"/>
      </w:pPr>
      <w:r>
        <w:t>Core Competencies</w:t>
      </w:r>
    </w:p>
    <w:p>
      <w:r>
        <w:t>ETABS • QA/QC • Contract Administration • Primavera P6 • Quantity Surveying • AutoCAD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Blue Nile Engineering Consultants</w:t>
      </w:r>
    </w:p>
    <w:p>
      <w:r>
        <w:t>Bahir Dar, Ethiopia | 2025–Present</w:t>
      </w:r>
    </w:p>
    <w:p>
      <w:pPr>
        <w:pStyle w:val="ListBullet"/>
      </w:pPr>
      <w:r>
        <w:t>Used Civil 3D, Site Supervision, BOQ Preparation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Construction Management — St. Mary’s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