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Getachew</w:t>
      </w:r>
    </w:p>
    <w:p>
      <w:r>
        <w:t>Graduate Engineer | Harar, Ethiopia | 0.5 years of experience</w:t>
      </w:r>
    </w:p>
    <w:p>
      <w:r>
        <w:t>Fictional contact: candidate009@example.invalid | +251 000 000 009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QA/QC, Primavera P6, MS Project, Site Supervision and motivated to build strong delivery experience.</w:t>
      </w:r>
    </w:p>
    <w:p>
      <w:pPr>
        <w:pStyle w:val="Heading1"/>
      </w:pPr>
      <w:r>
        <w:t>Core Competencies</w:t>
      </w:r>
    </w:p>
    <w:p>
      <w:r>
        <w:t>HSE • AutoCAD • Contract Administration • Civil 3D • SAP2000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Rift Valley Construction PLC</w:t>
      </w:r>
    </w:p>
    <w:p>
      <w:r>
        <w:t>Bahir Dar, Ethiopia | 2025–Present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Used QA/QC, SAP2000, MS Project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Water Resources Engineering — Arba Minch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