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26A1" w14:textId="77777777" w:rsidR="00C631F1" w:rsidRPr="000C20F6" w:rsidRDefault="000C20F6">
      <w:pPr>
        <w:rPr>
          <w:rFonts w:ascii="Times New Roman" w:hAnsi="Times New Roman" w:cs="Times New Roman"/>
          <w:sz w:val="32"/>
          <w:szCs w:val="32"/>
        </w:rPr>
      </w:pPr>
      <w:r w:rsidRPr="000C20F6">
        <w:rPr>
          <w:rFonts w:ascii="Times New Roman" w:hAnsi="Times New Roman" w:cs="Times New Roman"/>
          <w:sz w:val="32"/>
          <w:szCs w:val="32"/>
        </w:rPr>
        <w:t xml:space="preserve">The external style sheet is generally used when you want to make changes on multiple pages. It is ideal for this condition because it facilitates you to change the look of the entire web site by changing just one file. It uses the &lt;link&gt; tag on every </w:t>
      </w:r>
      <w:proofErr w:type="gramStart"/>
      <w:r w:rsidRPr="000C20F6">
        <w:rPr>
          <w:rFonts w:ascii="Times New Roman" w:hAnsi="Times New Roman" w:cs="Times New Roman"/>
          <w:sz w:val="32"/>
          <w:szCs w:val="32"/>
        </w:rPr>
        <w:t>pages</w:t>
      </w:r>
      <w:proofErr w:type="gramEnd"/>
      <w:r w:rsidRPr="000C20F6">
        <w:rPr>
          <w:rFonts w:ascii="Times New Roman" w:hAnsi="Times New Roman" w:cs="Times New Roman"/>
          <w:sz w:val="32"/>
          <w:szCs w:val="32"/>
        </w:rPr>
        <w:t xml:space="preserve"> and the &lt;link&gt; tag should be put inside the head section.</w:t>
      </w:r>
    </w:p>
    <w:sectPr w:rsidR="00C631F1" w:rsidRPr="000C2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F6"/>
    <w:rsid w:val="000C20F6"/>
    <w:rsid w:val="00C63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A8CF"/>
  <w15:chartTrackingRefBased/>
  <w15:docId w15:val="{FFF86354-848D-4530-9EA9-D7342F4D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2022-01-13T07:01:00Z</dcterms:created>
  <dcterms:modified xsi:type="dcterms:W3CDTF">2022-01-13T07:02:00Z</dcterms:modified>
</cp:coreProperties>
</file>