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多模态智能作业批改系统</w:t>
      </w:r>
    </w:p>
    <w:p>
      <w:pPr>
        <w:rPr>
          <w:rFonts w:hint="default"/>
        </w:rPr>
      </w:pPr>
      <w:r>
        <w:rPr>
          <w:rFonts w:hint="default"/>
        </w:rPr>
        <w:t xml:space="preserve">一、具体实现方案 </w:t>
      </w:r>
    </w:p>
    <w:p>
      <w:pPr>
        <w:rPr>
          <w:rFonts w:hint="default"/>
        </w:rPr>
      </w:pPr>
      <w:r>
        <w:rPr>
          <w:rFonts w:hint="default"/>
        </w:rPr>
        <w:t xml:space="preserve">（一）技术实现路径（分阶段落地） </w:t>
      </w:r>
    </w:p>
    <w:p>
      <w:pPr>
        <w:rPr>
          <w:rFonts w:hint="default"/>
        </w:rPr>
      </w:pPr>
      <w:r>
        <w:rPr>
          <w:rFonts w:hint="default"/>
        </w:rPr>
        <w:t>1. 基础技术搭建阶段（1-2个月）</w:t>
      </w:r>
    </w:p>
    <w:p>
      <w:pPr>
        <w:rPr>
          <w:rFonts w:hint="default"/>
        </w:rPr>
      </w:pPr>
      <w:r>
        <w:rPr>
          <w:rFonts w:hint="default"/>
        </w:rPr>
        <w:t xml:space="preserve"> - 环境部署：搭建模型开发与测试环境，基于Python+PyTorch框架配置OpenCV、ESRGAN、SAM2等预处理模型运行环境；部署云端服务器（选用阿里云ECS，配置8核16G内存，满足初期批量处理需求）与边缘计算节点（适配ARM架构，支持低配置手机本地推理）。- 数据准备：采集30万+全学科作业样本（含模糊、倾斜、污渍图像，覆盖小学至高中数学、物理、语文等学科），标注“题目-答案-知识点”关联数据，构建训练数据集；使用对抗训练模型生成10万+扰动样本，提升模型鲁棒性。 </w:t>
      </w: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核心模块开发阶段（3-7个月） - 图像预处理模块：通过OpenCV编写透视变换算法，实现倾斜作业自动矫正（精度≥98%）；集成ESRGAN模型，将低分辨率图像（如320×480）提升至2-4倍分辨率，细节还原率达92%以上；调用SAM2 API，划分文字、公式、手绘区域，分割准确率≥95%；对接Mathpix与PaddleOCR接口，实现公式（识别率≥95%）与文字（识别率≥98.7%）提取。- 多模态批改模块：基于LLaVA-13B微调全学科批改能力，输入“图像+题目文本”后，通过注意力机制聚焦答题区域，对比标准答案判分；集成商汤日日新V6.5模型，优化几何图形与实验题批改逻辑，主观题准确率≥95%；开发动态评分规则引擎，支持自定义步骤分值（如5分题分3步赋值），错误类型标注准确率≥93%。- 智能反馈与学情模块：构建教育知识图谱，关联“错题-知识点-例题”（如“浮力计算错误→阿基米德原理”），知识点关联准确率≥94%；对接豆包1.5・深度思考模型API，10秒内生成自然语言解析与可视化解题步骤（易懂性评分≥4.8/5）；基于LSTM模型训练时序预测模型，输入学生3个月错题数据，预测未来易出错知识点（准确率≥88%）。- 轻量化部署模块：采用INT8量化压缩核心模型，内存占用减少60%，推理速度提升2倍（精度损失&lt;3%）；开发模型分片工具，按学科按需加载子模型（如数学作业仅加载公式识别模块），单次加载流量≤30MB；搭建边缘-云端协同架构，选择题等简单题型本地处理（响应时间&lt;1秒），多图组合题等复杂题型上传云端（延迟&lt;200ms）。</w:t>
      </w: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 xml:space="preserve"> 测试与优化阶段（8-11个月） - 功能测试：针对各模块开展单元测试，如验证PaddleOCR在不同手写字体下的识别率、动态评分引擎的步骤匹配度；进行系统集成测试，模拟1000人同时提交作业，检测批量批改延迟与稳定性。- 用户测试：选取5所试点学校（3所小学、2所中学），组织教师使用系统批改作业，收集“批改精度、操作便捷性”反馈；邀请学生试用错题解析功能，评估解析易懂性，根据反馈优化UI设计与模型参数。- 性能优化：针对低配置手机（内存2GB）运行卡顿问题，进一步压缩模型体积；优化云端服务器负载均衡策略，将大规模批改延迟从200ms降至150ms以内。 </w:t>
      </w: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 xml:space="preserve">上线与运维阶段（12个月及以后） - 正式上线：推出Web端（供教师批量批改）与APP端（供学生提交作业），支持iOS与Android系统；上线初期提供7天免费试用，配套新手引导视频（如“如何拍摄清晰作业”“查看学情报告”）。- 持续运维：建立模型迭代机制，每月根据用户错题数据更新知识图谱与批改规则；搭建客服团队，24小时响应教师/学生反馈，解决使用问题（如作业上传失败、解析错误）。 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资源与团队保障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- 技术资源：与商汤科技、百度达成合作，获取日日新V6.5、ERNIE-4.5-VL模型的优先优化支持；使用开源社区工具（如Hugging Face Transformers）加速模型部署。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- 团队分工：算法组（3人）负责模型训练与优化，开发组（4人）负责前后端与接口开发，测试组（2人）负责功能与性能测试，运营组（2人）负责用户反馈收集与试点学校对接。</w:t>
      </w:r>
    </w:p>
    <w:p>
      <w:pPr>
        <w:numPr>
          <w:ilvl w:val="0"/>
          <w:numId w:val="3"/>
        </w:numPr>
        <w:ind w:left="105" w:leftChars="0" w:firstLine="0" w:firstLineChars="0"/>
        <w:rPr>
          <w:rFonts w:hint="default"/>
        </w:rPr>
      </w:pPr>
      <w:r>
        <w:rPr>
          <w:rFonts w:hint="default"/>
        </w:rPr>
        <w:t xml:space="preserve">项目优势 </w:t>
      </w: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技术优势：精准度与适配性双高 - 全场景高精准：覆盖“模糊图像处理-多类型内容识别-主观题批改-学情预测”全流程，核心指标领先行业，如文字识别准确率≥98.7%、主观题批改准确率≥95%，远超传统批改系统（文字识别率约95%、主观题准确率约85%）。- 强环境适配：通过ESRGAN与对抗训练模型，在暗光、污渍、低配置手机拍摄等复杂场景下，识别准确率仍≥90%；轻量化部署技术适配内存≥2GB的手机，覆盖更多学生用户。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功能优势：全学科与个性化兼顾 - 全学科覆盖：支持数学（公式、几何题）、物理（实验图、计算题）、语文（作文、阅读理解）等全学科批改，无需切换多个系统，解决传统工具“单科专用”的痛点。- 个性化服务：基于教育知识图谱与LSTM预测模型，为学生生成“错题解析+薄弱知识点雷达图+针对性例题”，为教师提供分层教学建议，实现“批改-反馈-提分”闭环。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成本与效率优势：降本增效显著 - 降本：相比人工批改，系统可减少教师70%的批改工作量（如1名教师批改50份数学卷，人工需2小时，系统仅需10分钟）；按页计费与API调用模式，降低中小机构使用成本（基础版$4.99/月可批改1000页）。- 增效：单次作业批改响应时间≤2秒，校级批量批改延迟&lt;200ms，远超传统系统（响应时间约5-10秒）；自动生成学情报告，省去教师手动统计错题的时间（每月可节省8-10小时）。 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市场优势：需求匹配度高 - 解决教育痛点：精准对接教师“批改效率低”、学生“错题无精准解析”、机构“学情管理难”的核心需求，试点学校反馈“批改效率提升60%以上，学生错题订正率提高40%”。- 合作资源加持：与商汤、百度的技术合作保障模型竞争力，与地方教育局的试点合作提升市场信任度，为后续规模化推广奠定基础。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多模态智能作业批改系统：从“小模块验证”到“全系统落地”的分步</w:t>
      </w:r>
    </w:p>
    <w:p>
      <w:pPr>
        <w:rPr>
          <w:rFonts w:hint="default"/>
        </w:rPr>
      </w:pPr>
      <w:r>
        <w:rPr>
          <w:rFonts w:hint="default"/>
        </w:rPr>
        <w:t>实现方案</w:t>
      </w:r>
    </w:p>
    <w:p>
      <w:pPr>
        <w:rPr>
          <w:rFonts w:hint="default"/>
        </w:rPr>
      </w:pPr>
      <w:r>
        <w:rPr>
          <w:rFonts w:hint="default"/>
        </w:rPr>
        <w:t xml:space="preserve"> 一、第一步：最小功能验证（1-1.5个月）—— 聚焦“单学科+核心预处理”，跑通基础流程 </w:t>
      </w:r>
    </w:p>
    <w:p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 xml:space="preserve">核心目标 完成“数学单题图像处理→识别→批改”的最小闭环，验证核心技术可行性，输出可演示的原型。 </w:t>
      </w:r>
    </w:p>
    <w:p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 xml:space="preserve">具体动作 1. 限定场景与数据：仅聚焦小学数学填空题/计算题（题型简单、数据易获取），采集1000份学生手写作业图像（含倾斜、轻微模糊样本），标注“题目文本+标准答案”。2. 搭建极简技术栈：- 用OpenCV实现基础几何矫正（仅开发“倾斜矫正”功能，暂不处理污渍），测试矫正精度是否≥95%；- 集成PaddleOCR开源版本，识别作业中的手写数字与文字，验证识别准确率是否≥98%；- 开发简易批改规则（如“答案完全匹配则得分，不匹配则标记错误”），暂不支持步骤评分。3. 输出最小原型：开发仅支持“上传数学题图像→自动矫正→文字识别→对比答案判错”的Web小工具，无需UI美化，仅需能演示完整流程。4. 验证与调整：邀请5名小学数学教师试用，收集“矫正效果、识别准确率”反馈，若识别错误率＞2%，优化PaddleOCR的手写字体训练（补充500份样本微调）。 </w:t>
      </w:r>
    </w:p>
    <w:p>
      <w:pPr>
        <w:numPr>
          <w:numId w:val="0"/>
        </w:numPr>
        <w:ind w:left="105" w:leftChars="0"/>
        <w:rPr>
          <w:rFonts w:hint="default"/>
        </w:rPr>
      </w:pPr>
      <w:r>
        <w:rPr>
          <w:rFonts w:hint="default"/>
        </w:rPr>
        <w:t>二、第二步：模块扩展（2-4个月）—— 从“单学科”到“多学科”，从“基础处理”到“复杂功能” （一）核心目标 完善图像预处理能力，覆盖数学、物理、语文3大学科，新增公式识别、主观题步骤评分功能。 （二）具体动作 1. 强化图像预处理模块：- 集成ESRGAN模型，处理暗光、模糊图像（将分辨率从320×480提升至1280×1920），测试细节还原率是否≥90%；- 接入Mathpix API，实现分式、根号等复杂公式识别，验证公式识别准确率是否≥95%；- 开发污渍去除功能（基于OpenCV的阈值分割算法），解决作业纸污渍干扰问题。2. 扩展学科与批改能力：- 新增物理学科（聚焦力学计算题）、语文学科（聚焦选择题/简单阅读理解），各补充2000份标注样本；- 基于LLaVA-13B开源模型微调，新增“主观题步骤评分”功能（如数学计算题分“公式列写→代入数据→结果计算”3步给分），测试步骤评分匹配度是否≥92%。3. 输出模块级产品：拆分“图像预处理工具”“数学/物理批改工具”“语文识别工具”3个独立模块，支持教师单独调用，每个模块配套简单操作手册。4. 小范围测试：选取2所小学（共10个班级）试用，收集“多学科批改精度、功能实用性”反馈，若物理公式识别错误率＞5%，补充1000份物理公式样本优化Mathpix调用逻辑。</w:t>
      </w:r>
    </w:p>
    <w:p>
      <w:pPr>
        <w:numPr>
          <w:ilvl w:val="0"/>
          <w:numId w:val="3"/>
        </w:numPr>
        <w:ind w:left="105" w:leftChars="0" w:firstLine="0" w:firstLineChars="0"/>
        <w:rPr>
          <w:rFonts w:hint="default"/>
        </w:rPr>
      </w:pPr>
      <w:r>
        <w:rPr>
          <w:rFonts w:hint="default"/>
        </w:rPr>
        <w:t>第三步：系统集成（5-7个月）—— 串联“预处理→批改→反馈”，形成完整功能链 （一）核心目标 整合所有模块，新增智能反馈功能，输出“端到端”的作业批改系统（含Web端教师版+APP端学生版）。 （二）具体动作 1. 模块串联与数据打通：- 开发数据中台，实现“图像预处理模块输出→多模态批改模块输入→反馈模块数据调用”的无缝衔接，避免教师重复上传数据；- 搭建用户体系（区分教师/学生/管理员角色），教师可批量上传作业、查看批改结果，学生可查看个人错题。2. 新增智能反馈模块：- 构建简易教育知识图谱（关联“小学数学错题→1-6年级知识点”，如“乘法计算错误→三年级两位数乘法”），知识点关联准确率≥90%；- 对接豆包1.5・深度思考模型API，自动生成错题解析（如“这道题需先算乘法，再算加法，你的错误在于顺序颠倒”），测试解析易懂性评分是否≥4.5/5。3. 开发完整产品形态：- Web端教师版：支持批量上传（单次≤100份作业）、批改结果导出（Excel格式）、学情统计（如“班级乘法错题率30%”）；- APP端学生版：支持拍照上传作业、查看错题解析、收藏错题，适配Android 8.0+、iOS 12.0+系统。4. 集成测试：模拟100名教师同时使用Web端批量批改，测试系统稳定性（崩溃率＜0.1%）；测试学生APP在内存2GB的手机上是否卡顿（启动时间≤3秒，操作流畅无延迟）。</w:t>
      </w:r>
    </w:p>
    <w:p>
      <w:pPr>
        <w:numPr>
          <w:ilvl w:val="0"/>
          <w:numId w:val="3"/>
        </w:numPr>
        <w:ind w:left="105" w:leftChars="0" w:firstLine="0" w:firstLineChars="0"/>
        <w:rPr>
          <w:rFonts w:hint="default"/>
        </w:rPr>
      </w:pPr>
      <w:r>
        <w:rPr>
          <w:rFonts w:hint="default"/>
        </w:rPr>
        <w:t>第四步：轻量化与优化（8-9个月）—— 适配低配置设备，提升大规模使用体验 （一）核心目标 优化系统性能，降低内存与流量消耗，支持“校级大规模批改”场景。 （二）具体动作 1. 模型轻量化处理：- 采用INT8量化技术压缩LLaVA-13B、PaddleOCR模型，测试内存占用是否减少60%，精度损失是否＜3%；- 开发模型分片工具，按学科拆分模型（如语文作业仅加载文字识别子模型），单次加载流量≤30MB。2. 部署架构优化：- 搭建“边缘+云端”协同架构：选择题、填空题等简单题型在学生APP本地处理（响应时间＜1秒），几何证明题、作文等复杂题型上传云端（延迟＜200ms）；- 配置云端负载均衡（基于阿里云SLB），支持1000人同时提交作业，批量批改效率提升至“1000份作业/5分钟”。3. 功能细节优化：- 针对教师反馈，优化“批改结果筛选”功能（可按“错误类型”“知识点”筛选错题）；- 针对学生反馈，新增“错题重做”功能，学生可重新提交订正后的答案，系统二次批改。</w:t>
      </w:r>
    </w:p>
    <w:p>
      <w:pPr>
        <w:numPr>
          <w:ilvl w:val="0"/>
          <w:numId w:val="3"/>
        </w:numPr>
        <w:ind w:left="105" w:leftChars="0" w:firstLine="0" w:firstLineChars="0"/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第五步：试点与规模化（10-12个月）—— 从“小范围试用”到“全量上线” （一）核心目标 通过试点验证系统可靠性，收集反馈迭代优化，最终实现全量上线与市场推广。 （二）具体动作 1. 区域试点运行：- 选取5所不同规模的学校（2所小学、2所初中、1所高中）开展1个月免费试点，覆盖教师200人、学生5000人；- 组建专项小组，每周收集试点反馈（如“高中物理实验图识别不准”“初中作文批改漏判逻辑错误”），优先修复高频问题。2. 系统最终优化：- 针对试点反馈，升级商汤日日新V6.5模型，提升物理实验图、几何图形识别准确率（≥93%）；- 优化对比学习模型，增强语文作文逻辑错误识别能力（识别率≥88%）。3. 全量上线与推广：- 正式上线系统，推出基础版（教师免费，每月限批改1000页）、企业版（学校采购，$4200/月，不限页数）；- 联合地方教育局举办“产品推介会”，展示试点学校案例（如“某小学教师批改效率提升70%”），推动规模化落地。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moji ico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Source Sans Pro SemiBold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roid Sans Mono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moji ico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Calibri">
    <w:altName w:val="Noto Naskh Arab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moji icon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A789"/>
    <w:multiLevelType w:val="singleLevel"/>
    <w:tmpl w:val="DFFEA789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FFF9110"/>
    <w:multiLevelType w:val="singleLevel"/>
    <w:tmpl w:val="DFFF9110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778AF5B"/>
    <w:multiLevelType w:val="singleLevel"/>
    <w:tmpl w:val="F778AF5B"/>
    <w:lvl w:ilvl="0" w:tentative="0">
      <w:start w:val="2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abstractNum w:abstractNumId="3">
    <w:nsid w:val="FDAB8DBE"/>
    <w:multiLevelType w:val="singleLevel"/>
    <w:tmpl w:val="FDAB8DB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7F5A46BB"/>
    <w:multiLevelType w:val="singleLevel"/>
    <w:tmpl w:val="7F5A46B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8E2ED"/>
    <w:rsid w:val="5B760AA7"/>
    <w:rsid w:val="7FF8E2ED"/>
    <w:rsid w:val="BBFFDB06"/>
    <w:rsid w:val="FFBF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Office_12.8.2.14769_F1E327BC-269C-435d-A152-05C5408002CA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2025-10-14T17:37:00Z</dcterms:created>
  <dc:creator>hsl</dc:creator>
  <cp:lastModifiedBy>hsl</cp:lastModifiedBy>
  <dcterms:modified xsi:type="dcterms:W3CDTF">2025-10-14T18:03:38Z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2052-12.8.2.14769</vt:lpwstr>
  </property>
  <property fmtid="{D5CDD505-2E9C-101B-9397-08002B2CF9AE}" pid="3" name="ICV">
    <vt:lpwstr>816C8D233EDB9386C819EE6885865F34_41</vt:lpwstr>
  </property>
</Properties>
</file>