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Поставка медицинского оборудования (аппараты УЗИ)</w:t>
      </w:r>
    </w:p>
    <w:p/>
    <w:p>
      <w:r>
        <w:rPr>
          <w:b w:val="0"/>
        </w:rPr>
        <w:t>Дата составления: 09.05.2026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"ИТ-Системы и Решения")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Участник должен являться субъектом малого предпринимательства или социально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на техническое обслуживание медицинской техники.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Финансовое обеспечение заявки — 2% от НМЦК (100 000 рублей).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09.05.2026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