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ЗАЯВКА НА УЧАСТИЕ В ЗАКУПКЕ</w:t>
      </w:r>
    </w:p>
    <w:p>
      <w:pPr>
        <w:pStyle w:val="Heading2"/>
        <w:jc w:val="left"/>
      </w:pPr>
      <w:r>
        <w:t>Строительные работы по реконструкции административного здания</w:t>
      </w:r>
    </w:p>
    <w:p/>
    <w:p>
      <w:r>
        <w:rPr>
          <w:b w:val="0"/>
        </w:rPr>
        <w:t>Дата составления: 09.05.2026</w:t>
      </w:r>
    </w:p>
    <w:p/>
    <w:p>
      <w:pPr>
        <w:pStyle w:val="Heading2"/>
        <w:jc w:val="left"/>
      </w:pPr>
      <w:r>
        <w:t>1. Сведения об участнике закупки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Наименование организации</w:t>
            </w:r>
          </w:p>
        </w:tc>
        <w:tc>
          <w:tcPr>
            <w:tcW w:type="dxa" w:w="4320"/>
          </w:tcPr>
          <w:p>
            <w:r>
              <w:t>ООО "ИТ-Системы и Решения"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7712345678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1187746123456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г. Москва, ул. Ленина, д. 10, оф. 205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ПАО Сбербанк</w:t>
            </w:r>
          </w:p>
        </w:tc>
      </w:tr>
      <w:tr>
        <w:tc>
          <w:tcPr>
            <w:tcW w:type="dxa" w:w="4320"/>
          </w:tcPr>
          <w:p>
            <w:r>
              <w:t>Расчётный счёт</w:t>
            </w:r>
          </w:p>
        </w:tc>
        <w:tc>
          <w:tcPr>
            <w:tcW w:type="dxa" w:w="4320"/>
          </w:tcPr>
          <w:p>
            <w:r>
              <w:t>40702810200000012345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p/>
    <w:p>
      <w:pPr>
        <w:pStyle w:val="Heading2"/>
        <w:jc w:val="left"/>
      </w:pPr>
      <w:r>
        <w:t>2. Согласие с условиями закупки</w:t>
      </w:r>
    </w:p>
    <w:p>
      <w:r>
        <w:rPr>
          <w:b w:val="0"/>
        </w:rPr>
        <w:t>Участник закупки (ООО "ИТ-Системы и Решения") подтверждает своё безоговорочное согласие с условиями проведения закупки в соответствии с 44-ФЗ и документацией о закупке.</w:t>
      </w:r>
    </w:p>
    <w:p/>
    <w:p>
      <w:pPr>
        <w:pStyle w:val="Heading2"/>
        <w:jc w:val="left"/>
      </w:pPr>
      <w:r>
        <w:t>3. Соответствие требованиям заказчика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заказчика</w:t>
            </w:r>
          </w:p>
        </w:tc>
        <w:tc>
          <w:tcPr>
            <w:tcW w:type="dxa" w:w="2880"/>
          </w:tcPr>
          <w:p>
            <w:r>
              <w:t>Подтверждение компании</w:t>
            </w:r>
          </w:p>
        </w:tc>
        <w:tc>
          <w:tcPr>
            <w:tcW w:type="dxa" w:w="2880"/>
          </w:tcPr>
          <w:p>
            <w:r>
              <w:t>Подтверждающий документ</w:t>
            </w:r>
          </w:p>
        </w:tc>
      </w:tr>
      <w:tr>
        <w:tc>
          <w:tcPr>
            <w:tcW w:type="dxa" w:w="2880"/>
          </w:tcPr>
          <w:p>
            <w:r>
              <w:t>Опыт исполнения аналогичных строительных контрактов — не менее 5 лет.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Необходимо наличие строительной лицензии и свидетельства СРО.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Участник должен иметь годовую выручку не менее 10 000 000 рублей.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Среднесписочная численность работников — не менее 50 человек.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Обеспечение заявки: 1% от НМЦК = 150 000 рублей (банковская гарантия).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Обеспечение исполнения контракта: 10% от НМЦК = 1 500 000 рублей.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Штраф за нарушение сроков: 1/300 ключевой ставки ЦБ РФ в день.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</w:tbl>
    <w:p/>
    <w:p>
      <w:pPr>
        <w:pStyle w:val="Heading2"/>
        <w:jc w:val="left"/>
      </w:pPr>
      <w:r>
        <w:t>4. Подпись уполномоченного 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09.05.2026</w:t>
            </w:r>
          </w:p>
        </w:tc>
      </w:tr>
      <w:tr>
        <w:tc>
          <w:tcPr>
            <w:tcW w:type="dxa" w:w="4320"/>
          </w:tcPr>
          <w:p>
            <w:r>
              <w:t>Подпись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