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jc w:val="center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61"/>
        <w:gridCol w:w="283"/>
        <w:gridCol w:w="5356"/>
      </w:tblGrid>
      <w:tr w:rsidR="00941F04" w:rsidTr="00941F04">
        <w:trPr>
          <w:jc w:val="center"/>
        </w:trPr>
        <w:tc>
          <w:tcPr>
            <w:tcW w:w="2689" w:type="dxa"/>
            <w:hideMark/>
          </w:tcPr>
          <w:p w:rsidR="00941F04" w:rsidRPr="00941F04" w:rsidRDefault="00941F04">
            <w:pPr>
              <w:pStyle w:val="NoSpacing"/>
              <w:rPr>
                <w:b/>
                <w:sz w:val="36"/>
                <w:szCs w:val="36"/>
                <w:u w:val="single"/>
              </w:rPr>
            </w:pPr>
            <w:r w:rsidRPr="00941F04">
              <w:rPr>
                <w:b/>
                <w:sz w:val="36"/>
                <w:szCs w:val="36"/>
                <w:u w:val="single"/>
              </w:rPr>
              <w:t>Measures</w:t>
            </w:r>
          </w:p>
        </w:tc>
        <w:tc>
          <w:tcPr>
            <w:tcW w:w="283" w:type="dxa"/>
          </w:tcPr>
          <w:p w:rsidR="00941F04" w:rsidRPr="00941F04" w:rsidRDefault="00941F04">
            <w:pPr>
              <w:pStyle w:val="NoSpacing"/>
              <w:rPr>
                <w:b/>
                <w:sz w:val="36"/>
                <w:szCs w:val="36"/>
                <w:u w:val="single"/>
              </w:rPr>
            </w:pPr>
          </w:p>
        </w:tc>
        <w:tc>
          <w:tcPr>
            <w:tcW w:w="5356" w:type="dxa"/>
            <w:hideMark/>
          </w:tcPr>
          <w:p w:rsidR="00941F04" w:rsidRPr="00941F04" w:rsidRDefault="00941F04">
            <w:pPr>
              <w:pStyle w:val="NoSpacing"/>
              <w:rPr>
                <w:b/>
                <w:sz w:val="36"/>
                <w:szCs w:val="36"/>
                <w:u w:val="single"/>
              </w:rPr>
            </w:pPr>
            <w:r w:rsidRPr="00941F04">
              <w:rPr>
                <w:b/>
                <w:sz w:val="36"/>
                <w:szCs w:val="36"/>
                <w:u w:val="single"/>
              </w:rPr>
              <w:t>Measure Aggregation Property</w:t>
            </w:r>
          </w:p>
        </w:tc>
      </w:tr>
      <w:tr w:rsidR="00941F04" w:rsidTr="00941F04">
        <w:trPr>
          <w:jc w:val="center"/>
        </w:trPr>
        <w:tc>
          <w:tcPr>
            <w:tcW w:w="2689" w:type="dxa"/>
            <w:hideMark/>
          </w:tcPr>
          <w:p w:rsidR="00941F04" w:rsidRPr="00941F04" w:rsidRDefault="00941F04">
            <w:pPr>
              <w:pStyle w:val="NoSpacing"/>
              <w:rPr>
                <w:b/>
                <w:sz w:val="36"/>
                <w:szCs w:val="36"/>
              </w:rPr>
            </w:pPr>
            <w:proofErr w:type="spellStart"/>
            <w:r w:rsidRPr="00941F04">
              <w:rPr>
                <w:b/>
                <w:sz w:val="36"/>
                <w:szCs w:val="36"/>
              </w:rPr>
              <w:t>ServCatPrice</w:t>
            </w:r>
            <w:proofErr w:type="spellEnd"/>
          </w:p>
        </w:tc>
        <w:tc>
          <w:tcPr>
            <w:tcW w:w="283" w:type="dxa"/>
          </w:tcPr>
          <w:p w:rsidR="00941F04" w:rsidRPr="00941F04" w:rsidRDefault="00941F04">
            <w:pPr>
              <w:pStyle w:val="NoSpacing"/>
              <w:rPr>
                <w:sz w:val="36"/>
                <w:szCs w:val="36"/>
              </w:rPr>
            </w:pPr>
          </w:p>
        </w:tc>
        <w:tc>
          <w:tcPr>
            <w:tcW w:w="5356" w:type="dxa"/>
            <w:hideMark/>
          </w:tcPr>
          <w:p w:rsidR="00941F04" w:rsidRPr="00941F04" w:rsidRDefault="00941F04">
            <w:pPr>
              <w:pStyle w:val="NoSpacing"/>
              <w:rPr>
                <w:sz w:val="36"/>
                <w:szCs w:val="36"/>
              </w:rPr>
            </w:pPr>
            <w:r w:rsidRPr="00941F04">
              <w:rPr>
                <w:sz w:val="36"/>
                <w:szCs w:val="36"/>
              </w:rPr>
              <w:t>Snapshot Measure</w:t>
            </w:r>
          </w:p>
        </w:tc>
      </w:tr>
      <w:tr w:rsidR="00941F04" w:rsidTr="00941F04">
        <w:trPr>
          <w:jc w:val="center"/>
        </w:trPr>
        <w:tc>
          <w:tcPr>
            <w:tcW w:w="2689" w:type="dxa"/>
            <w:hideMark/>
          </w:tcPr>
          <w:p w:rsidR="00941F04" w:rsidRPr="00941F04" w:rsidRDefault="00941F04">
            <w:pPr>
              <w:pStyle w:val="NoSpacing"/>
              <w:rPr>
                <w:b/>
                <w:sz w:val="36"/>
                <w:szCs w:val="36"/>
              </w:rPr>
            </w:pPr>
            <w:proofErr w:type="spellStart"/>
            <w:r w:rsidRPr="00941F04">
              <w:rPr>
                <w:b/>
                <w:sz w:val="36"/>
                <w:szCs w:val="36"/>
              </w:rPr>
              <w:t>MerchPrice</w:t>
            </w:r>
            <w:proofErr w:type="spellEnd"/>
          </w:p>
        </w:tc>
        <w:tc>
          <w:tcPr>
            <w:tcW w:w="283" w:type="dxa"/>
          </w:tcPr>
          <w:p w:rsidR="00941F04" w:rsidRPr="00941F04" w:rsidRDefault="00941F04">
            <w:pPr>
              <w:pStyle w:val="NoSpacing"/>
              <w:rPr>
                <w:sz w:val="36"/>
                <w:szCs w:val="36"/>
              </w:rPr>
            </w:pPr>
          </w:p>
        </w:tc>
        <w:tc>
          <w:tcPr>
            <w:tcW w:w="5356" w:type="dxa"/>
            <w:hideMark/>
          </w:tcPr>
          <w:p w:rsidR="00941F04" w:rsidRPr="00941F04" w:rsidRDefault="00941F04">
            <w:pPr>
              <w:pStyle w:val="NoSpacing"/>
              <w:rPr>
                <w:sz w:val="36"/>
                <w:szCs w:val="36"/>
              </w:rPr>
            </w:pPr>
            <w:r w:rsidRPr="00941F04">
              <w:rPr>
                <w:sz w:val="36"/>
                <w:szCs w:val="36"/>
              </w:rPr>
              <w:t>Snapshot Measure</w:t>
            </w:r>
          </w:p>
        </w:tc>
      </w:tr>
      <w:tr w:rsidR="00941F04" w:rsidTr="00941F04">
        <w:trPr>
          <w:jc w:val="center"/>
        </w:trPr>
        <w:tc>
          <w:tcPr>
            <w:tcW w:w="2689" w:type="dxa"/>
            <w:hideMark/>
          </w:tcPr>
          <w:p w:rsidR="00941F04" w:rsidRPr="00941F04" w:rsidRDefault="00941F04">
            <w:pPr>
              <w:pStyle w:val="NoSpacing"/>
              <w:rPr>
                <w:b/>
                <w:sz w:val="36"/>
                <w:szCs w:val="36"/>
              </w:rPr>
            </w:pPr>
            <w:r w:rsidRPr="00941F04">
              <w:rPr>
                <w:b/>
                <w:sz w:val="36"/>
                <w:szCs w:val="36"/>
              </w:rPr>
              <w:t>Qty</w:t>
            </w:r>
          </w:p>
        </w:tc>
        <w:tc>
          <w:tcPr>
            <w:tcW w:w="283" w:type="dxa"/>
          </w:tcPr>
          <w:p w:rsidR="00941F04" w:rsidRPr="00941F04" w:rsidRDefault="00941F04">
            <w:pPr>
              <w:pStyle w:val="NoSpacing"/>
              <w:rPr>
                <w:sz w:val="36"/>
                <w:szCs w:val="36"/>
              </w:rPr>
            </w:pPr>
          </w:p>
        </w:tc>
        <w:tc>
          <w:tcPr>
            <w:tcW w:w="5356" w:type="dxa"/>
            <w:hideMark/>
          </w:tcPr>
          <w:p w:rsidR="00941F04" w:rsidRPr="00941F04" w:rsidRDefault="00941F04">
            <w:pPr>
              <w:pStyle w:val="NoSpacing"/>
              <w:rPr>
                <w:sz w:val="36"/>
                <w:szCs w:val="36"/>
              </w:rPr>
            </w:pPr>
            <w:r w:rsidRPr="00941F04">
              <w:rPr>
                <w:sz w:val="36"/>
                <w:szCs w:val="36"/>
              </w:rPr>
              <w:t>Additive Measure</w:t>
            </w:r>
          </w:p>
        </w:tc>
      </w:tr>
      <w:tr w:rsidR="00941F04" w:rsidTr="00941F04">
        <w:trPr>
          <w:jc w:val="center"/>
        </w:trPr>
        <w:tc>
          <w:tcPr>
            <w:tcW w:w="2689" w:type="dxa"/>
            <w:hideMark/>
          </w:tcPr>
          <w:p w:rsidR="00941F04" w:rsidRPr="00941F04" w:rsidRDefault="00941F04">
            <w:pPr>
              <w:pStyle w:val="NoSpacing"/>
              <w:rPr>
                <w:b/>
                <w:sz w:val="36"/>
                <w:szCs w:val="36"/>
              </w:rPr>
            </w:pPr>
            <w:proofErr w:type="spellStart"/>
            <w:r w:rsidRPr="00941F04">
              <w:rPr>
                <w:b/>
                <w:sz w:val="36"/>
                <w:szCs w:val="36"/>
              </w:rPr>
              <w:t>MerchSalesAmount</w:t>
            </w:r>
            <w:proofErr w:type="spellEnd"/>
          </w:p>
        </w:tc>
        <w:tc>
          <w:tcPr>
            <w:tcW w:w="283" w:type="dxa"/>
          </w:tcPr>
          <w:p w:rsidR="00941F04" w:rsidRPr="00941F04" w:rsidRDefault="00941F04">
            <w:pPr>
              <w:pStyle w:val="NoSpacing"/>
              <w:rPr>
                <w:sz w:val="36"/>
                <w:szCs w:val="36"/>
              </w:rPr>
            </w:pPr>
          </w:p>
        </w:tc>
        <w:tc>
          <w:tcPr>
            <w:tcW w:w="5356" w:type="dxa"/>
            <w:hideMark/>
          </w:tcPr>
          <w:p w:rsidR="00941F04" w:rsidRPr="00941F04" w:rsidRDefault="00941F04">
            <w:pPr>
              <w:pStyle w:val="NoSpacing"/>
              <w:rPr>
                <w:sz w:val="36"/>
                <w:szCs w:val="36"/>
              </w:rPr>
            </w:pPr>
            <w:r w:rsidRPr="00941F04">
              <w:rPr>
                <w:sz w:val="36"/>
                <w:szCs w:val="36"/>
              </w:rPr>
              <w:t>Derived Additive Measure</w:t>
            </w:r>
          </w:p>
        </w:tc>
      </w:tr>
      <w:tr w:rsidR="00941F04" w:rsidTr="00941F04">
        <w:trPr>
          <w:trHeight w:val="95"/>
          <w:jc w:val="center"/>
        </w:trPr>
        <w:tc>
          <w:tcPr>
            <w:tcW w:w="2689" w:type="dxa"/>
            <w:hideMark/>
          </w:tcPr>
          <w:p w:rsidR="00941F04" w:rsidRPr="00941F04" w:rsidRDefault="00941F04">
            <w:pPr>
              <w:pStyle w:val="NoSpacing"/>
              <w:rPr>
                <w:b/>
                <w:sz w:val="36"/>
                <w:szCs w:val="36"/>
              </w:rPr>
            </w:pPr>
            <w:r w:rsidRPr="00941F04">
              <w:rPr>
                <w:b/>
                <w:sz w:val="36"/>
                <w:szCs w:val="36"/>
              </w:rPr>
              <w:t>Amount</w:t>
            </w:r>
          </w:p>
        </w:tc>
        <w:tc>
          <w:tcPr>
            <w:tcW w:w="283" w:type="dxa"/>
          </w:tcPr>
          <w:p w:rsidR="00941F04" w:rsidRPr="00941F04" w:rsidRDefault="00941F04">
            <w:pPr>
              <w:pStyle w:val="NoSpacing"/>
              <w:rPr>
                <w:sz w:val="36"/>
                <w:szCs w:val="36"/>
              </w:rPr>
            </w:pPr>
          </w:p>
        </w:tc>
        <w:tc>
          <w:tcPr>
            <w:tcW w:w="5356" w:type="dxa"/>
            <w:hideMark/>
          </w:tcPr>
          <w:p w:rsidR="00941F04" w:rsidRPr="00941F04" w:rsidRDefault="00941F04">
            <w:pPr>
              <w:pStyle w:val="NoSpacing"/>
              <w:rPr>
                <w:sz w:val="36"/>
                <w:szCs w:val="36"/>
              </w:rPr>
            </w:pPr>
            <w:r w:rsidRPr="00941F04">
              <w:rPr>
                <w:sz w:val="36"/>
                <w:szCs w:val="36"/>
              </w:rPr>
              <w:t>Additive Measure</w:t>
            </w:r>
          </w:p>
        </w:tc>
      </w:tr>
    </w:tbl>
    <w:p w:rsidR="00A02A22" w:rsidRDefault="00941F04"/>
    <w:p w:rsidR="00941F04" w:rsidRDefault="00941F04">
      <w:bookmarkStart w:id="0" w:name="_GoBack"/>
      <w:bookmarkEnd w:id="0"/>
    </w:p>
    <w:p w:rsidR="00941F04" w:rsidRDefault="00941F04"/>
    <w:p w:rsidR="00941F04" w:rsidRDefault="00941F04"/>
    <w:p w:rsidR="00941F04" w:rsidRDefault="00941F04"/>
    <w:sectPr w:rsidR="00941F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1F04"/>
    <w:rsid w:val="00843415"/>
    <w:rsid w:val="00941F04"/>
    <w:rsid w:val="00CE1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097509"/>
  <w15:chartTrackingRefBased/>
  <w15:docId w15:val="{D4F74FD7-38D5-47E1-B339-88A733C3F8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41F04"/>
    <w:pPr>
      <w:spacing w:after="200" w:line="276" w:lineRule="auto"/>
    </w:pPr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41F04"/>
    <w:pPr>
      <w:spacing w:after="0" w:line="240" w:lineRule="auto"/>
    </w:pPr>
    <w:rPr>
      <w:rFonts w:eastAsiaTheme="minorEastAsia"/>
      <w:lang w:val="en-US"/>
    </w:rPr>
  </w:style>
  <w:style w:type="table" w:styleId="TableGrid">
    <w:name w:val="Table Grid"/>
    <w:basedOn w:val="TableNormal"/>
    <w:uiPriority w:val="59"/>
    <w:rsid w:val="00941F04"/>
    <w:pPr>
      <w:spacing w:after="0" w:line="240" w:lineRule="auto"/>
    </w:pPr>
    <w:rPr>
      <w:rFonts w:eastAsiaTheme="minorEastAsia"/>
      <w:lang w:val="en-US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156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29</Words>
  <Characters>171</Characters>
  <Application>Microsoft Office Word</Application>
  <DocSecurity>0</DocSecurity>
  <Lines>1</Lines>
  <Paragraphs>1</Paragraphs>
  <ScaleCrop>false</ScaleCrop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Dodeja</dc:creator>
  <cp:keywords/>
  <dc:description/>
  <cp:lastModifiedBy>Deepak Dodeja</cp:lastModifiedBy>
  <cp:revision>1</cp:revision>
  <dcterms:created xsi:type="dcterms:W3CDTF">2017-08-26T11:52:00Z</dcterms:created>
  <dcterms:modified xsi:type="dcterms:W3CDTF">2017-08-26T11:54:00Z</dcterms:modified>
</cp:coreProperties>
</file>