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5799" w:hanging="0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/>
        <w:drawing>
          <wp:inline distT="0" distB="0" distL="0" distR="0">
            <wp:extent cx="578485" cy="690245"/>
            <wp:effectExtent l="0" t="0" r="0" b="0"/>
            <wp:docPr id="1" name="Рисунок 2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ger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80" w:type="dxa"/>
        <w:jc w:val="left"/>
        <w:tblInd w:w="107" w:type="dxa"/>
        <w:tblLayout w:type="fixed"/>
        <w:tblCellMar>
          <w:top w:w="0" w:type="dxa"/>
          <w:left w:w="107" w:type="dxa"/>
          <w:bottom w:w="0" w:type="dxa"/>
          <w:right w:w="107" w:type="dxa"/>
        </w:tblCellMar>
        <w:tblLook w:noVBand="1" w:val="04a0" w:noHBand="0" w:lastColumn="0" w:firstColumn="1" w:lastRow="0" w:firstRow="1"/>
      </w:tblPr>
      <w:tblGrid>
        <w:gridCol w:w="234"/>
        <w:gridCol w:w="333"/>
        <w:gridCol w:w="1133"/>
        <w:gridCol w:w="285"/>
        <w:gridCol w:w="419"/>
        <w:gridCol w:w="283"/>
        <w:gridCol w:w="1246"/>
        <w:gridCol w:w="1183"/>
        <w:gridCol w:w="4663"/>
      </w:tblGrid>
      <w:tr>
        <w:trPr/>
        <w:tc>
          <w:tcPr>
            <w:tcW w:w="3933" w:type="dxa"/>
            <w:gridSpan w:val="7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exact" w:line="280" w:before="120" w:after="0"/>
              <w:jc w:val="center"/>
              <w:outlineLvl w:val="0"/>
              <w:rPr>
                <w:rFonts w:ascii="Times New Roman" w:hAnsi="Times New Roman" w:eastAsia="Times New Roman" w:cs="Times New Roman"/>
                <w:b/>
                <w:b/>
                <w:spacing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20"/>
                <w:lang w:eastAsia="ru-RU"/>
              </w:rPr>
              <w:t xml:space="preserve">МИНИСТЕРСТВО </w:t>
            </w:r>
          </w:p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pacing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20"/>
                <w:lang w:eastAsia="ru-RU"/>
              </w:rPr>
              <w:t>ОБРАЗОВАНИЯ ПРИМОРСКОГО КРАЯ</w:t>
            </w:r>
          </w:p>
          <w:p>
            <w:pPr>
              <w:pStyle w:val="Normal"/>
              <w:widowControl w:val="false"/>
              <w:spacing w:lineRule="exact" w:line="20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>ул.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val="en-US"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>Светланская, 22, г.Владивосток, 690110</w:t>
            </w:r>
          </w:p>
          <w:p>
            <w:pPr>
              <w:pStyle w:val="Normal"/>
              <w:widowControl w:val="false"/>
              <w:spacing w:lineRule="exact" w:line="200" w:before="0" w:after="0"/>
              <w:ind w:left="-57" w:right="-57" w:hanging="0"/>
              <w:jc w:val="center"/>
              <w:rPr>
                <w:rFonts w:ascii="Times New Roman" w:hAnsi="Times New Roman" w:eastAsia="Times New Roman" w:cs="Times New Roman"/>
                <w:sz w:val="1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>Телефон: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val="en-US"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>(423)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val="en-US"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>240-28-04, факс: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val="en-US"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>(423)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val="en-US"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>240-05-98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4"/>
                <w:lang w:val="en-US" w:eastAsia="ru-RU"/>
              </w:rPr>
              <w:t>E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val="en-US" w:eastAsia="ru-RU"/>
              </w:rPr>
              <w:t>mail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val="en-US" w:eastAsia="ru-RU"/>
              </w:rPr>
              <w:t>education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>2006@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val="en-US" w:eastAsia="ru-RU"/>
              </w:rPr>
              <w:t>primorsky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val="en-US" w:eastAsia="ru-RU"/>
              </w:rPr>
              <w:t>ru</w:t>
            </w:r>
            <w:r>
              <w:rPr>
                <w:rFonts w:eastAsia="Times New Roman" w:cs="Times New Roman" w:ascii="Times New Roman" w:hAnsi="Times New Roman"/>
                <w:sz w:val="18"/>
                <w:szCs w:val="24"/>
                <w:lang w:eastAsia="ru-RU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ОКПО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00089721,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ОГРН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  <w:lang w:val="en-US" w:eastAsia="ru-RU"/>
              </w:rPr>
              <w:t xml:space="preserve"> 1072540000170</w:t>
            </w:r>
          </w:p>
          <w:p>
            <w:pPr>
              <w:pStyle w:val="Normal"/>
              <w:widowControl w:val="false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12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ИНН/КПП 2540083421/254001001</w:t>
            </w:r>
          </w:p>
        </w:tc>
        <w:tc>
          <w:tcPr>
            <w:tcW w:w="11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4663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Руководителям муниципальных органов управления образованием</w:t>
            </w:r>
          </w:p>
        </w:tc>
      </w:tr>
      <w:tr>
        <w:trPr>
          <w:trHeight w:val="284" w:hRule="atLeast"/>
        </w:trPr>
        <w:tc>
          <w:tcPr>
            <w:tcW w:w="23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60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pacing w:val="60"/>
                <w:sz w:val="20"/>
                <w:szCs w:val="24"/>
                <w:lang w:eastAsia="ru-RU"/>
              </w:rPr>
            </w:r>
          </w:p>
        </w:tc>
        <w:tc>
          <w:tcPr>
            <w:tcW w:w="146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7" w:right="-107" w:hanging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eastAsia="ru-RU"/>
              </w:rPr>
            </w:r>
          </w:p>
        </w:tc>
        <w:tc>
          <w:tcPr>
            <w:tcW w:w="28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57" w:right="-57" w:hanging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eastAsia="ru-RU"/>
              </w:rPr>
              <w:t>№</w:t>
            </w:r>
          </w:p>
        </w:tc>
        <w:tc>
          <w:tcPr>
            <w:tcW w:w="1948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87" w:right="-107" w:hanging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eastAsia="ru-RU"/>
              </w:rPr>
              <w:t>23/</w:t>
            </w:r>
          </w:p>
        </w:tc>
        <w:tc>
          <w:tcPr>
            <w:tcW w:w="118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eastAsia="ru-RU"/>
              </w:rPr>
            </w:r>
          </w:p>
        </w:tc>
        <w:tc>
          <w:tcPr>
            <w:tcW w:w="46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>
          <w:trHeight w:val="284" w:hRule="atLeast"/>
        </w:trPr>
        <w:tc>
          <w:tcPr>
            <w:tcW w:w="56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7" w:right="-107" w:hanging="0"/>
              <w:jc w:val="right"/>
              <w:rPr>
                <w:rFonts w:ascii="Times New Roman" w:hAnsi="Times New Roman"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eastAsia="ru-RU"/>
              </w:rPr>
              <w:t>На №</w:t>
            </w:r>
          </w:p>
        </w:tc>
        <w:tc>
          <w:tcPr>
            <w:tcW w:w="1837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57" w:right="-57" w:hanging="0"/>
              <w:rPr>
                <w:rFonts w:ascii="Times New Roman" w:hAnsi="Times New Roman"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eastAsia="ru-RU"/>
              </w:rPr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180" w:after="0"/>
              <w:ind w:left="-113" w:right="-57" w:hanging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eastAsia="ru-RU"/>
              </w:rPr>
              <w:t>от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7" w:right="-107" w:hanging="0"/>
              <w:rPr>
                <w:rFonts w:ascii="Times New Roman" w:hAnsi="Times New Roman"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eastAsia="ru-RU"/>
              </w:rPr>
            </w:r>
          </w:p>
        </w:tc>
        <w:tc>
          <w:tcPr>
            <w:tcW w:w="118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eastAsia="ru-RU"/>
              </w:rPr>
            </w:r>
          </w:p>
        </w:tc>
        <w:tc>
          <w:tcPr>
            <w:tcW w:w="46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>
          <w:trHeight w:val="782" w:hRule="atLeast"/>
        </w:trPr>
        <w:tc>
          <w:tcPr>
            <w:tcW w:w="5116" w:type="dxa"/>
            <w:gridSpan w:val="8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466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Уважаемые коллеги!</w:t>
      </w:r>
      <w:bookmarkStart w:id="0" w:name="_GoBack"/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Министерство образования Приморского края направляет для использования в работе </w:t>
      </w:r>
      <w:r>
        <w:rPr>
          <w:rFonts w:cs="Times New Roman" w:ascii="Times New Roman" w:hAnsi="Times New Roman"/>
          <w:sz w:val="28"/>
          <w:szCs w:val="28"/>
          <w:lang w:eastAsia="ru-RU"/>
        </w:rPr>
        <w:t>методическое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письмо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«Об организации образовательной деятельности при сетевой форме реализации образовательных программ».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Рекомендуем вам </w:t>
      </w:r>
      <w:r>
        <w:rPr>
          <w:rFonts w:cs="Times New Roman" w:ascii="Times New Roman" w:hAnsi="Times New Roman"/>
          <w:b/>
          <w:sz w:val="28"/>
          <w:szCs w:val="28"/>
        </w:rPr>
        <w:t>оперативно</w:t>
      </w:r>
      <w:r>
        <w:rPr>
          <w:rFonts w:cs="Times New Roman" w:ascii="Times New Roman" w:hAnsi="Times New Roman"/>
          <w:sz w:val="28"/>
          <w:szCs w:val="28"/>
        </w:rPr>
        <w:t xml:space="preserve"> довести указанное письмо до сведения руководителей образовательных организаций, провести с ними соответствующую организационную и методическую работу при планировании образовательной деятельности на 2022- 2023 учебный год, </w:t>
        <w:br/>
      </w:r>
      <w:r>
        <w:rPr>
          <w:rFonts w:cs="Times New Roman" w:ascii="Times New Roman" w:hAnsi="Times New Roman"/>
          <w:b/>
          <w:sz w:val="28"/>
          <w:szCs w:val="28"/>
        </w:rPr>
        <w:t>в дальнейшем</w:t>
      </w:r>
      <w:r>
        <w:rPr>
          <w:rFonts w:cs="Times New Roman" w:ascii="Times New Roman" w:hAnsi="Times New Roman"/>
          <w:sz w:val="28"/>
          <w:szCs w:val="28"/>
        </w:rPr>
        <w:t xml:space="preserve"> осуществлять работу по организации сетевого взаимодействия на территории муниципалитета в соответствии с требованиями действующего законодательства РФ в сфере образования.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Приложение: на 9 л. в 1 экз.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Заместитель министра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образования Приморского края                                                 М.В. Шкуратская</w:t>
      </w:r>
    </w:p>
    <w:p>
      <w:pPr>
        <w:pStyle w:val="Normal"/>
        <w:tabs>
          <w:tab w:val="clear" w:pos="708"/>
          <w:tab w:val="left" w:pos="6975" w:leader="none"/>
        </w:tabs>
        <w:spacing w:lineRule="auto" w:line="240" w:before="0" w:after="240"/>
        <w:jc w:val="both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tabs>
          <w:tab w:val="clear" w:pos="708"/>
          <w:tab w:val="left" w:pos="6975" w:leader="none"/>
        </w:tabs>
        <w:spacing w:lineRule="auto" w:line="240" w:before="0" w:after="240"/>
        <w:jc w:val="both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sectPr>
          <w:type w:val="nextPage"/>
          <w:pgSz w:w="11906" w:h="16838"/>
          <w:pgMar w:left="1701" w:right="850" w:header="0" w:top="426" w:footer="0" w:bottom="568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8 (423)243-20-17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Приложение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Методическое письмо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«Об организации образовательной деятельности при сетевой форме реализации образовательных программ»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Введение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Федеральным законодательством в сфере образования предусмотрено использование сетевой формы реализации образовательных программ, в том числе, для повышения качества образования.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Развитие сетевой формы реализации образовательных программ является необходимым подходом в современном обучении. При этом использование образовательными организациями рассматриваемой формы обусловило появление новых проблем и вопросов, связанных не только с содержанием соответствующего договора, но и с процессом организации образовательной деятельности в рамках сетевого взаимодействия.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1. Нормативные и методические документы, обеспечивающие организацию образовательной деятельности </w:t>
      </w:r>
      <w:r>
        <w:rPr>
          <w:rFonts w:cs="Times New Roman" w:ascii="Times New Roman" w:hAnsi="Times New Roman"/>
          <w:b/>
          <w:sz w:val="28"/>
          <w:szCs w:val="28"/>
        </w:rPr>
        <w:t>при сетевой форме реализации образовательных программ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Федеральный закон от 29.12.2012 № 273-ФЗ «Об образовании в Российской Федерации» (далее - Закон об образовании);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Приказ Министерства науки и высшего образования РФ № 882, Министерства просвещения РФ № 391 от 05.08.2020 «Об организации и осуществлении образовательной деятельности при сетевой форме реализации образовательных программ» (далее - Приказ № 882/391, Порядок);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Приказ Министерства науки и высшего образования РФ № 845, Министерства просвещения РФ № 369 от 30.06.2020 «Об утверждении Порядка зачета организацией, осуществляющей образовательную деятельность, результатов освоения обучающимися учебных предметов, курсов, дисциплин (модулей), практики, дополнительных образовательных программ в других организациях, осуществляющих образовательную деятельность» (далее - Приказ № 845/369, Порядок зачета);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Письмо Министерства просвещения РФ от 28.06.2019 № МР-81/02вн «Методические рекомендации для субъектов Российской Федерации по вопросам реализации основных и дополнительных общеобразовательных программ в сетевой форме»;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Письмо Министерства образования и науки РФ от 28.08.2015 </w:t>
        <w:br/>
        <w:t>№ АК-2563/05 «О методических рекомендациях».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Особенности </w:t>
      </w: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организации образовательной деятельности </w:t>
      </w:r>
      <w:r>
        <w:rPr>
          <w:rFonts w:cs="Times New Roman" w:ascii="Times New Roman" w:hAnsi="Times New Roman"/>
          <w:b/>
          <w:sz w:val="28"/>
          <w:szCs w:val="28"/>
        </w:rPr>
        <w:t>при сетевой форме реализации образовательных программ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Возможность организации образовательной деятельности при сетевой форме реализации образовательных программ (далее - сетевая форма реализации ОП) установлена ч. 1 ст. 13 и ст. 15 Закона об образовании. 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Согласно п. 2 Порядка сетевая форма реализации ОП обеспечивает возможность освоения обучающимися образовательной программы и (или) отдельных учебных предметов, курсов, дисциплин (модулей), практики, иных компонентов, предусмотренных образовательными программами (в том числе различных вида, уровня и (или) направленности), с использованием ресурсов нескольких организаций, осуществляющих образовательную деятельность, включая иностранные, а также, при необходимости, с использованием ресурсов иных организаций (далее - организации-участники).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Сетевая форма реализации ОП не является обязательной и применяется образовательной организацией только в тех случаях, когда это требуется для обеспечения необходимого уровня освоения обучающимися образовательной программы, при этом </w:t>
      </w:r>
      <w:r>
        <w:rPr>
          <w:rFonts w:cs="Times New Roman" w:ascii="Times New Roman" w:hAnsi="Times New Roman"/>
          <w:sz w:val="28"/>
          <w:szCs w:val="28"/>
          <w:lang w:eastAsia="ru-RU"/>
        </w:rPr>
        <w:t>образовательная деятельность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направлена на повышение качества образования;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>позволяет использовать в образовательном процессе опыт разных образовательных организаций, объединить их ресурсы, а также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рационально использовать их имущество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 xml:space="preserve">повышает уровень знаний и компетенций обучающихся и педагогов за счет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организации углубленного изучения учащимися отдельных модулей образовательных программ;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• </w:t>
      </w:r>
      <w:r>
        <w:rPr>
          <w:rFonts w:cs="Times New Roman" w:ascii="Times New Roman" w:hAnsi="Times New Roman"/>
          <w:sz w:val="28"/>
          <w:szCs w:val="28"/>
        </w:rPr>
        <w:t xml:space="preserve">позволяет сделать осознанный выбор собственной профессиональной образовательной траектории. 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Общеобразовательная организация на этапе проектирования основных образовательных программ начального общего, основного общего, среднего общего образования самостоятельно оценивает степень достаточности собственного ресурса, целесообразность и возможность его создания или необходимость привлечения ресурса организации-участника и т.п. При этом следует помнить, что в соответствии с ч. 7 ст. 28 Закона об образовании ответственность за реализацию не в полном объеме образовательных программ в соответствии с учебным планом, за качество образования выпускников, а значит, и ответственность за качество основных образовательных программ и должный уровень их реализации, включая ту часть (части) основных образовательных программ, которую реализует организация-участник, несет общеобразовательная организация. 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3. Нормативное регулирование образовательных отношений при организации обучения с использованием сетевой формы реализации ОП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Согласно ч. 2 ст. 15 Закона об образовании сетевая форма реализации ОП осуществляется на основании </w:t>
      </w:r>
      <w:r>
        <w:rPr>
          <w:rFonts w:cs="Times New Roman" w:ascii="Times New Roman" w:hAnsi="Times New Roman"/>
          <w:b/>
          <w:i/>
          <w:color w:val="auto"/>
          <w:sz w:val="28"/>
          <w:szCs w:val="28"/>
        </w:rPr>
        <w:t>договора,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который заключается между организациями, указанными в ч. 1 упомянутой статьи, и </w:t>
      </w:r>
      <w:r>
        <w:rPr>
          <w:rFonts w:cs="Times New Roman" w:ascii="Times New Roman" w:hAnsi="Times New Roman"/>
          <w:sz w:val="28"/>
          <w:szCs w:val="28"/>
        </w:rPr>
        <w:t>закрепляет принципы взаимодействия, включающие в себя: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требования к образовательному процессу;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требования к материально-техническому обеспечению;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требования к способу реализации сетевого взаимодействия.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Договор может быть оформлен уже на стадии разработки сетевой образовательной программы, что позволит более полно учесть ресурсный вклад каждой из организаций-участников.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Сторонами договора о сетевой форме реализации ОП являются:</w:t>
      </w:r>
    </w:p>
    <w:p>
      <w:pPr>
        <w:pStyle w:val="Default"/>
        <w:numPr>
          <w:ilvl w:val="0"/>
          <w:numId w:val="1"/>
        </w:numPr>
        <w:tabs>
          <w:tab w:val="clear" w:pos="708"/>
          <w:tab w:val="left" w:pos="0" w:leader="none"/>
        </w:tabs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базовая организация - организация, осуществляющая образовательную деятельность, в которую обучающийся принят на обучение в соответствии со статьей 55 Закона об образовании и которая несет ответственность за реализацию сетевой образовательной программы, осуществляет контроль за участием организаций-участников в реализации сетевой образовательной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программы;</w:t>
      </w:r>
    </w:p>
    <w:p>
      <w:pPr>
        <w:pStyle w:val="Default"/>
        <w:numPr>
          <w:ilvl w:val="0"/>
          <w:numId w:val="1"/>
        </w:numPr>
        <w:tabs>
          <w:tab w:val="clear" w:pos="708"/>
          <w:tab w:val="left" w:pos="0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образовательная организация-участник - организация, осуществляющая образовательную деятельность и реализующая часть сетевой образовательной программы (отдельные учебные предметы, курсы, дисциплины (модули), практики, иные компоненты);</w:t>
      </w:r>
    </w:p>
    <w:p>
      <w:pPr>
        <w:pStyle w:val="Default"/>
        <w:numPr>
          <w:ilvl w:val="0"/>
          <w:numId w:val="1"/>
        </w:numPr>
        <w:tabs>
          <w:tab w:val="clear" w:pos="708"/>
          <w:tab w:val="left" w:pos="0" w:leader="none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организация, обладающая ресурсами - научная организация, медицинская организация, организация культуры, физкультурно-спортивная или иная организация, обладающая ресурсами для осуществления образовательной деятельности по сетевой образовательной программе.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В соответствии с ч. 3 ст. 15 Закона об образовании в договоре о сетевой форме реализации ОП должны быть указаны: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1) вид, уровень и (или) направленность основной образовательной программы (части программы);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 xml:space="preserve">2) статус учащихся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организациях-участниках, правила приема на обучение по основной образовательной программе, реализуемой с использованием сетевой формы;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3) условия и порядок ведения образовательной деятельности, в т. ч. порядок реализации образовательной программы, характер и объем ресурсов, используемых каждой организацией-участником;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4) выдаваемые документ или документы об образовании и (или) о квалификации, документ или документы об обучении, организации, которые выдают указанные документы;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5) срок действия договора, порядок его изменения и прекращения. 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договоре нужно указать данные его сторон: полное наименование организаций-участников, их организационно-правовую форму, индивидуальный номер налогоплательщика, адрес, банковские реквизиты. </w:t>
      </w:r>
    </w:p>
    <w:p>
      <w:pPr>
        <w:pStyle w:val="Default"/>
        <w:shd w:val="clear" w:color="auto" w:fill="FFFFFF" w:themeFill="background1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Форма договора должна соответствовать приложению № 2 к Приказу </w:t>
        <w:br/>
        <w:t xml:space="preserve">№ 882/391. 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Помимо обязательных условий,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 xml:space="preserve">предусмотренных ст. 15 Закона об образовании, договор может содержать иные условия, определяемые на усмотрение сторон. 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Договор о сетевой форме реализации ОП обязательно должен быть опубликован на сайте образовательной организации.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Также общеобразовательной организации необходимо разработать </w:t>
      </w:r>
      <w:r>
        <w:rPr>
          <w:rFonts w:cs="Times New Roman" w:ascii="Times New Roman" w:hAnsi="Times New Roman"/>
          <w:b/>
          <w:i/>
          <w:sz w:val="28"/>
          <w:szCs w:val="28"/>
        </w:rPr>
        <w:t>Положение о сетевой форме реализации ОП</w:t>
      </w:r>
      <w:r>
        <w:rPr>
          <w:rFonts w:cs="Times New Roman" w:ascii="Times New Roman" w:hAnsi="Times New Roman"/>
          <w:sz w:val="28"/>
          <w:szCs w:val="28"/>
        </w:rPr>
        <w:t xml:space="preserve"> и утвердить его локальным нормативным актом (приказом). Примерная форма приказа об утверждении Положения о сетевой форме реализации ОП приведена в </w:t>
      </w:r>
      <w:hyperlink r:id="rId3">
        <w:r>
          <w:rPr>
            <w:rFonts w:cs="Times New Roman" w:ascii="Times New Roman" w:hAnsi="Times New Roman"/>
            <w:sz w:val="28"/>
            <w:szCs w:val="28"/>
          </w:rPr>
          <w:t>Приложении № 2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к письму Министерства просвещения РФ от 28.06.2019 № МР-81/02вн «Методические рекомендации для субъектов Российской Федерации по вопросам реализации основных и дополнительных общеобразовательных программ в сетевой форме».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Положение о сетевой форме реализации ОП определяет порядок реализации сетевого взаимодействия и может содержать следующие разделы:</w:t>
      </w:r>
    </w:p>
    <w:p>
      <w:pPr>
        <w:pStyle w:val="Default"/>
        <w:numPr>
          <w:ilvl w:val="0"/>
          <w:numId w:val="2"/>
        </w:numPr>
        <w:tabs>
          <w:tab w:val="clear" w:pos="708"/>
          <w:tab w:val="left" w:pos="0" w:leader="none"/>
        </w:tabs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Общие положения.</w:t>
      </w:r>
    </w:p>
    <w:p>
      <w:pPr>
        <w:pStyle w:val="Default"/>
        <w:numPr>
          <w:ilvl w:val="0"/>
          <w:numId w:val="2"/>
        </w:numPr>
        <w:tabs>
          <w:tab w:val="clear" w:pos="708"/>
          <w:tab w:val="left" w:pos="0" w:leader="none"/>
        </w:tabs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Цели и задачи.</w:t>
      </w:r>
    </w:p>
    <w:p>
      <w:pPr>
        <w:pStyle w:val="Default"/>
        <w:numPr>
          <w:ilvl w:val="0"/>
          <w:numId w:val="2"/>
        </w:numPr>
        <w:tabs>
          <w:tab w:val="clear" w:pos="708"/>
          <w:tab w:val="left" w:pos="0" w:leader="none"/>
        </w:tabs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Порядок реализации сетевого взаимодействия.</w:t>
      </w:r>
    </w:p>
    <w:p>
      <w:pPr>
        <w:pStyle w:val="Default"/>
        <w:numPr>
          <w:ilvl w:val="0"/>
          <w:numId w:val="2"/>
        </w:numPr>
        <w:tabs>
          <w:tab w:val="clear" w:pos="708"/>
          <w:tab w:val="left" w:pos="0" w:leader="none"/>
        </w:tabs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Организационное обеспечение сетевого взаимодействия.</w:t>
      </w:r>
    </w:p>
    <w:p>
      <w:pPr>
        <w:pStyle w:val="Default"/>
        <w:numPr>
          <w:ilvl w:val="0"/>
          <w:numId w:val="2"/>
        </w:numPr>
        <w:tabs>
          <w:tab w:val="clear" w:pos="708"/>
          <w:tab w:val="left" w:pos="0" w:leader="none"/>
        </w:tabs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Правовое обеспечение сетевого взаимодействия.</w:t>
      </w:r>
    </w:p>
    <w:p>
      <w:pPr>
        <w:pStyle w:val="Default"/>
        <w:numPr>
          <w:ilvl w:val="0"/>
          <w:numId w:val="2"/>
        </w:numPr>
        <w:tabs>
          <w:tab w:val="clear" w:pos="708"/>
          <w:tab w:val="left" w:pos="0" w:leader="none"/>
        </w:tabs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Финансовые условия сетевого взаимодействия.</w:t>
      </w:r>
    </w:p>
    <w:p>
      <w:pPr>
        <w:pStyle w:val="Default"/>
        <w:numPr>
          <w:ilvl w:val="0"/>
          <w:numId w:val="2"/>
        </w:numPr>
        <w:tabs>
          <w:tab w:val="clear" w:pos="708"/>
          <w:tab w:val="left" w:pos="0" w:leader="none"/>
        </w:tabs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Статус обучающихся при сетевой форме реализации ОП.</w:t>
      </w:r>
    </w:p>
    <w:p>
      <w:pPr>
        <w:pStyle w:val="Default"/>
        <w:numPr>
          <w:ilvl w:val="0"/>
          <w:numId w:val="2"/>
        </w:numPr>
        <w:tabs>
          <w:tab w:val="clear" w:pos="708"/>
          <w:tab w:val="left" w:pos="0" w:leader="none"/>
        </w:tabs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Иные разделы (</w:t>
      </w:r>
      <w:r>
        <w:rPr>
          <w:rFonts w:cs="Times New Roman" w:ascii="Times New Roman" w:hAnsi="Times New Roman"/>
          <w:i/>
          <w:color w:val="auto"/>
          <w:sz w:val="28"/>
          <w:szCs w:val="28"/>
        </w:rPr>
        <w:t>на усмотрение общеобразовательной организации</w:t>
      </w:r>
      <w:r>
        <w:rPr>
          <w:rFonts w:cs="Times New Roman" w:ascii="Times New Roman" w:hAnsi="Times New Roman"/>
          <w:color w:val="auto"/>
          <w:sz w:val="28"/>
          <w:szCs w:val="28"/>
        </w:rPr>
        <w:t>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случае необходимости общеобразовательной организацией разрабатываются и вносятся соответствующие изменения в устав, штатную структуру образовательной организации и (или) должностные инструкции руководителей, заместителей руководителей, педагогических и иных работников образовательной организации, приказы, положения, иные локальные нормативные акты в целях установления соответствующих норм.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Примерный перечень локальных нормативных актов по вопросам организации и осуществления образовательной деятельности, в которые необходимо внесение изменений при сетевой форме реализации ОП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Правила приема обучающихся.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Режим занятий обучающихся.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Положение о формах, периодичности и порядке текущего контроля успеваемости и промежуточной аттестации обучающихся.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Порядок и основания перевода, отчисления и восстановления обучающихся.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Порядок оформления возникновения, приостановления и прекращения отношений между образовательной организацией, обучающимися и (или) родителями (законными представителями) обучающихся в связи с использованием сетевой формы реализации ОП.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Порядок зачисления обучающегося в соответствующую учебную группу (класс) и (или) предоставление обучающемуся возможности осваивать образовательную программу (часть образовательной программы), рабочую программу в рамках сетевой формы взаимодействия.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Порядок изменения образовательных отношений как по инициативе обучающегося, родителей (законных представителей) несовершеннолетнего обучающегося, так и по инициативе общеобразовательной организации.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Правила учета и формы предоставления сведений о посещаемости занятий обучающимися по образовательным программам согласно договору между организациями-участниками.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Порядок учета результатов текущего контроля успеваемости и промежуточной аттестации обучающихся посредством ведения классных журналов в бумажном и (или) электронном виде (электронных классных журналов) в соответствии с законодательством.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Порядок реализации академической мобильности (сопровождения) обучающихся в рамках сетевой формы реализации ОП до места обучения в организации-участнике и обратно в общеобразовательную организацию, а также определения ответственных лиц, осуществляющих такое сопровождение.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Порядок разработки и утверждения совместной образовательной программы, а также учебного плана.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Совместная образовательная программа - это единая программа двух организаций-участников (базовой организации и образовательной организации-участника) с полностью синхронизированными учебными планами и календарными учебными графиками и с четко прописанной ответственностью сторон за предоставляемый ресурс на каждом из этапов ее реализации.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Утверждение совместных образовательных программ осуществляется уполномоченным должностным лицом либо коллегиальным органом управления каждой организации-участника в соответствии с их уставами.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Совместная образовательная программа может содержать следующие разделы: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актуальность и новизну программы;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теоретические идеи и практическую значимость;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отличительные особенности;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цели и задачи;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основные формы и методы;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прогнозируемые результаты;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механизм оценки образовательных результатов;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формы подведения итогов реализации программы;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организационно-педагогические условия реализации программы;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режим занятий;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учебный план;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календарный учебный график;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содержание программы;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методическое обеспечение;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материально-техническое обеспечение;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список рекомендуемой литературы.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Порядок итоговой аттестации обучающихся по разработанным совместным образовательным программам в рамках сетевого взаимодействия.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13. Порядок зачета результатов освоения обучающимися учебных предметов, курсов, дисциплин (модулей), практики, дополнительных образовательных программ в других организациях, осуществляющих образовательную деятельность (в случае сетевой формы реализации ОП с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организацией, обладающей ресурсами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необходимости базовая организация 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образовательная организация-участник</w:t>
      </w:r>
      <w:r>
        <w:rPr>
          <w:rFonts w:cs="Times New Roman" w:ascii="Times New Roman" w:hAnsi="Times New Roman"/>
          <w:sz w:val="28"/>
          <w:szCs w:val="28"/>
        </w:rPr>
        <w:t xml:space="preserve"> подготавливают документы для переоформления приложения к лицензии обеих организаций на право осуществления образовательной деятельности в части сведений о местах осуществления образовательной деятельности в случаях, когда в соответствии с договором о сетевой форме реализации ОП предполагается систематическое проведение учебных занятий и иных мероприятий, предусмотренных образовательной программой, вне мест осуществления образовательной деятельности, указанных в действующей лицензии.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Информация о сетевой форме реализации ОП (условия обучения, условия обеспечения академической мобильности, учебный план, расписание занятий) должна быть в обязательном порядке опубликована на официальном сайте образовательной организации и оглашена третьим лицам: обучающимся и их законным представителям, педагогическим работникам, сотрудникам.</w:t>
      </w:r>
    </w:p>
    <w:p>
      <w:pPr>
        <w:pStyle w:val="Default"/>
        <w:tabs>
          <w:tab w:val="clear" w:pos="708"/>
          <w:tab w:val="left" w:pos="0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 Об организациях-участниках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Закон об образовании не ограничил перечень организаций, привлекаемых к сетевой форме реализации ОП: в соответствии со ст. 15 Закона об образовании наряду с организациями, осуществляющими образовательную деятельность, в сетевом взаимодействии могут участвовать научные организации,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практики и осуществления иных видов учебной деятельности, предусмотренных соответствующей образовательной программой. 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организации, не имеющие лицензии на осуществление образовательной деятельности, могут принимать участие в сетевой форме реализации ОП наряду с образовательными организациями-участниками в качестве организаций, обладающих ресурсами.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участия таких организаций в сетевой форме реализации ОП является предоставление ресурсов, отсутствующих в базовой организации и(или) образовательной организации-участнике.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этом организации, обладающие ресурсами, не реализуют сетевую образовательную программу, то есть не осуществляют образовательную деятельность.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При приеме на обучение по сетевой образовательной программе обучающийся зачисляется в базовую организацию на обучение по указанной программе (п. 8 Приказа № 882/391).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Зачисление в образовательную организацию-участника при реализации в сетевой форме основных образовательных программ и дополнительных образовательных программ осуществляется путем перевода в указанную организацию без отчисления из базовой организации в порядке, определяемом локальными нормативными актами указанной организации.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Обучающиеся по сетевой образовательной программе являются обучающимися базовой организации, а в период реализации части сетевой образовательной программы в образовательной организации-участнике - также обучающимися указанной организации.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На период реализации части сетевой образовательной программы в образовательной организации-участнике обучающиеся не отчисляются из базовой организации.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Зачисление обучающихся в организацию, обладающую ресурсами, не производится.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Освоение части сетевой образовательной программы в образовательной организации-участнике сопровождается текущим контролем и промежуточной аттестацией, проводимой в формах и в порядке, установленных образовательной организацией-участником.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Результаты промежуточной аттестации, проводимой образовательной организацией-участником, являются результатами промежуточной аттестации по сетевой образовательной программе и не требуют зачета в базовой организации.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По завершению освоения в полном объеме части сетевой образовательной программы обучающиеся отчисляются из образовательной организации-участника в связи с завершением обучения.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 случае, если сетевой образовательной программой предусматривается проведение итоговой (государственной итоговой) аттестации обучающихся совместно базовой организацией и образовательной организацией-участником, отчисление обучающихся осуществляется после проведения итоговой (государственной итоговой) аттестации.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Лицам, успешно освоившим сетевую образовательную программу и прошедшим итоговую (государственной итоговую) аттестацию (далее - выпускники), базовой организацией выдаются документы об образовании и (или) о квалификации. В случае, предусмотренном договором о сетевой форме реализации ОП, наряду с указанными документами выпускникам выдаются документы об образовании и (или) о квалификации образовательной организации-участника.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Выдача документов об обучении по сетевым образовательным программам, не предусматривающим проведение итоговой (государственной итоговой) аттестации, осуществляется в случаях и порядке, предусмотренных договором о сетевой форме реализации ОП.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Финансовое обеспечение реализации сетевой образовательной программы, в том числе использование ресурсов организаций-участников, определяются договором о сетевой форме реализации ОП.</w:t>
      </w:r>
    </w:p>
    <w:p>
      <w:pPr>
        <w:pStyle w:val="Default"/>
        <w:tabs>
          <w:tab w:val="clear" w:pos="708"/>
          <w:tab w:val="left" w:pos="0" w:leader="none"/>
        </w:tabs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Организации-участники не вправе взимать плату с обучающихся за реализацию части сетевой образовательной программы и (или) предоставление ресурсов для ее реализации.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 О вопросах лицензирования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Школа, которая проводит в образовательной организации-участнике уроки в рамках сетевого взаимодействия, должна внести адрес организации в лицензию на осуществление образовательной деятельности. Согласно ч. 4 </w:t>
        <w:br/>
        <w:t xml:space="preserve">ст. 91 Закона об образовании в приложении к такой лицензии указывают адреса мест осуществления образовательной деятельности, за исключением мест осуществления образовательной деятельности по дополнительным профессиональным программам, основным программам профессионального обучения.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Переоформление лицензии регламентирует Федеральный закон </w:t>
        <w:br/>
        <w:t xml:space="preserve">от 04.05.2011 № 99-ФЗ «О лицензировании отдельных видов деятельности» (далее - Закон № 99-ФЗ).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Согласно ч. 1 ст. 18 Закона № 99-ФЗ лицензия подлежит переоформлению при изменении адресов мест осуществления юридическим лицом лицензируемого вида деятельности.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Частью 7 ст. 18 Закона № 99-ФЗ определено, что место ведения лицензируемого вида деятельности по тому или иному адресу должно соответствовать лицензионным требованиям.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Иными словами, место ведения образовательной деятельности по программам общего образования должно отвечать лицензионным требованиям, применяемым при реализации образовательных программ общего образования. Данные требования содержатся и в федеральных государственных стандартах общего образования.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Таким образом, требование о необходимости отражения в лицензии адреса образовательной деятельности по месту проведения занятий на базе образовательной организации-участника правомерно.</w:t>
      </w:r>
    </w:p>
    <w:p>
      <w:pPr>
        <w:pStyle w:val="Default"/>
        <w:jc w:val="center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6. О порядке зачета результатов </w:t>
      </w:r>
      <w:r>
        <w:rPr>
          <w:rFonts w:cs="Times New Roman" w:ascii="Times New Roman" w:hAnsi="Times New Roman"/>
          <w:b/>
          <w:sz w:val="28"/>
          <w:szCs w:val="28"/>
        </w:rPr>
        <w:t>освоения обучающимися учебных предметов, курсов, дисциплин (модулей), практики, дополнительных образовательных программ в других организациях, осуществляющих образовательную деятельность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Порядок зачета результатов освоения обучающимися учебных предметов, курсов, дисциплин (модулей), практики, дополнительных образовательных программ в других организациях, осуществляющих образовательную деятельность, разрабатывается организацией-участником в соответствии с Приказом № 845/369.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етевая форма обучения позволяет выделить положительные моменты для всех участников образовательных отношений.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школы: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- появляется возможность использовать ресурсы предприятий и организаций, физических и химических кабинетов, биологических лабораторий, </w:t>
      </w:r>
      <w:r>
        <w:rPr>
          <w:rFonts w:eastAsia="Times New Roman" w:cs="Times New Roman" w:ascii="Times New Roman" w:hAnsi="Times New Roman"/>
          <w:sz w:val="28"/>
          <w:szCs w:val="28"/>
        </w:rPr>
        <w:t>спортивных залов и т.д.;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оптимально распределить кадровые и материальные ресурсы, выстраивать инновационный образовательный процесс, направленный на удовлетворение потребностей каждого учащегося через общие ресурсы сети;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специализироваться в одной образовательной области;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расширить образовательное пространство;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повысить качество образования обучающихся за счет объединения кадровых, материально-технических, финансовых ресурсов сетевых партнеров и ресурсных центров.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родителей и учащихся: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-реализовывать индивидуальные учебные планы;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удовлетворить образовательные потребности семьи и ребенка;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принять участие в формировании образовательной среды;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продолжить обучение в своей школе по востребованному профилю.</w:t>
      </w:r>
    </w:p>
    <w:p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Без сомнений, за счет объединения материальных, информационных и иных ресурсов нескольких организаций может быть достигнут значительный эффект с точки зрения качества образования и экономии финансовых и организационных ресурсов. </w:t>
      </w:r>
    </w:p>
    <w:p>
      <w:pPr>
        <w:pStyle w:val="Default"/>
        <w:ind w:firstLine="709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Соответственно, сетевая форма реализации ОП позволяет исключить необходимость перегрузки преподавателей, транспортных издержек, избежать возникновение конфликта интересов, дает возможность использовать материально-техническую базу предприятия, колледжа или вуза, что наиболее актуально при реализации в школе профильного обучения (по технологическому и естественнонаучному профилям)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 и рекомендуется для организации образовательного процесса.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3577da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b02f5a"/>
    <w:rPr>
      <w:color w:val="0000FF" w:themeColor="hyperlink"/>
      <w:u w:val="single"/>
    </w:rPr>
  </w:style>
  <w:style w:type="character" w:styleId="Style16" w:customStyle="1">
    <w:name w:val="Верхний колонтитул Знак"/>
    <w:basedOn w:val="DefaultParagraphFont"/>
    <w:link w:val="a7"/>
    <w:uiPriority w:val="99"/>
    <w:qFormat/>
    <w:rsid w:val="00e75a6f"/>
    <w:rPr/>
  </w:style>
  <w:style w:type="character" w:styleId="Style17" w:customStyle="1">
    <w:name w:val="Нижний колонтитул Знак"/>
    <w:basedOn w:val="DefaultParagraphFont"/>
    <w:link w:val="a9"/>
    <w:uiPriority w:val="99"/>
    <w:qFormat/>
    <w:rsid w:val="00e75a6f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ascii="PT Astra Serif" w:hAnsi="PT Astra Serif"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3577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c15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8"/>
    <w:uiPriority w:val="99"/>
    <w:unhideWhenUsed/>
    <w:rsid w:val="00e75a6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a"/>
    <w:uiPriority w:val="99"/>
    <w:unhideWhenUsed/>
    <w:rsid w:val="00e75a6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227073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0076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consultantplus://offline/ref=A0A1F72B8E602EAE0244443EE0CCF28EA318149CC5082AE90C9AD0D4FD2A62C99B2C382CDBB50E1792071B46FC1DB23E8CDDDF33FC095EB65Bt4J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LibreOffice/7.0.6.2$Linux_X86_64 LibreOffice_project/00$Build-2</Application>
  <AppVersion>15.0000</AppVersion>
  <Pages>10</Pages>
  <Words>2460</Words>
  <Characters>19407</Characters>
  <CharactersWithSpaces>21787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2022-06-28T04:39:00Z</dcterms:created>
  <dc:creator>Фещенко Оксана Ивановна</dc:creator>
  <dc:description/>
  <dc:language>ru-RU</dc:language>
  <cp:lastModifiedBy/>
  <cp:lastPrinted>2020-07-27T03:25:00Z</cp:lastPrinted>
  <dcterms:modified xsi:type="dcterms:W3CDTF">2022-08-18T16:30:51Z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