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区别；产生的进程数不同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将会产生32个进程，每一次执行for循环的代码，都会使现有进程的数量加倍，一共执行5次，故将会产生32个进程。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将会产生6个进程，因为当子进程返回值为0，故只有父进程会继续执行for循环，最终只有父进程执行了5次循环，故将会产生6个进程。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僵尸进程：使用exit（）函数返回的进程将会成为僵尸进程，等待被父进程回收。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wait系统调用会使父进程暂停执行，直到它的任意一个(并不是所有的)子进程结束为止。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信号本质是软件层次上对中断机制的模拟，被应用于进程间通信，用以指出某事件的发生。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未决状态：发送的信号被阻塞，无法到达进程，内核就会将该信号的状态设置为未决。一个已经产生的信号，但是还没有传递给任何进程。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作用：未决状态的信号在于已发送而被阻塞，此时可以选择是否解除阻塞来发送该信号。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首先创建共享内存,调用semget()来创建一个信号量sv,执行fork()生成2个进程,</w:t>
      </w:r>
      <w:r>
        <w:rPr>
          <w:rFonts w:hint="default"/>
          <w:lang w:val="en-US" w:eastAsia="zh-CN"/>
        </w:rPr>
        <w:t>两个进程共享信号量sv，</w:t>
      </w:r>
      <w:r>
        <w:rPr>
          <w:rFonts w:hint="eastAsia"/>
          <w:lang w:val="en-US" w:eastAsia="zh-CN"/>
        </w:rPr>
        <w:t>并将共享内存连接到两个进程的地址空间。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旦其中一个进程执行了P(sv)操作，它将得到信号量，并可以进入临界区，使sv减1。而第二个进程将被阻止进入临界区，因为当它试图执行P(sv)时，sv为0，它会被挂起以等待第一个进程离开临界区域并执行V(sv)释放信号量，这时第二个进程就可以恢复执行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故而可以实现共享内存的读写同步，最后删除信号量。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C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Unforgiven</cp:lastModifiedBy>
  <dcterms:modified xsi:type="dcterms:W3CDTF">2020-05-17T06:17:09Z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