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856"/>
        <w:tblW w:w="11619" w:type="dxa"/>
        <w:tblLook w:val="04A0" w:firstRow="1" w:lastRow="0" w:firstColumn="1" w:lastColumn="0" w:noHBand="0" w:noVBand="1"/>
      </w:tblPr>
      <w:tblGrid>
        <w:gridCol w:w="2012"/>
        <w:gridCol w:w="3224"/>
        <w:gridCol w:w="2276"/>
        <w:gridCol w:w="1842"/>
        <w:gridCol w:w="2265"/>
      </w:tblGrid>
      <w:tr w:rsidR="0076694D" w:rsidRPr="00547804" w:rsidTr="0069525A">
        <w:trPr>
          <w:trHeight w:val="965"/>
        </w:trPr>
        <w:tc>
          <w:tcPr>
            <w:tcW w:w="2001" w:type="dxa"/>
          </w:tcPr>
          <w:p w:rsidR="00ED320E" w:rsidRPr="00547804" w:rsidRDefault="00ED320E" w:rsidP="00E26AC7">
            <w:pPr>
              <w:rPr>
                <w:rFonts w:ascii="Times New Roman" w:hAnsi="Times New Roman" w:cs="Times New Roman"/>
              </w:rPr>
            </w:pPr>
            <w:r w:rsidRPr="00547804">
              <w:rPr>
                <w:rFonts w:ascii="Times New Roman" w:hAnsi="Times New Roman" w:cs="Times New Roman"/>
              </w:rPr>
              <w:t>STSE Category</w:t>
            </w:r>
          </w:p>
        </w:tc>
        <w:tc>
          <w:tcPr>
            <w:tcW w:w="3229" w:type="dxa"/>
          </w:tcPr>
          <w:p w:rsidR="00ED320E" w:rsidRPr="00547804" w:rsidRDefault="00ED320E" w:rsidP="00E26AC7">
            <w:pPr>
              <w:rPr>
                <w:rFonts w:ascii="Times New Roman" w:hAnsi="Times New Roman" w:cs="Times New Roman"/>
              </w:rPr>
            </w:pPr>
            <w:r w:rsidRPr="00547804">
              <w:rPr>
                <w:rFonts w:ascii="Times New Roman" w:hAnsi="Times New Roman" w:cs="Times New Roman"/>
              </w:rPr>
              <w:t>Risks</w:t>
            </w:r>
          </w:p>
        </w:tc>
        <w:tc>
          <w:tcPr>
            <w:tcW w:w="2278" w:type="dxa"/>
          </w:tcPr>
          <w:p w:rsidR="00ED320E" w:rsidRPr="00547804" w:rsidRDefault="00ED320E" w:rsidP="00E26AC7">
            <w:pPr>
              <w:rPr>
                <w:rFonts w:ascii="Times New Roman" w:hAnsi="Times New Roman" w:cs="Times New Roman"/>
              </w:rPr>
            </w:pPr>
            <w:r w:rsidRPr="00547804">
              <w:rPr>
                <w:rFonts w:ascii="Times New Roman" w:hAnsi="Times New Roman" w:cs="Times New Roman"/>
              </w:rPr>
              <w:t>Ranking</w:t>
            </w:r>
          </w:p>
        </w:tc>
        <w:tc>
          <w:tcPr>
            <w:tcW w:w="1843" w:type="dxa"/>
          </w:tcPr>
          <w:p w:rsidR="00ED320E" w:rsidRPr="00547804" w:rsidRDefault="00ED320E" w:rsidP="00E26AC7">
            <w:pPr>
              <w:rPr>
                <w:rFonts w:ascii="Times New Roman" w:hAnsi="Times New Roman" w:cs="Times New Roman"/>
              </w:rPr>
            </w:pPr>
            <w:r w:rsidRPr="00547804">
              <w:rPr>
                <w:rFonts w:ascii="Times New Roman" w:hAnsi="Times New Roman" w:cs="Times New Roman"/>
              </w:rPr>
              <w:t>Benefits</w:t>
            </w:r>
          </w:p>
        </w:tc>
        <w:tc>
          <w:tcPr>
            <w:tcW w:w="2268" w:type="dxa"/>
          </w:tcPr>
          <w:p w:rsidR="00ED320E" w:rsidRPr="00547804" w:rsidRDefault="00ED320E" w:rsidP="00E26AC7">
            <w:pPr>
              <w:rPr>
                <w:rFonts w:ascii="Times New Roman" w:hAnsi="Times New Roman" w:cs="Times New Roman"/>
              </w:rPr>
            </w:pPr>
            <w:r w:rsidRPr="00547804">
              <w:rPr>
                <w:rFonts w:ascii="Times New Roman" w:hAnsi="Times New Roman" w:cs="Times New Roman"/>
              </w:rPr>
              <w:t>Ranking</w:t>
            </w:r>
          </w:p>
        </w:tc>
      </w:tr>
      <w:tr w:rsidR="0076694D" w:rsidRPr="00547804" w:rsidTr="0069525A">
        <w:trPr>
          <w:trHeight w:val="915"/>
        </w:trPr>
        <w:tc>
          <w:tcPr>
            <w:tcW w:w="2001" w:type="dxa"/>
          </w:tcPr>
          <w:p w:rsidR="00ED320E" w:rsidRPr="00547804" w:rsidRDefault="00ED320E" w:rsidP="00E26AC7">
            <w:pPr>
              <w:rPr>
                <w:rFonts w:ascii="Times New Roman" w:hAnsi="Times New Roman" w:cs="Times New Roman"/>
              </w:rPr>
            </w:pPr>
            <w:r w:rsidRPr="00547804">
              <w:rPr>
                <w:rFonts w:ascii="Times New Roman" w:hAnsi="Times New Roman" w:cs="Times New Roman"/>
              </w:rPr>
              <w:t>Science/Technology</w:t>
            </w:r>
          </w:p>
        </w:tc>
        <w:tc>
          <w:tcPr>
            <w:tcW w:w="3229" w:type="dxa"/>
          </w:tcPr>
          <w:p w:rsidR="00ED320E" w:rsidRPr="00547804" w:rsidRDefault="00547804" w:rsidP="00E26AC7">
            <w:pPr>
              <w:rPr>
                <w:rFonts w:ascii="Times New Roman" w:hAnsi="Times New Roman" w:cs="Times New Roman"/>
              </w:rPr>
            </w:pPr>
            <w:r w:rsidRPr="00547804">
              <w:rPr>
                <w:rFonts w:ascii="Times New Roman" w:hAnsi="Times New Roman" w:cs="Times New Roman"/>
              </w:rPr>
              <w:t>Nukes</w:t>
            </w:r>
          </w:p>
        </w:tc>
        <w:tc>
          <w:tcPr>
            <w:tcW w:w="2278" w:type="dxa"/>
          </w:tcPr>
          <w:p w:rsidR="00ED320E" w:rsidRPr="00547804" w:rsidRDefault="00ED320E" w:rsidP="00E26AC7">
            <w:pPr>
              <w:rPr>
                <w:rFonts w:ascii="Times New Roman" w:hAnsi="Times New Roman" w:cs="Times New Roman"/>
              </w:rPr>
            </w:pPr>
          </w:p>
        </w:tc>
        <w:tc>
          <w:tcPr>
            <w:tcW w:w="1843" w:type="dxa"/>
          </w:tcPr>
          <w:p w:rsidR="00ED320E" w:rsidRPr="00547804" w:rsidRDefault="00ED320E" w:rsidP="00E26AC7">
            <w:pPr>
              <w:rPr>
                <w:rFonts w:ascii="Times New Roman" w:hAnsi="Times New Roman" w:cs="Times New Roman"/>
                <w:b/>
              </w:rPr>
            </w:pPr>
            <w:bookmarkStart w:id="0" w:name="_GoBack"/>
            <w:bookmarkEnd w:id="0"/>
          </w:p>
        </w:tc>
        <w:tc>
          <w:tcPr>
            <w:tcW w:w="2268" w:type="dxa"/>
          </w:tcPr>
          <w:p w:rsidR="00ED320E" w:rsidRPr="00547804" w:rsidRDefault="00ED320E" w:rsidP="00E26AC7">
            <w:pPr>
              <w:rPr>
                <w:rFonts w:ascii="Times New Roman" w:hAnsi="Times New Roman" w:cs="Times New Roman"/>
              </w:rPr>
            </w:pPr>
          </w:p>
        </w:tc>
      </w:tr>
      <w:tr w:rsidR="0076694D" w:rsidRPr="00547804" w:rsidTr="0069525A">
        <w:trPr>
          <w:trHeight w:val="1883"/>
        </w:trPr>
        <w:tc>
          <w:tcPr>
            <w:tcW w:w="2001" w:type="dxa"/>
          </w:tcPr>
          <w:p w:rsidR="00ED320E" w:rsidRPr="00547804" w:rsidRDefault="00A96815" w:rsidP="00E26AC7">
            <w:pPr>
              <w:rPr>
                <w:rFonts w:ascii="Times New Roman" w:hAnsi="Times New Roman" w:cs="Times New Roman"/>
              </w:rPr>
            </w:pPr>
            <w:r w:rsidRPr="00547804">
              <w:rPr>
                <w:rFonts w:ascii="Times New Roman" w:hAnsi="Times New Roman" w:cs="Times New Roman"/>
              </w:rPr>
              <w:t>Society</w:t>
            </w:r>
          </w:p>
        </w:tc>
        <w:tc>
          <w:tcPr>
            <w:tcW w:w="3229" w:type="dxa"/>
          </w:tcPr>
          <w:p w:rsidR="00ED320E" w:rsidRPr="00547804" w:rsidRDefault="00ED320E" w:rsidP="00E26AC7">
            <w:pPr>
              <w:rPr>
                <w:rFonts w:ascii="Times New Roman" w:hAnsi="Times New Roman" w:cs="Times New Roman"/>
              </w:rPr>
            </w:pPr>
          </w:p>
        </w:tc>
        <w:tc>
          <w:tcPr>
            <w:tcW w:w="2278" w:type="dxa"/>
          </w:tcPr>
          <w:p w:rsidR="00ED320E" w:rsidRPr="00547804" w:rsidRDefault="00ED320E" w:rsidP="00E26AC7">
            <w:pPr>
              <w:rPr>
                <w:rFonts w:ascii="Times New Roman" w:hAnsi="Times New Roman" w:cs="Times New Roman"/>
              </w:rPr>
            </w:pPr>
          </w:p>
        </w:tc>
        <w:tc>
          <w:tcPr>
            <w:tcW w:w="1843" w:type="dxa"/>
          </w:tcPr>
          <w:p w:rsidR="00ED320E" w:rsidRPr="00547804" w:rsidRDefault="00ED320E" w:rsidP="00E26AC7">
            <w:pPr>
              <w:rPr>
                <w:rFonts w:ascii="Times New Roman" w:hAnsi="Times New Roman" w:cs="Times New Roman"/>
              </w:rPr>
            </w:pPr>
          </w:p>
        </w:tc>
        <w:tc>
          <w:tcPr>
            <w:tcW w:w="2268" w:type="dxa"/>
          </w:tcPr>
          <w:p w:rsidR="00ED320E" w:rsidRPr="00547804" w:rsidRDefault="00ED320E" w:rsidP="00E26AC7">
            <w:pPr>
              <w:rPr>
                <w:rFonts w:ascii="Times New Roman" w:hAnsi="Times New Roman" w:cs="Times New Roman"/>
              </w:rPr>
            </w:pPr>
          </w:p>
        </w:tc>
      </w:tr>
      <w:tr w:rsidR="0076694D" w:rsidRPr="00547804" w:rsidTr="0069525A">
        <w:trPr>
          <w:trHeight w:val="5697"/>
        </w:trPr>
        <w:tc>
          <w:tcPr>
            <w:tcW w:w="2001" w:type="dxa"/>
          </w:tcPr>
          <w:p w:rsidR="00ED320E" w:rsidRPr="00547804" w:rsidRDefault="00ED320E" w:rsidP="00E26AC7">
            <w:pPr>
              <w:rPr>
                <w:rFonts w:ascii="Times New Roman" w:hAnsi="Times New Roman" w:cs="Times New Roman"/>
              </w:rPr>
            </w:pPr>
            <w:r w:rsidRPr="00547804">
              <w:rPr>
                <w:rFonts w:ascii="Times New Roman" w:hAnsi="Times New Roman" w:cs="Times New Roman"/>
              </w:rPr>
              <w:t>Environment</w:t>
            </w:r>
          </w:p>
        </w:tc>
        <w:tc>
          <w:tcPr>
            <w:tcW w:w="3229" w:type="dxa"/>
          </w:tcPr>
          <w:p w:rsidR="00ED320E" w:rsidRPr="00547804" w:rsidRDefault="00844551" w:rsidP="00E26AC7">
            <w:pPr>
              <w:rPr>
                <w:rFonts w:ascii="Times New Roman" w:hAnsi="Times New Roman" w:cs="Times New Roman"/>
                <w:b/>
              </w:rPr>
            </w:pPr>
            <w:r w:rsidRPr="00547804">
              <w:rPr>
                <w:rFonts w:ascii="Times New Roman" w:hAnsi="Times New Roman" w:cs="Times New Roman"/>
                <w:b/>
              </w:rPr>
              <w:t>Issues with Radioactive Waste disposal.</w:t>
            </w:r>
          </w:p>
          <w:p w:rsidR="00E27B3F" w:rsidRPr="00547804" w:rsidRDefault="00E27B3F" w:rsidP="00E26AC7">
            <w:pPr>
              <w:rPr>
                <w:rFonts w:ascii="Times New Roman" w:hAnsi="Times New Roman" w:cs="Times New Roman"/>
              </w:rPr>
            </w:pPr>
            <w:r w:rsidRPr="00547804">
              <w:rPr>
                <w:rFonts w:ascii="Times New Roman" w:hAnsi="Times New Roman" w:cs="Times New Roman"/>
              </w:rPr>
              <w:t xml:space="preserve">Modern nuclear fission reactors result in a significant amount of energy however have a disturbing </w:t>
            </w:r>
            <w:r w:rsidR="0076694D" w:rsidRPr="00547804">
              <w:rPr>
                <w:rFonts w:ascii="Times New Roman" w:hAnsi="Times New Roman" w:cs="Times New Roman"/>
              </w:rPr>
              <w:t>by-product</w:t>
            </w:r>
            <w:r w:rsidRPr="00547804">
              <w:rPr>
                <w:rFonts w:ascii="Times New Roman" w:hAnsi="Times New Roman" w:cs="Times New Roman"/>
              </w:rPr>
              <w:t xml:space="preserve"> of hazardous waste.</w:t>
            </w:r>
            <w:r w:rsidR="002C641C" w:rsidRPr="00547804">
              <w:rPr>
                <w:rFonts w:ascii="Times New Roman" w:hAnsi="Times New Roman" w:cs="Times New Roman"/>
              </w:rPr>
              <w:t xml:space="preserve"> The current solution is to bury the radioactive waste underground in repositories to prevent leakage and future human contact.</w:t>
            </w:r>
            <w:r w:rsidR="00D7282B" w:rsidRPr="00547804">
              <w:rPr>
                <w:rFonts w:ascii="Times New Roman" w:hAnsi="Times New Roman" w:cs="Times New Roman"/>
              </w:rPr>
              <w:t xml:space="preserve"> However the International Atomic Energy Agency says that “</w:t>
            </w:r>
            <w:r w:rsidR="00D7282B" w:rsidRPr="00547804">
              <w:rPr>
                <w:rFonts w:ascii="Times New Roman" w:hAnsi="Times New Roman" w:cs="Times New Roman"/>
              </w:rPr>
              <w:t>waste repositories represent possible sources of radiation exposure to humans</w:t>
            </w:r>
            <w:r w:rsidR="00D7282B" w:rsidRPr="00547804">
              <w:rPr>
                <w:rFonts w:ascii="Times New Roman" w:hAnsi="Times New Roman" w:cs="Times New Roman"/>
              </w:rPr>
              <w:t>”</w:t>
            </w:r>
            <w:sdt>
              <w:sdtPr>
                <w:rPr>
                  <w:rFonts w:ascii="Times New Roman" w:hAnsi="Times New Roman" w:cs="Times New Roman"/>
                </w:rPr>
                <w:id w:val="831802546"/>
                <w:citation/>
              </w:sdtPr>
              <w:sdtContent>
                <w:r w:rsidR="00D7282B" w:rsidRPr="00547804">
                  <w:rPr>
                    <w:rFonts w:ascii="Times New Roman" w:hAnsi="Times New Roman" w:cs="Times New Roman"/>
                  </w:rPr>
                  <w:fldChar w:fldCharType="begin"/>
                </w:r>
                <w:r w:rsidR="00D7282B" w:rsidRPr="00547804">
                  <w:rPr>
                    <w:rFonts w:ascii="Times New Roman" w:hAnsi="Times New Roman" w:cs="Times New Roman"/>
                    <w:lang w:val="en-US"/>
                  </w:rPr>
                  <w:instrText xml:space="preserve"> CITATION Int96 \l 1033 </w:instrText>
                </w:r>
                <w:r w:rsidR="00D7282B" w:rsidRPr="00547804">
                  <w:rPr>
                    <w:rFonts w:ascii="Times New Roman" w:hAnsi="Times New Roman" w:cs="Times New Roman"/>
                  </w:rPr>
                  <w:fldChar w:fldCharType="separate"/>
                </w:r>
                <w:r w:rsidR="00A3404D" w:rsidRPr="00547804">
                  <w:rPr>
                    <w:rFonts w:ascii="Times New Roman" w:hAnsi="Times New Roman" w:cs="Times New Roman"/>
                    <w:noProof/>
                    <w:lang w:val="en-US"/>
                  </w:rPr>
                  <w:t xml:space="preserve"> (International Atomic Energy Agency, 1996)</w:t>
                </w:r>
                <w:r w:rsidR="00D7282B" w:rsidRPr="00547804">
                  <w:rPr>
                    <w:rFonts w:ascii="Times New Roman" w:hAnsi="Times New Roman" w:cs="Times New Roman"/>
                  </w:rPr>
                  <w:fldChar w:fldCharType="end"/>
                </w:r>
              </w:sdtContent>
            </w:sdt>
            <w:r w:rsidR="00D7282B" w:rsidRPr="00547804">
              <w:rPr>
                <w:rFonts w:ascii="Times New Roman" w:hAnsi="Times New Roman" w:cs="Times New Roman"/>
              </w:rPr>
              <w:t>.</w:t>
            </w:r>
            <w:r w:rsidR="0076694D" w:rsidRPr="00547804">
              <w:rPr>
                <w:rFonts w:ascii="Times New Roman" w:hAnsi="Times New Roman" w:cs="Times New Roman"/>
              </w:rPr>
              <w:t xml:space="preserve"> The issue is that with the proliferation of nuclear power generation there is an increased amount of repositories which are taking up an increasing amount of area that is running out.</w:t>
            </w:r>
            <w:r w:rsidR="00A80E8D" w:rsidRPr="00547804">
              <w:rPr>
                <w:rFonts w:ascii="Times New Roman" w:hAnsi="Times New Roman" w:cs="Times New Roman"/>
              </w:rPr>
              <w:t xml:space="preserve"> These repositories also face the risk of unintentional human contact, if humans </w:t>
            </w:r>
            <w:r w:rsidR="00D7282B" w:rsidRPr="00547804">
              <w:rPr>
                <w:rFonts w:ascii="Times New Roman" w:hAnsi="Times New Roman" w:cs="Times New Roman"/>
              </w:rPr>
              <w:t>were to accidentally drill</w:t>
            </w:r>
            <w:r w:rsidR="00A80E8D" w:rsidRPr="00547804">
              <w:rPr>
                <w:rFonts w:ascii="Times New Roman" w:hAnsi="Times New Roman" w:cs="Times New Roman"/>
              </w:rPr>
              <w:t xml:space="preserve"> and reach one of these repositories this could lead to leakage and a </w:t>
            </w:r>
            <w:r w:rsidR="000A7DA5" w:rsidRPr="00547804">
              <w:rPr>
                <w:rFonts w:ascii="Times New Roman" w:hAnsi="Times New Roman" w:cs="Times New Roman"/>
              </w:rPr>
              <w:t>devastation</w:t>
            </w:r>
            <w:r w:rsidR="00A80E8D" w:rsidRPr="00547804">
              <w:rPr>
                <w:rFonts w:ascii="Times New Roman" w:hAnsi="Times New Roman" w:cs="Times New Roman"/>
              </w:rPr>
              <w:t xml:space="preserve"> of the surrounding environment and potentially human population.</w:t>
            </w:r>
          </w:p>
        </w:tc>
        <w:tc>
          <w:tcPr>
            <w:tcW w:w="2278" w:type="dxa"/>
          </w:tcPr>
          <w:p w:rsidR="00ED320E" w:rsidRPr="00547804" w:rsidRDefault="00D7422C" w:rsidP="00E26AC7">
            <w:pPr>
              <w:rPr>
                <w:rFonts w:ascii="Times New Roman" w:hAnsi="Times New Roman" w:cs="Times New Roman"/>
                <w:b/>
              </w:rPr>
            </w:pPr>
            <w:r w:rsidRPr="00547804">
              <w:rPr>
                <w:rFonts w:ascii="Times New Roman" w:hAnsi="Times New Roman" w:cs="Times New Roman"/>
                <w:b/>
              </w:rPr>
              <w:t>Issues with Radioactive Waste disposal.</w:t>
            </w:r>
          </w:p>
          <w:p w:rsidR="00D7422C" w:rsidRPr="00547804" w:rsidRDefault="000A7DA5" w:rsidP="00B77D56">
            <w:pPr>
              <w:rPr>
                <w:rFonts w:ascii="Times New Roman" w:hAnsi="Times New Roman" w:cs="Times New Roman"/>
              </w:rPr>
            </w:pPr>
            <w:r w:rsidRPr="00547804">
              <w:rPr>
                <w:rFonts w:ascii="Times New Roman" w:hAnsi="Times New Roman" w:cs="Times New Roman"/>
              </w:rPr>
              <w:t>3</w:t>
            </w:r>
            <w:r w:rsidR="00D7422C" w:rsidRPr="00547804">
              <w:rPr>
                <w:rFonts w:ascii="Times New Roman" w:hAnsi="Times New Roman" w:cs="Times New Roman"/>
              </w:rPr>
              <w:t xml:space="preserve"> – The issue of radioactive waste disposal is important because if nuclear power generation is to become </w:t>
            </w:r>
            <w:r w:rsidR="00E26AC7" w:rsidRPr="00547804">
              <w:rPr>
                <w:rFonts w:ascii="Times New Roman" w:hAnsi="Times New Roman" w:cs="Times New Roman"/>
              </w:rPr>
              <w:t>more</w:t>
            </w:r>
            <w:r w:rsidR="00D7422C" w:rsidRPr="00547804">
              <w:rPr>
                <w:rFonts w:ascii="Times New Roman" w:hAnsi="Times New Roman" w:cs="Times New Roman"/>
              </w:rPr>
              <w:t xml:space="preserve"> wide spread, another solution must be found</w:t>
            </w:r>
            <w:r w:rsidR="00E26AC7" w:rsidRPr="00547804">
              <w:rPr>
                <w:rFonts w:ascii="Times New Roman" w:hAnsi="Times New Roman" w:cs="Times New Roman"/>
              </w:rPr>
              <w:t xml:space="preserve"> as there is only a finite amount of space on the planet and these repositories risk contaminating the outside</w:t>
            </w:r>
            <w:r w:rsidR="00D7422C" w:rsidRPr="00547804">
              <w:rPr>
                <w:rFonts w:ascii="Times New Roman" w:hAnsi="Times New Roman" w:cs="Times New Roman"/>
              </w:rPr>
              <w:t>.</w:t>
            </w:r>
            <w:r w:rsidR="00B77D56" w:rsidRPr="00547804">
              <w:rPr>
                <w:rFonts w:ascii="Times New Roman" w:hAnsi="Times New Roman" w:cs="Times New Roman"/>
              </w:rPr>
              <w:t xml:space="preserve"> However the International Atomic Energy Agency claims that</w:t>
            </w:r>
            <w:r w:rsidR="00E5265B" w:rsidRPr="00547804">
              <w:rPr>
                <w:rFonts w:ascii="Times New Roman" w:hAnsi="Times New Roman" w:cs="Times New Roman"/>
              </w:rPr>
              <w:t xml:space="preserve"> the risk for contamination to the environment is low and that any such risks would occur centuries in the future</w:t>
            </w:r>
            <w:sdt>
              <w:sdtPr>
                <w:rPr>
                  <w:rFonts w:ascii="Times New Roman" w:hAnsi="Times New Roman" w:cs="Times New Roman"/>
                </w:rPr>
                <w:id w:val="1251853725"/>
                <w:citation/>
              </w:sdtPr>
              <w:sdtContent>
                <w:r w:rsidR="00A32F42" w:rsidRPr="00547804">
                  <w:rPr>
                    <w:rFonts w:ascii="Times New Roman" w:hAnsi="Times New Roman" w:cs="Times New Roman"/>
                  </w:rPr>
                  <w:fldChar w:fldCharType="begin"/>
                </w:r>
                <w:r w:rsidR="00A32F42" w:rsidRPr="00547804">
                  <w:rPr>
                    <w:rFonts w:ascii="Times New Roman" w:hAnsi="Times New Roman" w:cs="Times New Roman"/>
                    <w:lang w:val="en-US"/>
                  </w:rPr>
                  <w:instrText xml:space="preserve"> CITATION Int96 \l 1033 </w:instrText>
                </w:r>
                <w:r w:rsidR="00A32F42" w:rsidRPr="00547804">
                  <w:rPr>
                    <w:rFonts w:ascii="Times New Roman" w:hAnsi="Times New Roman" w:cs="Times New Roman"/>
                  </w:rPr>
                  <w:fldChar w:fldCharType="separate"/>
                </w:r>
                <w:r w:rsidR="00A3404D" w:rsidRPr="00547804">
                  <w:rPr>
                    <w:rFonts w:ascii="Times New Roman" w:hAnsi="Times New Roman" w:cs="Times New Roman"/>
                    <w:noProof/>
                    <w:lang w:val="en-US"/>
                  </w:rPr>
                  <w:t xml:space="preserve"> (International Atomic Energy Agency, 1996)</w:t>
                </w:r>
                <w:r w:rsidR="00A32F42" w:rsidRPr="00547804">
                  <w:rPr>
                    <w:rFonts w:ascii="Times New Roman" w:hAnsi="Times New Roman" w:cs="Times New Roman"/>
                  </w:rPr>
                  <w:fldChar w:fldCharType="end"/>
                </w:r>
              </w:sdtContent>
            </w:sdt>
            <w:r w:rsidR="00E5265B" w:rsidRPr="00547804">
              <w:rPr>
                <w:rFonts w:ascii="Times New Roman" w:hAnsi="Times New Roman" w:cs="Times New Roman"/>
              </w:rPr>
              <w:t>.</w:t>
            </w:r>
          </w:p>
        </w:tc>
        <w:tc>
          <w:tcPr>
            <w:tcW w:w="1843" w:type="dxa"/>
          </w:tcPr>
          <w:p w:rsidR="00ED320E" w:rsidRPr="00547804" w:rsidRDefault="006A4F17" w:rsidP="006A4F17">
            <w:pPr>
              <w:rPr>
                <w:rFonts w:ascii="Times New Roman" w:hAnsi="Times New Roman" w:cs="Times New Roman"/>
                <w:b/>
              </w:rPr>
            </w:pPr>
            <w:r w:rsidRPr="00547804">
              <w:rPr>
                <w:rFonts w:ascii="Times New Roman" w:hAnsi="Times New Roman" w:cs="Times New Roman"/>
                <w:b/>
              </w:rPr>
              <w:t>Nuclear Power Greenhouse gas emissions</w:t>
            </w:r>
          </w:p>
          <w:p w:rsidR="00C07084" w:rsidRPr="00547804" w:rsidRDefault="00FD7F87" w:rsidP="00614749">
            <w:pPr>
              <w:rPr>
                <w:rFonts w:ascii="Times New Roman" w:hAnsi="Times New Roman" w:cs="Times New Roman"/>
              </w:rPr>
            </w:pPr>
            <w:r w:rsidRPr="00547804">
              <w:rPr>
                <w:rFonts w:ascii="Times New Roman" w:hAnsi="Times New Roman" w:cs="Times New Roman"/>
              </w:rPr>
              <w:t xml:space="preserve">Nuclear fission generation has been shown to output less greenhouse gas </w:t>
            </w:r>
            <w:r w:rsidR="00614749" w:rsidRPr="00547804">
              <w:rPr>
                <w:rFonts w:ascii="Times New Roman" w:hAnsi="Times New Roman" w:cs="Times New Roman"/>
              </w:rPr>
              <w:t>emissions compared</w:t>
            </w:r>
            <w:r w:rsidRPr="00547804">
              <w:rPr>
                <w:rFonts w:ascii="Times New Roman" w:hAnsi="Times New Roman" w:cs="Times New Roman"/>
              </w:rPr>
              <w:t xml:space="preserve"> to other major energy sources.</w:t>
            </w:r>
            <w:r w:rsidR="00614749" w:rsidRPr="00547804">
              <w:rPr>
                <w:rFonts w:ascii="Times New Roman" w:hAnsi="Times New Roman" w:cs="Times New Roman"/>
              </w:rPr>
              <w:t xml:space="preserve"> According to a report by </w:t>
            </w:r>
            <w:proofErr w:type="spellStart"/>
            <w:r w:rsidR="00614749" w:rsidRPr="00547804">
              <w:rPr>
                <w:rFonts w:ascii="Times New Roman" w:hAnsi="Times New Roman" w:cs="Times New Roman"/>
              </w:rPr>
              <w:t>Intrinsik</w:t>
            </w:r>
            <w:proofErr w:type="spellEnd"/>
            <w:r w:rsidR="00614749" w:rsidRPr="00547804">
              <w:rPr>
                <w:rFonts w:ascii="Times New Roman" w:hAnsi="Times New Roman" w:cs="Times New Roman"/>
              </w:rPr>
              <w:t>, prepared for Ontario power generation that compiles data, shows that nuclear power generates approximately 0.15g CO</w:t>
            </w:r>
            <w:r w:rsidR="00614749" w:rsidRPr="00547804">
              <w:rPr>
                <w:rFonts w:ascii="Times New Roman" w:hAnsi="Times New Roman" w:cs="Times New Roman"/>
                <w:vertAlign w:val="subscript"/>
              </w:rPr>
              <w:t>2</w:t>
            </w:r>
            <w:r w:rsidR="00614749" w:rsidRPr="00547804">
              <w:rPr>
                <w:rFonts w:ascii="Times New Roman" w:hAnsi="Times New Roman" w:cs="Times New Roman"/>
              </w:rPr>
              <w:t>e/kWh compared to other sources such as Natural gas which outputs 525g CO</w:t>
            </w:r>
            <w:r w:rsidR="00614749" w:rsidRPr="00547804">
              <w:rPr>
                <w:rFonts w:ascii="Times New Roman" w:hAnsi="Times New Roman" w:cs="Times New Roman"/>
                <w:vertAlign w:val="subscript"/>
              </w:rPr>
              <w:t>2</w:t>
            </w:r>
            <w:r w:rsidR="00614749" w:rsidRPr="00547804">
              <w:rPr>
                <w:rFonts w:ascii="Times New Roman" w:hAnsi="Times New Roman" w:cs="Times New Roman"/>
              </w:rPr>
              <w:t xml:space="preserve">e/kWh. That is a 3500x increase in carbon emissions. </w:t>
            </w:r>
          </w:p>
        </w:tc>
        <w:tc>
          <w:tcPr>
            <w:tcW w:w="2268" w:type="dxa"/>
          </w:tcPr>
          <w:p w:rsidR="00ED320E" w:rsidRPr="00547804" w:rsidRDefault="00614749" w:rsidP="00E26AC7">
            <w:pPr>
              <w:rPr>
                <w:rFonts w:ascii="Times New Roman" w:hAnsi="Times New Roman" w:cs="Times New Roman"/>
                <w:b/>
              </w:rPr>
            </w:pPr>
            <w:r w:rsidRPr="00547804">
              <w:rPr>
                <w:rFonts w:ascii="Times New Roman" w:hAnsi="Times New Roman" w:cs="Times New Roman"/>
                <w:b/>
              </w:rPr>
              <w:t>Nuclear Power Greenhouse gas emissions</w:t>
            </w:r>
          </w:p>
          <w:p w:rsidR="0069525A" w:rsidRPr="00547804" w:rsidRDefault="00790E9A" w:rsidP="00105E32">
            <w:pPr>
              <w:rPr>
                <w:rFonts w:ascii="Times New Roman" w:hAnsi="Times New Roman" w:cs="Times New Roman"/>
              </w:rPr>
            </w:pPr>
            <w:r w:rsidRPr="00547804">
              <w:rPr>
                <w:rFonts w:ascii="Times New Roman" w:hAnsi="Times New Roman" w:cs="Times New Roman"/>
              </w:rPr>
              <w:t xml:space="preserve">1 – One of the biggest benefits of nuclear power is its lack of greenhouse gas emissions compared to other sources of energy. This is extremely important as greenhouse gas emissions are an incredible factor in global climate change which unless stopped will cause </w:t>
            </w:r>
            <w:r w:rsidR="00105E32" w:rsidRPr="00547804">
              <w:rPr>
                <w:rFonts w:ascii="Times New Roman" w:hAnsi="Times New Roman" w:cs="Times New Roman"/>
              </w:rPr>
              <w:t>devastation</w:t>
            </w:r>
            <w:r w:rsidRPr="00547804">
              <w:rPr>
                <w:rFonts w:ascii="Times New Roman" w:hAnsi="Times New Roman" w:cs="Times New Roman"/>
              </w:rPr>
              <w:t xml:space="preserve"> to the environment including mass migration of people and animals and the transition of once fertile lands into inhospitable wastelands.</w:t>
            </w:r>
            <w:r w:rsidR="00105E32" w:rsidRPr="00547804">
              <w:rPr>
                <w:rFonts w:ascii="Times New Roman" w:hAnsi="Times New Roman" w:cs="Times New Roman"/>
              </w:rPr>
              <w:t xml:space="preserve"> By converting sources of energy such as coal and natural gas to nuclear power would reduce these </w:t>
            </w:r>
            <w:r w:rsidR="00A3404D" w:rsidRPr="00547804">
              <w:rPr>
                <w:rFonts w:ascii="Times New Roman" w:hAnsi="Times New Roman" w:cs="Times New Roman"/>
              </w:rPr>
              <w:t>greenhouse</w:t>
            </w:r>
            <w:r w:rsidR="00105E32" w:rsidRPr="00547804">
              <w:rPr>
                <w:rFonts w:ascii="Times New Roman" w:hAnsi="Times New Roman" w:cs="Times New Roman"/>
              </w:rPr>
              <w:t xml:space="preserve"> gas emissions and thus lessen the impact of climate change.</w:t>
            </w:r>
          </w:p>
        </w:tc>
      </w:tr>
    </w:tbl>
    <w:p w:rsidR="00372DA7" w:rsidRPr="00547804" w:rsidRDefault="00372DA7">
      <w:pPr>
        <w:rPr>
          <w:rFonts w:ascii="Times New Roman" w:hAnsi="Times New Roman" w:cs="Times New Roman"/>
        </w:rPr>
      </w:pPr>
    </w:p>
    <w:p w:rsidR="00ED320E" w:rsidRPr="00547804" w:rsidRDefault="00ED320E">
      <w:pPr>
        <w:rPr>
          <w:rFonts w:ascii="Times New Roman" w:hAnsi="Times New Roman" w:cs="Times New Roman"/>
        </w:rPr>
      </w:pPr>
      <w:r w:rsidRPr="00547804">
        <w:rPr>
          <w:rFonts w:ascii="Times New Roman" w:hAnsi="Times New Roman" w:cs="Times New Roman"/>
        </w:rPr>
        <w:br w:type="page"/>
      </w:r>
    </w:p>
    <w:sdt>
      <w:sdtPr>
        <w:rPr>
          <w:rFonts w:ascii="Times New Roman" w:hAnsi="Times New Roman" w:cs="Times New Roman"/>
        </w:rPr>
        <w:id w:val="-1738547403"/>
        <w:docPartObj>
          <w:docPartGallery w:val="Bibliographies"/>
          <w:docPartUnique/>
        </w:docPartObj>
      </w:sdtPr>
      <w:sdtEndPr>
        <w:rPr>
          <w:rFonts w:eastAsiaTheme="minorHAnsi"/>
          <w:color w:val="auto"/>
          <w:sz w:val="22"/>
          <w:szCs w:val="22"/>
          <w:lang w:val="en-CA"/>
        </w:rPr>
      </w:sdtEndPr>
      <w:sdtContent>
        <w:p w:rsidR="00ED320E" w:rsidRPr="00547804" w:rsidRDefault="00ED320E">
          <w:pPr>
            <w:pStyle w:val="Heading1"/>
            <w:rPr>
              <w:rFonts w:ascii="Times New Roman" w:hAnsi="Times New Roman" w:cs="Times New Roman"/>
            </w:rPr>
          </w:pPr>
          <w:r w:rsidRPr="00547804">
            <w:rPr>
              <w:rFonts w:ascii="Times New Roman" w:hAnsi="Times New Roman" w:cs="Times New Roman"/>
            </w:rPr>
            <w:t>Bibliography</w:t>
          </w:r>
        </w:p>
        <w:sdt>
          <w:sdtPr>
            <w:rPr>
              <w:rFonts w:ascii="Times New Roman" w:hAnsi="Times New Roman" w:cs="Times New Roman"/>
            </w:rPr>
            <w:id w:val="111145805"/>
            <w:bibliography/>
          </w:sdtPr>
          <w:sdtContent>
            <w:p w:rsidR="00A3404D" w:rsidRPr="00547804" w:rsidRDefault="00ED320E" w:rsidP="00A3404D">
              <w:pPr>
                <w:pStyle w:val="Bibliography"/>
                <w:ind w:left="720" w:hanging="720"/>
                <w:rPr>
                  <w:rFonts w:ascii="Times New Roman" w:hAnsi="Times New Roman" w:cs="Times New Roman"/>
                  <w:noProof/>
                  <w:sz w:val="24"/>
                  <w:szCs w:val="24"/>
                  <w:lang w:val="en-US"/>
                </w:rPr>
              </w:pPr>
              <w:r w:rsidRPr="00547804">
                <w:rPr>
                  <w:rFonts w:ascii="Times New Roman" w:hAnsi="Times New Roman" w:cs="Times New Roman"/>
                </w:rPr>
                <w:fldChar w:fldCharType="begin"/>
              </w:r>
              <w:r w:rsidRPr="00547804">
                <w:rPr>
                  <w:rFonts w:ascii="Times New Roman" w:hAnsi="Times New Roman" w:cs="Times New Roman"/>
                </w:rPr>
                <w:instrText xml:space="preserve"> BIBLIOGRAPHY </w:instrText>
              </w:r>
              <w:r w:rsidRPr="00547804">
                <w:rPr>
                  <w:rFonts w:ascii="Times New Roman" w:hAnsi="Times New Roman" w:cs="Times New Roman"/>
                </w:rPr>
                <w:fldChar w:fldCharType="separate"/>
              </w:r>
              <w:r w:rsidR="00A3404D" w:rsidRPr="00547804">
                <w:rPr>
                  <w:rFonts w:ascii="Times New Roman" w:hAnsi="Times New Roman" w:cs="Times New Roman"/>
                  <w:noProof/>
                  <w:lang w:val="en-US"/>
                </w:rPr>
                <w:t xml:space="preserve">International Atomic Energy Agency. (1996, October). </w:t>
              </w:r>
              <w:r w:rsidR="00A3404D" w:rsidRPr="00547804">
                <w:rPr>
                  <w:rFonts w:ascii="Times New Roman" w:hAnsi="Times New Roman" w:cs="Times New Roman"/>
                  <w:i/>
                  <w:iCs/>
                  <w:noProof/>
                  <w:lang w:val="en-US"/>
                </w:rPr>
                <w:t>Issues in radioactive waste disposal</w:t>
              </w:r>
              <w:r w:rsidR="00A3404D" w:rsidRPr="00547804">
                <w:rPr>
                  <w:rFonts w:ascii="Times New Roman" w:hAnsi="Times New Roman" w:cs="Times New Roman"/>
                  <w:noProof/>
                  <w:lang w:val="en-US"/>
                </w:rPr>
                <w:t>. Retrieved from International Atomic Energy Agency: https://www-pub.iaea.org/MTCD/Publications/PDF/te_909_web.pdf</w:t>
              </w:r>
            </w:p>
            <w:p w:rsidR="00A3404D" w:rsidRPr="00547804" w:rsidRDefault="00A3404D" w:rsidP="00A3404D">
              <w:pPr>
                <w:pStyle w:val="Bibliography"/>
                <w:ind w:left="720" w:hanging="720"/>
                <w:rPr>
                  <w:rFonts w:ascii="Times New Roman" w:hAnsi="Times New Roman" w:cs="Times New Roman"/>
                  <w:noProof/>
                  <w:lang w:val="en-US"/>
                </w:rPr>
              </w:pPr>
              <w:r w:rsidRPr="00547804">
                <w:rPr>
                  <w:rFonts w:ascii="Times New Roman" w:hAnsi="Times New Roman" w:cs="Times New Roman"/>
                  <w:noProof/>
                  <w:lang w:val="en-US"/>
                </w:rPr>
                <w:t xml:space="preserve">International Atomic Energy Agency. (2016). </w:t>
              </w:r>
              <w:r w:rsidRPr="00547804">
                <w:rPr>
                  <w:rFonts w:ascii="Times New Roman" w:hAnsi="Times New Roman" w:cs="Times New Roman"/>
                  <w:i/>
                  <w:iCs/>
                  <w:noProof/>
                  <w:lang w:val="en-US"/>
                </w:rPr>
                <w:t>Research Reactors: Purpose and Future</w:t>
              </w:r>
              <w:r w:rsidRPr="00547804">
                <w:rPr>
                  <w:rFonts w:ascii="Times New Roman" w:hAnsi="Times New Roman" w:cs="Times New Roman"/>
                  <w:noProof/>
                  <w:lang w:val="en-US"/>
                </w:rPr>
                <w:t>. Retrieved from International Atomic Energy Agency: https://www.iaea.org/OurWork/ST/NE/NEFW/Technical-Areas/RRS/documents/RR_Purpose_and_Future_BODY.pdf</w:t>
              </w:r>
            </w:p>
            <w:p w:rsidR="00A3404D" w:rsidRPr="00547804" w:rsidRDefault="00A3404D" w:rsidP="00A3404D">
              <w:pPr>
                <w:pStyle w:val="Bibliography"/>
                <w:ind w:left="720" w:hanging="720"/>
                <w:rPr>
                  <w:rFonts w:ascii="Times New Roman" w:hAnsi="Times New Roman" w:cs="Times New Roman"/>
                  <w:noProof/>
                  <w:lang w:val="en-US"/>
                </w:rPr>
              </w:pPr>
              <w:r w:rsidRPr="00547804">
                <w:rPr>
                  <w:rFonts w:ascii="Times New Roman" w:hAnsi="Times New Roman" w:cs="Times New Roman"/>
                  <w:noProof/>
                  <w:lang w:val="en-US"/>
                </w:rPr>
                <w:t xml:space="preserve">Intrinsik. (2016, October). </w:t>
              </w:r>
              <w:r w:rsidRPr="00547804">
                <w:rPr>
                  <w:rFonts w:ascii="Times New Roman" w:hAnsi="Times New Roman" w:cs="Times New Roman"/>
                  <w:i/>
                  <w:iCs/>
                  <w:noProof/>
                  <w:lang w:val="en-US"/>
                </w:rPr>
                <w:t>Greenhouse gas emissions associated with various methods of power generation in Ontario</w:t>
              </w:r>
              <w:r w:rsidRPr="00547804">
                <w:rPr>
                  <w:rFonts w:ascii="Times New Roman" w:hAnsi="Times New Roman" w:cs="Times New Roman"/>
                  <w:noProof/>
                  <w:lang w:val="en-US"/>
                </w:rPr>
                <w:t>. Retrieved from Ontario Power Generation: https://www.opg.com/darlington-refurbishment/Documents/IntrinsikReport_GHG_OntarioPower.pdf</w:t>
              </w:r>
            </w:p>
            <w:p w:rsidR="00ED320E" w:rsidRPr="00547804" w:rsidRDefault="00ED320E" w:rsidP="00A3404D">
              <w:pPr>
                <w:rPr>
                  <w:rFonts w:ascii="Times New Roman" w:hAnsi="Times New Roman" w:cs="Times New Roman"/>
                </w:rPr>
              </w:pPr>
              <w:r w:rsidRPr="00547804">
                <w:rPr>
                  <w:rFonts w:ascii="Times New Roman" w:hAnsi="Times New Roman" w:cs="Times New Roman"/>
                  <w:b/>
                  <w:bCs/>
                  <w:noProof/>
                </w:rPr>
                <w:fldChar w:fldCharType="end"/>
              </w:r>
            </w:p>
          </w:sdtContent>
        </w:sdt>
      </w:sdtContent>
    </w:sdt>
    <w:p w:rsidR="00A3404D" w:rsidRPr="00547804" w:rsidRDefault="00A3404D" w:rsidP="00A3404D">
      <w:pPr>
        <w:rPr>
          <w:rFonts w:ascii="Times New Roman" w:hAnsi="Times New Roman" w:cs="Times New Roman"/>
        </w:rPr>
      </w:pPr>
    </w:p>
    <w:sectPr w:rsidR="00A3404D" w:rsidRPr="00547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78"/>
    <w:rsid w:val="00063ACB"/>
    <w:rsid w:val="000A7DA5"/>
    <w:rsid w:val="00105E32"/>
    <w:rsid w:val="00190105"/>
    <w:rsid w:val="002C641C"/>
    <w:rsid w:val="003401AA"/>
    <w:rsid w:val="00372DA7"/>
    <w:rsid w:val="004E1642"/>
    <w:rsid w:val="00547804"/>
    <w:rsid w:val="00606578"/>
    <w:rsid w:val="00614749"/>
    <w:rsid w:val="0069525A"/>
    <w:rsid w:val="006A4F17"/>
    <w:rsid w:val="0076694D"/>
    <w:rsid w:val="00790E9A"/>
    <w:rsid w:val="00844551"/>
    <w:rsid w:val="00966C71"/>
    <w:rsid w:val="00992238"/>
    <w:rsid w:val="00A060B1"/>
    <w:rsid w:val="00A3254E"/>
    <w:rsid w:val="00A32F42"/>
    <w:rsid w:val="00A3404D"/>
    <w:rsid w:val="00A80E8D"/>
    <w:rsid w:val="00A966B5"/>
    <w:rsid w:val="00A96815"/>
    <w:rsid w:val="00AC7419"/>
    <w:rsid w:val="00B37758"/>
    <w:rsid w:val="00B77D56"/>
    <w:rsid w:val="00C07084"/>
    <w:rsid w:val="00D7282B"/>
    <w:rsid w:val="00D7422C"/>
    <w:rsid w:val="00E26AC7"/>
    <w:rsid w:val="00E27B3F"/>
    <w:rsid w:val="00E5265B"/>
    <w:rsid w:val="00ED320E"/>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1</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2</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3</b:RefOrder>
  </b:Source>
</b:Sources>
</file>

<file path=customXml/itemProps1.xml><?xml version="1.0" encoding="utf-8"?>
<ds:datastoreItem xmlns:ds="http://schemas.openxmlformats.org/officeDocument/2006/customXml" ds:itemID="{523ED7D0-2DE8-4D4A-AC19-DA2A8D642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27</cp:revision>
  <dcterms:created xsi:type="dcterms:W3CDTF">2018-03-19T06:11:00Z</dcterms:created>
  <dcterms:modified xsi:type="dcterms:W3CDTF">2018-03-20T05:26:00Z</dcterms:modified>
</cp:coreProperties>
</file>