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9"/>
        <w:tblW w:w="12328" w:type="dxa"/>
        <w:tblLayout w:type="fixed"/>
        <w:tblLook w:val="04A0" w:firstRow="1" w:lastRow="0" w:firstColumn="1" w:lastColumn="0" w:noHBand="0" w:noVBand="1"/>
      </w:tblPr>
      <w:tblGrid>
        <w:gridCol w:w="988"/>
        <w:gridCol w:w="5811"/>
        <w:gridCol w:w="859"/>
        <w:gridCol w:w="3819"/>
        <w:gridCol w:w="851"/>
      </w:tblGrid>
      <w:tr w:rsidR="00F040DE" w:rsidRPr="00327586" w:rsidTr="00327586">
        <w:trPr>
          <w:trHeight w:val="274"/>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STSE Category</w:t>
            </w:r>
          </w:p>
        </w:tc>
        <w:tc>
          <w:tcPr>
            <w:tcW w:w="5811"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Risks</w:t>
            </w:r>
          </w:p>
        </w:tc>
        <w:tc>
          <w:tcPr>
            <w:tcW w:w="859"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Ranking</w:t>
            </w:r>
          </w:p>
        </w:tc>
        <w:tc>
          <w:tcPr>
            <w:tcW w:w="3819"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Benefits</w:t>
            </w:r>
          </w:p>
        </w:tc>
        <w:tc>
          <w:tcPr>
            <w:tcW w:w="851"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Ranking</w:t>
            </w:r>
          </w:p>
        </w:tc>
      </w:tr>
      <w:tr w:rsidR="00F040DE" w:rsidRPr="00327586" w:rsidTr="00327586">
        <w:trPr>
          <w:trHeight w:val="915"/>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Science/Technology</w:t>
            </w:r>
          </w:p>
        </w:tc>
        <w:tc>
          <w:tcPr>
            <w:tcW w:w="5811"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b/>
                <w:sz w:val="16"/>
                <w:szCs w:val="16"/>
              </w:rPr>
              <w:t>Proliferation of Nuclear Weapons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With the proliferation of civil nuclear energy has come the proliferation of nuclear weapons and the capabilities for nations to generate weapons grade uranium. The World Information Service on Energy claims that “</w:t>
            </w:r>
            <w:r w:rsidRPr="00327586">
              <w:rPr>
                <w:sz w:val="16"/>
                <w:szCs w:val="16"/>
              </w:rPr>
              <w:t xml:space="preserve"> </w:t>
            </w:r>
            <w:r w:rsidRPr="00327586">
              <w:rPr>
                <w:rFonts w:ascii="Times New Roman" w:hAnsi="Times New Roman" w:cs="Times New Roman"/>
                <w:sz w:val="16"/>
                <w:szCs w:val="16"/>
              </w:rPr>
              <w:t>The borderline between civil and military use of nuclear energy evidently exists more in theory than in practice”</w:t>
            </w:r>
          </w:p>
          <w:p w:rsidR="00F040DE" w:rsidRPr="00327586" w:rsidRDefault="00F040DE" w:rsidP="00F040DE">
            <w:pPr>
              <w:rPr>
                <w:rFonts w:ascii="Times New Roman" w:hAnsi="Times New Roman" w:cs="Times New Roman"/>
                <w:sz w:val="16"/>
                <w:szCs w:val="16"/>
              </w:rPr>
            </w:pPr>
            <w:sdt>
              <w:sdtPr>
                <w:rPr>
                  <w:rFonts w:ascii="Times New Roman" w:hAnsi="Times New Roman" w:cs="Times New Roman"/>
                  <w:sz w:val="16"/>
                  <w:szCs w:val="16"/>
                </w:rPr>
                <w:id w:val="1327710387"/>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Wor99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(World Information Service on Energy, 1999)</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tc>
        <w:tc>
          <w:tcPr>
            <w:tcW w:w="859"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b/>
                <w:sz w:val="16"/>
                <w:szCs w:val="16"/>
              </w:rPr>
              <w:t>Proliferation of Nuclear Weapons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4</w:t>
            </w:r>
          </w:p>
        </w:tc>
        <w:tc>
          <w:tcPr>
            <w:tcW w:w="3819"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Radioactive Isotopic Production</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Many modern medical procedures require radioactive isotopes. According to the International Atomic Energy Agency</w:t>
            </w:r>
            <w:r w:rsidRPr="00327586">
              <w:rPr>
                <w:sz w:val="16"/>
                <w:szCs w:val="16"/>
              </w:rPr>
              <w:t xml:space="preserve"> “</w:t>
            </w:r>
            <w:r w:rsidRPr="00327586">
              <w:rPr>
                <w:rFonts w:ascii="Times New Roman" w:hAnsi="Times New Roman" w:cs="Times New Roman"/>
                <w:sz w:val="16"/>
                <w:szCs w:val="16"/>
              </w:rPr>
              <w:t>Growing tumour cells are sensitive to irradiation</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damages, and that is why therapies often employ radioactive isotopes”</w:t>
            </w:r>
            <w:sdt>
              <w:sdtPr>
                <w:rPr>
                  <w:rFonts w:ascii="Times New Roman" w:hAnsi="Times New Roman" w:cs="Times New Roman"/>
                  <w:sz w:val="16"/>
                  <w:szCs w:val="16"/>
                </w:rPr>
                <w:id w:val="-2072264282"/>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Int161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 xml:space="preserve"> (International Atomic Energy Agency, 2016)</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 xml:space="preserve">. The proliferation of nuclear reactors has resulted in the proliferation of radioactive isotopes which can be used for medicinal purposes. Cancer is the largest cause of death in the world if the proliferation of medical isotopes can result in a widespread treatment for cancer then it could be one of the greatest medical milestone in history. </w:t>
            </w:r>
          </w:p>
        </w:tc>
        <w:tc>
          <w:tcPr>
            <w:tcW w:w="851"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Radioactive Isotopic Production</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2</w:t>
            </w:r>
          </w:p>
        </w:tc>
      </w:tr>
      <w:tr w:rsidR="00F040DE" w:rsidRPr="00327586" w:rsidTr="00327586">
        <w:trPr>
          <w:trHeight w:val="1883"/>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Society</w:t>
            </w:r>
          </w:p>
          <w:p w:rsidR="008A2BC2" w:rsidRPr="00327586" w:rsidRDefault="008A2BC2" w:rsidP="00F040DE">
            <w:pPr>
              <w:rPr>
                <w:rFonts w:ascii="Times New Roman" w:hAnsi="Times New Roman" w:cs="Times New Roman"/>
                <w:sz w:val="16"/>
                <w:szCs w:val="16"/>
              </w:rPr>
            </w:pP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Cultural</w:t>
            </w:r>
          </w:p>
          <w:p w:rsidR="00F040DE" w:rsidRPr="00327586" w:rsidRDefault="0051790A" w:rsidP="00F040DE">
            <w:pPr>
              <w:rPr>
                <w:rFonts w:ascii="Times New Roman" w:hAnsi="Times New Roman" w:cs="Times New Roman"/>
                <w:sz w:val="16"/>
                <w:szCs w:val="16"/>
              </w:rPr>
            </w:pPr>
            <w:r w:rsidRPr="00327586">
              <w:rPr>
                <w:rFonts w:ascii="Times New Roman" w:hAnsi="Times New Roman" w:cs="Times New Roman"/>
                <w:sz w:val="16"/>
                <w:szCs w:val="16"/>
              </w:rPr>
              <w:t>Legal</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Economic</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Ethics</w:t>
            </w:r>
          </w:p>
        </w:tc>
        <w:tc>
          <w:tcPr>
            <w:tcW w:w="5811" w:type="dxa"/>
          </w:tcPr>
          <w:p w:rsidR="00F040DE" w:rsidRPr="00327586" w:rsidRDefault="00F040DE" w:rsidP="00F040DE">
            <w:pPr>
              <w:rPr>
                <w:rFonts w:ascii="Times New Roman" w:hAnsi="Times New Roman" w:cs="Times New Roman"/>
                <w:sz w:val="16"/>
                <w:szCs w:val="16"/>
              </w:rPr>
            </w:pPr>
          </w:p>
        </w:tc>
        <w:tc>
          <w:tcPr>
            <w:tcW w:w="859" w:type="dxa"/>
          </w:tcPr>
          <w:p w:rsidR="00F040DE" w:rsidRPr="00327586" w:rsidRDefault="00F040DE" w:rsidP="00F040DE">
            <w:pPr>
              <w:rPr>
                <w:rFonts w:ascii="Times New Roman" w:hAnsi="Times New Roman" w:cs="Times New Roman"/>
                <w:sz w:val="16"/>
                <w:szCs w:val="16"/>
              </w:rPr>
            </w:pPr>
          </w:p>
        </w:tc>
        <w:tc>
          <w:tcPr>
            <w:tcW w:w="3819" w:type="dxa"/>
          </w:tcPr>
          <w:p w:rsidR="00F040DE" w:rsidRPr="0036406F" w:rsidRDefault="0036406F" w:rsidP="00F040DE">
            <w:pPr>
              <w:rPr>
                <w:rFonts w:ascii="Times New Roman" w:hAnsi="Times New Roman" w:cs="Times New Roman"/>
                <w:b/>
                <w:sz w:val="16"/>
                <w:szCs w:val="16"/>
              </w:rPr>
            </w:pPr>
            <w:r>
              <w:rPr>
                <w:rFonts w:ascii="Times New Roman" w:hAnsi="Times New Roman" w:cs="Times New Roman"/>
                <w:b/>
                <w:sz w:val="16"/>
                <w:szCs w:val="16"/>
              </w:rPr>
              <w:t>Cultural support for native American.</w:t>
            </w:r>
            <w:bookmarkStart w:id="0" w:name="_GoBack"/>
            <w:bookmarkEnd w:id="0"/>
          </w:p>
        </w:tc>
        <w:tc>
          <w:tcPr>
            <w:tcW w:w="851" w:type="dxa"/>
          </w:tcPr>
          <w:p w:rsidR="00F040DE" w:rsidRPr="00327586" w:rsidRDefault="00F040DE" w:rsidP="00F040DE">
            <w:pPr>
              <w:rPr>
                <w:rFonts w:ascii="Times New Roman" w:hAnsi="Times New Roman" w:cs="Times New Roman"/>
                <w:sz w:val="16"/>
                <w:szCs w:val="16"/>
              </w:rPr>
            </w:pPr>
          </w:p>
        </w:tc>
      </w:tr>
      <w:tr w:rsidR="00F040DE" w:rsidRPr="00327586" w:rsidTr="00327586">
        <w:trPr>
          <w:trHeight w:val="5697"/>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Environment</w:t>
            </w:r>
          </w:p>
        </w:tc>
        <w:tc>
          <w:tcPr>
            <w:tcW w:w="5811"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Issues with Radioactive Waste disposal.</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Modern nuclear fission reactors result in a significant amount of energy however have a disturbing by-product of hazardous waste. The current solution is to bury the radioactive waste underground in repositories to prevent leakage and future human contact. However the International Atomic Energy Agency says that “waste repositories represent possible sources of radiation exposure to humans”</w:t>
            </w:r>
            <w:sdt>
              <w:sdtPr>
                <w:rPr>
                  <w:rFonts w:ascii="Times New Roman" w:hAnsi="Times New Roman" w:cs="Times New Roman"/>
                  <w:sz w:val="16"/>
                  <w:szCs w:val="16"/>
                </w:rPr>
                <w:id w:val="831802546"/>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Int96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 xml:space="preserve"> (International Atomic Energy Agency, 1996)</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 The issue is that with the proliferation of nuclear power generation there is an increased amount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generation is to become more wide spread, another solution must be found as there is only a finite amount of space on the planet and these repositories risk contaminating the outside. However the International Atomic Energy Agency claims that the risk for contamination to the environment is low and that any such risks would occur centuries in the future</w:t>
            </w:r>
            <w:sdt>
              <w:sdtPr>
                <w:rPr>
                  <w:rFonts w:ascii="Times New Roman" w:hAnsi="Times New Roman" w:cs="Times New Roman"/>
                  <w:sz w:val="16"/>
                  <w:szCs w:val="16"/>
                </w:rPr>
                <w:id w:val="1251853725"/>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Int96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 xml:space="preserve"> (International Atomic Energy Agency, 1996)</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w:t>
            </w:r>
          </w:p>
          <w:p w:rsidR="00F040DE" w:rsidRPr="00327586" w:rsidRDefault="0083607F" w:rsidP="00F040DE">
            <w:pPr>
              <w:rPr>
                <w:rFonts w:ascii="Times New Roman" w:hAnsi="Times New Roman" w:cs="Times New Roman"/>
                <w:sz w:val="16"/>
                <w:szCs w:val="16"/>
              </w:rPr>
            </w:pPr>
            <w:r w:rsidRPr="00327586">
              <w:rPr>
                <w:rFonts w:ascii="Times New Roman" w:hAnsi="Times New Roman" w:cs="Times New Roman"/>
                <w:b/>
                <w:sz w:val="16"/>
                <w:szCs w:val="16"/>
              </w:rPr>
              <w:t>Emissions caused by reactor m</w:t>
            </w:r>
            <w:r w:rsidR="00F040DE" w:rsidRPr="00327586">
              <w:rPr>
                <w:rFonts w:ascii="Times New Roman" w:hAnsi="Times New Roman" w:cs="Times New Roman"/>
                <w:b/>
                <w:sz w:val="16"/>
                <w:szCs w:val="16"/>
              </w:rPr>
              <w:t>eltdown</w:t>
            </w:r>
          </w:p>
          <w:p w:rsidR="00F040DE" w:rsidRPr="00327586" w:rsidRDefault="00892D58" w:rsidP="00993054">
            <w:pPr>
              <w:rPr>
                <w:rFonts w:ascii="Times New Roman" w:hAnsi="Times New Roman" w:cs="Times New Roman"/>
                <w:sz w:val="16"/>
                <w:szCs w:val="16"/>
              </w:rPr>
            </w:pPr>
            <w:r w:rsidRPr="00327586">
              <w:rPr>
                <w:rFonts w:ascii="Times New Roman" w:hAnsi="Times New Roman" w:cs="Times New Roman"/>
                <w:sz w:val="16"/>
                <w:szCs w:val="16"/>
              </w:rPr>
              <w:t xml:space="preserve">Nuclear reactors emit very little dangerous emissions or </w:t>
            </w:r>
            <w:r w:rsidR="002019F4" w:rsidRPr="00327586">
              <w:rPr>
                <w:rFonts w:ascii="Times New Roman" w:hAnsi="Times New Roman" w:cs="Times New Roman"/>
                <w:sz w:val="16"/>
                <w:szCs w:val="16"/>
              </w:rPr>
              <w:t>greenhouse</w:t>
            </w:r>
            <w:r w:rsidRPr="00327586">
              <w:rPr>
                <w:rFonts w:ascii="Times New Roman" w:hAnsi="Times New Roman" w:cs="Times New Roman"/>
                <w:sz w:val="16"/>
                <w:szCs w:val="16"/>
              </w:rPr>
              <w:t xml:space="preserve"> gases during standard use.</w:t>
            </w:r>
            <w:r w:rsidR="002019F4" w:rsidRPr="00327586">
              <w:rPr>
                <w:rFonts w:ascii="Times New Roman" w:hAnsi="Times New Roman" w:cs="Times New Roman"/>
                <w:sz w:val="16"/>
                <w:szCs w:val="16"/>
              </w:rPr>
              <w:t xml:space="preserve"> However in the event of a reactor meltdown many dangerous gases can enter the atmosphere and cause devastating effects.</w:t>
            </w:r>
            <w:r w:rsidR="0051790A" w:rsidRPr="00327586">
              <w:rPr>
                <w:rFonts w:ascii="Times New Roman" w:hAnsi="Times New Roman" w:cs="Times New Roman"/>
                <w:sz w:val="16"/>
                <w:szCs w:val="16"/>
              </w:rPr>
              <w:t xml:space="preserve"> When the Fukushima reactor was hit by an earthquake</w:t>
            </w:r>
            <w:r w:rsidR="00687584" w:rsidRPr="00327586">
              <w:rPr>
                <w:rFonts w:ascii="Times New Roman" w:hAnsi="Times New Roman" w:cs="Times New Roman"/>
                <w:sz w:val="16"/>
                <w:szCs w:val="16"/>
              </w:rPr>
              <w:t xml:space="preserve"> it caused a meltdown.</w:t>
            </w:r>
            <w:r w:rsidR="00345E68" w:rsidRPr="00327586">
              <w:rPr>
                <w:rFonts w:ascii="Times New Roman" w:hAnsi="Times New Roman" w:cs="Times New Roman"/>
                <w:sz w:val="16"/>
                <w:szCs w:val="16"/>
              </w:rPr>
              <w:t xml:space="preserve"> According to a report by the Fukushima Disaster</w:t>
            </w:r>
            <w:r w:rsidR="00993054" w:rsidRPr="00327586">
              <w:rPr>
                <w:rFonts w:ascii="Times New Roman" w:hAnsi="Times New Roman" w:cs="Times New Roman"/>
                <w:sz w:val="16"/>
                <w:szCs w:val="16"/>
              </w:rPr>
              <w:t xml:space="preserve"> organization when Fukushima melted down it emitted many heavy isotopes such as Strontium-90 and</w:t>
            </w:r>
            <w:r w:rsidR="00993054" w:rsidRPr="00327586">
              <w:rPr>
                <w:sz w:val="16"/>
                <w:szCs w:val="16"/>
              </w:rPr>
              <w:t xml:space="preserve"> </w:t>
            </w:r>
            <w:r w:rsidR="00993054" w:rsidRPr="00327586">
              <w:rPr>
                <w:rFonts w:ascii="Times New Roman" w:hAnsi="Times New Roman" w:cs="Times New Roman"/>
                <w:sz w:val="16"/>
                <w:szCs w:val="16"/>
              </w:rPr>
              <w:t>Caesium-137, these emissions turned into radioactive clouds and when they fell to the earth contaminated the marine environment and soil</w:t>
            </w:r>
            <w:sdt>
              <w:sdtPr>
                <w:rPr>
                  <w:rFonts w:ascii="Times New Roman" w:hAnsi="Times New Roman" w:cs="Times New Roman"/>
                  <w:sz w:val="16"/>
                  <w:szCs w:val="16"/>
                </w:rPr>
                <w:id w:val="-236317398"/>
                <w:citation/>
              </w:sdtPr>
              <w:sdtContent>
                <w:r w:rsidR="00F41237" w:rsidRPr="00327586">
                  <w:rPr>
                    <w:rFonts w:ascii="Times New Roman" w:hAnsi="Times New Roman" w:cs="Times New Roman"/>
                    <w:sz w:val="16"/>
                    <w:szCs w:val="16"/>
                  </w:rPr>
                  <w:fldChar w:fldCharType="begin"/>
                </w:r>
                <w:r w:rsidR="00F41237" w:rsidRPr="00327586">
                  <w:rPr>
                    <w:rFonts w:ascii="Times New Roman" w:hAnsi="Times New Roman" w:cs="Times New Roman"/>
                    <w:sz w:val="16"/>
                    <w:szCs w:val="16"/>
                    <w:lang w:val="en-US"/>
                  </w:rPr>
                  <w:instrText xml:space="preserve"> CITATION Ros12 \l 1033 </w:instrText>
                </w:r>
                <w:r w:rsidR="00F41237" w:rsidRPr="00327586">
                  <w:rPr>
                    <w:rFonts w:ascii="Times New Roman" w:hAnsi="Times New Roman" w:cs="Times New Roman"/>
                    <w:sz w:val="16"/>
                    <w:szCs w:val="16"/>
                  </w:rPr>
                  <w:fldChar w:fldCharType="separate"/>
                </w:r>
                <w:r w:rsidR="00F41237" w:rsidRPr="00327586">
                  <w:rPr>
                    <w:rFonts w:ascii="Times New Roman" w:hAnsi="Times New Roman" w:cs="Times New Roman"/>
                    <w:noProof/>
                    <w:sz w:val="16"/>
                    <w:szCs w:val="16"/>
                    <w:lang w:val="en-US"/>
                  </w:rPr>
                  <w:t xml:space="preserve"> (Rosen, 2012)</w:t>
                </w:r>
                <w:r w:rsidR="00F41237" w:rsidRPr="00327586">
                  <w:rPr>
                    <w:rFonts w:ascii="Times New Roman" w:hAnsi="Times New Roman" w:cs="Times New Roman"/>
                    <w:sz w:val="16"/>
                    <w:szCs w:val="16"/>
                  </w:rPr>
                  <w:fldChar w:fldCharType="end"/>
                </w:r>
              </w:sdtContent>
            </w:sdt>
            <w:r w:rsidR="00993054" w:rsidRPr="00327586">
              <w:rPr>
                <w:rFonts w:ascii="Times New Roman" w:hAnsi="Times New Roman" w:cs="Times New Roman"/>
                <w:sz w:val="16"/>
                <w:szCs w:val="16"/>
              </w:rPr>
              <w:t>.</w:t>
            </w:r>
            <w:r w:rsidR="007B57C6" w:rsidRPr="00327586">
              <w:rPr>
                <w:rFonts w:ascii="Times New Roman" w:hAnsi="Times New Roman" w:cs="Times New Roman"/>
                <w:sz w:val="16"/>
                <w:szCs w:val="16"/>
              </w:rPr>
              <w:t xml:space="preserve"> The emissions were very dangerous however the likelihood of such nuclear meltdowns are decreasing as technology improves and is a very rare occurrence.</w:t>
            </w:r>
          </w:p>
        </w:tc>
        <w:tc>
          <w:tcPr>
            <w:tcW w:w="859"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Issues with Radioactive Waste disposal.</w:t>
            </w:r>
          </w:p>
          <w:p w:rsidR="00F040DE" w:rsidRPr="00327586" w:rsidRDefault="009B77F7" w:rsidP="00F040DE">
            <w:pPr>
              <w:rPr>
                <w:rFonts w:ascii="Times New Roman" w:hAnsi="Times New Roman" w:cs="Times New Roman"/>
                <w:sz w:val="16"/>
                <w:szCs w:val="16"/>
              </w:rPr>
            </w:pPr>
            <w:r w:rsidRPr="00327586">
              <w:rPr>
                <w:rFonts w:ascii="Times New Roman" w:hAnsi="Times New Roman" w:cs="Times New Roman"/>
                <w:sz w:val="16"/>
                <w:szCs w:val="16"/>
              </w:rPr>
              <w:t>2</w:t>
            </w:r>
            <w:r w:rsidR="00F040DE" w:rsidRPr="00327586">
              <w:rPr>
                <w:rFonts w:ascii="Times New Roman" w:hAnsi="Times New Roman" w:cs="Times New Roman"/>
                <w:sz w:val="16"/>
                <w:szCs w:val="16"/>
              </w:rPr>
              <w:t xml:space="preserve"> </w:t>
            </w:r>
          </w:p>
          <w:p w:rsidR="009B77F7" w:rsidRPr="00327586" w:rsidRDefault="009B77F7" w:rsidP="00F040DE">
            <w:pPr>
              <w:rPr>
                <w:rFonts w:ascii="Times New Roman" w:hAnsi="Times New Roman" w:cs="Times New Roman"/>
                <w:b/>
                <w:sz w:val="16"/>
                <w:szCs w:val="16"/>
              </w:rPr>
            </w:pPr>
          </w:p>
          <w:p w:rsidR="009B77F7" w:rsidRPr="00327586" w:rsidRDefault="009B77F7" w:rsidP="00F040DE">
            <w:pPr>
              <w:rPr>
                <w:rFonts w:ascii="Times New Roman" w:hAnsi="Times New Roman" w:cs="Times New Roman"/>
                <w:b/>
                <w:sz w:val="16"/>
                <w:szCs w:val="16"/>
              </w:rPr>
            </w:pPr>
            <w:r w:rsidRPr="00327586">
              <w:rPr>
                <w:rFonts w:ascii="Times New Roman" w:hAnsi="Times New Roman" w:cs="Times New Roman"/>
                <w:b/>
                <w:sz w:val="16"/>
                <w:szCs w:val="16"/>
              </w:rPr>
              <w:t>Emissions caused by reactor meltdown</w:t>
            </w:r>
          </w:p>
          <w:p w:rsidR="009B77F7" w:rsidRPr="00327586" w:rsidRDefault="009B77F7" w:rsidP="00F040DE">
            <w:pPr>
              <w:rPr>
                <w:rFonts w:ascii="Times New Roman" w:hAnsi="Times New Roman" w:cs="Times New Roman"/>
                <w:sz w:val="16"/>
                <w:szCs w:val="16"/>
              </w:rPr>
            </w:pPr>
            <w:r w:rsidRPr="00327586">
              <w:rPr>
                <w:rFonts w:ascii="Times New Roman" w:hAnsi="Times New Roman" w:cs="Times New Roman"/>
                <w:sz w:val="16"/>
                <w:szCs w:val="16"/>
              </w:rPr>
              <w:t>3</w:t>
            </w:r>
          </w:p>
        </w:tc>
        <w:tc>
          <w:tcPr>
            <w:tcW w:w="3819"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Nuclear Power Greenhouse gas emissions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Nuclear fission generation has been shown to output less greenhouse gas emissions compared to other major energy sources. According to a report by Intrinsik, prepared for Ontario power generation that compiles data, shows that nuclear power generates approximately 0.15g CO</w:t>
            </w:r>
            <w:r w:rsidRPr="00327586">
              <w:rPr>
                <w:rFonts w:ascii="Times New Roman" w:hAnsi="Times New Roman" w:cs="Times New Roman"/>
                <w:sz w:val="16"/>
                <w:szCs w:val="16"/>
                <w:vertAlign w:val="subscript"/>
              </w:rPr>
              <w:t>2</w:t>
            </w:r>
            <w:r w:rsidRPr="00327586">
              <w:rPr>
                <w:rFonts w:ascii="Times New Roman" w:hAnsi="Times New Roman" w:cs="Times New Roman"/>
                <w:sz w:val="16"/>
                <w:szCs w:val="16"/>
              </w:rPr>
              <w:t>e/kWh compared to other sources such as Natural gas which outputs 525g CO</w:t>
            </w:r>
            <w:r w:rsidRPr="00327586">
              <w:rPr>
                <w:rFonts w:ascii="Times New Roman" w:hAnsi="Times New Roman" w:cs="Times New Roman"/>
                <w:sz w:val="16"/>
                <w:szCs w:val="16"/>
                <w:vertAlign w:val="subscript"/>
              </w:rPr>
              <w:t>2</w:t>
            </w:r>
            <w:r w:rsidRPr="00327586">
              <w:rPr>
                <w:rFonts w:ascii="Times New Roman" w:hAnsi="Times New Roman" w:cs="Times New Roman"/>
                <w:sz w:val="16"/>
                <w:szCs w:val="16"/>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tc>
        <w:tc>
          <w:tcPr>
            <w:tcW w:w="851"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Nuclear Power Greenhouse gas emissions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 xml:space="preserve">1 </w:t>
            </w:r>
          </w:p>
        </w:tc>
      </w:tr>
    </w:tbl>
    <w:p w:rsidR="00ED320E" w:rsidRPr="00327586" w:rsidRDefault="00ED320E">
      <w:pPr>
        <w:rPr>
          <w:rFonts w:ascii="Times New Roman" w:hAnsi="Times New Roman" w:cs="Times New Roman"/>
          <w:sz w:val="16"/>
          <w:szCs w:val="16"/>
        </w:rPr>
      </w:pPr>
      <w:r w:rsidRPr="00327586">
        <w:rPr>
          <w:rFonts w:ascii="Times New Roman" w:hAnsi="Times New Roman" w:cs="Times New Roman"/>
          <w:sz w:val="16"/>
          <w:szCs w:val="16"/>
        </w:rPr>
        <w:br w:type="page"/>
      </w:r>
    </w:p>
    <w:sdt>
      <w:sdtPr>
        <w:rPr>
          <w:rFonts w:ascii="Times New Roman" w:eastAsiaTheme="minorHAnsi" w:hAnsi="Times New Roman" w:cs="Times New Roman"/>
          <w:color w:val="auto"/>
          <w:sz w:val="16"/>
          <w:szCs w:val="16"/>
          <w:lang w:val="en-CA"/>
        </w:rPr>
        <w:id w:val="-1738547403"/>
        <w:docPartObj>
          <w:docPartGallery w:val="Bibliographies"/>
          <w:docPartUnique/>
        </w:docPartObj>
      </w:sdtPr>
      <w:sdtEndPr/>
      <w:sdtContent>
        <w:p w:rsidR="00ED320E" w:rsidRPr="00327586" w:rsidRDefault="00ED320E">
          <w:pPr>
            <w:pStyle w:val="Heading1"/>
            <w:rPr>
              <w:rFonts w:ascii="Times New Roman" w:hAnsi="Times New Roman" w:cs="Times New Roman"/>
              <w:sz w:val="16"/>
              <w:szCs w:val="16"/>
            </w:rPr>
          </w:pPr>
          <w:r w:rsidRPr="00327586">
            <w:rPr>
              <w:rFonts w:ascii="Times New Roman" w:hAnsi="Times New Roman" w:cs="Times New Roman"/>
              <w:sz w:val="16"/>
              <w:szCs w:val="16"/>
            </w:rPr>
            <w:t>Bibliography</w:t>
          </w:r>
        </w:p>
        <w:sdt>
          <w:sdtPr>
            <w:rPr>
              <w:rFonts w:ascii="Times New Roman" w:hAnsi="Times New Roman" w:cs="Times New Roman"/>
              <w:sz w:val="16"/>
              <w:szCs w:val="16"/>
            </w:rPr>
            <w:id w:val="111145805"/>
            <w:bibliography/>
          </w:sdtPr>
          <w:sdtEndPr/>
          <w:sdtContent>
            <w:p w:rsidR="00F040DE" w:rsidRPr="00327586" w:rsidRDefault="00ED320E" w:rsidP="00F040DE">
              <w:pPr>
                <w:pStyle w:val="Bibliography"/>
                <w:ind w:left="720" w:hanging="720"/>
                <w:rPr>
                  <w:noProof/>
                  <w:sz w:val="16"/>
                  <w:szCs w:val="16"/>
                  <w:lang w:val="en-US"/>
                </w:rPr>
              </w:pPr>
              <w:r w:rsidRPr="00327586">
                <w:rPr>
                  <w:rFonts w:ascii="Times New Roman" w:hAnsi="Times New Roman" w:cs="Times New Roman"/>
                  <w:sz w:val="16"/>
                  <w:szCs w:val="16"/>
                </w:rPr>
                <w:fldChar w:fldCharType="begin"/>
              </w:r>
              <w:r w:rsidRPr="00327586">
                <w:rPr>
                  <w:rFonts w:ascii="Times New Roman" w:hAnsi="Times New Roman" w:cs="Times New Roman"/>
                  <w:sz w:val="16"/>
                  <w:szCs w:val="16"/>
                </w:rPr>
                <w:instrText xml:space="preserve"> BIBLIOGRAPHY </w:instrText>
              </w:r>
              <w:r w:rsidRPr="00327586">
                <w:rPr>
                  <w:rFonts w:ascii="Times New Roman" w:hAnsi="Times New Roman" w:cs="Times New Roman"/>
                  <w:sz w:val="16"/>
                  <w:szCs w:val="16"/>
                </w:rPr>
                <w:fldChar w:fldCharType="separate"/>
              </w:r>
              <w:r w:rsidR="00F040DE" w:rsidRPr="00327586">
                <w:rPr>
                  <w:noProof/>
                  <w:sz w:val="16"/>
                  <w:szCs w:val="16"/>
                  <w:lang w:val="en-US"/>
                </w:rPr>
                <w:t xml:space="preserve">Crane, C. (2011). NUCLEAR FALLOUT. </w:t>
              </w:r>
              <w:r w:rsidR="00F040DE" w:rsidRPr="00327586">
                <w:rPr>
                  <w:i/>
                  <w:iCs/>
                  <w:noProof/>
                  <w:sz w:val="16"/>
                  <w:szCs w:val="16"/>
                  <w:lang w:val="en-US"/>
                </w:rPr>
                <w:t>Science World, 68</w:t>
              </w:r>
              <w:r w:rsidR="00F040DE" w:rsidRPr="00327586">
                <w:rPr>
                  <w:noProof/>
                  <w:sz w:val="16"/>
                  <w:szCs w:val="16"/>
                  <w:lang w:val="en-US"/>
                </w:rPr>
                <w:t>(2), 18-21. Retrieved from http://web.b.ebscohost.com/scirc/detail/detail?vid=4&amp;sid=12b2ede8-b847-4246-b292-77d1685ae4ea%40sessionmgr120&amp;bdata=JnNpdGU9c2NpcmMtbGl2ZQ%3d%3d#AN=70591976&amp;db=sch</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International Atomic Energy Agency. (1996, October). </w:t>
              </w:r>
              <w:r w:rsidRPr="00327586">
                <w:rPr>
                  <w:i/>
                  <w:iCs/>
                  <w:noProof/>
                  <w:sz w:val="16"/>
                  <w:szCs w:val="16"/>
                  <w:lang w:val="en-US"/>
                </w:rPr>
                <w:t>Issues in radioactive waste disposal</w:t>
              </w:r>
              <w:r w:rsidRPr="00327586">
                <w:rPr>
                  <w:noProof/>
                  <w:sz w:val="16"/>
                  <w:szCs w:val="16"/>
                  <w:lang w:val="en-US"/>
                </w:rPr>
                <w:t>. Retrieved from International Atomic Energy Agency: https://www-pub.iaea.org/MTCD/Publications/PDF/te_909_web.pdf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International Atomic Energy Agency. (2016). </w:t>
              </w:r>
              <w:r w:rsidRPr="00327586">
                <w:rPr>
                  <w:i/>
                  <w:iCs/>
                  <w:noProof/>
                  <w:sz w:val="16"/>
                  <w:szCs w:val="16"/>
                  <w:lang w:val="en-US"/>
                </w:rPr>
                <w:t>Research Reactors: Purpose and Future</w:t>
              </w:r>
              <w:r w:rsidRPr="00327586">
                <w:rPr>
                  <w:noProof/>
                  <w:sz w:val="16"/>
                  <w:szCs w:val="16"/>
                  <w:lang w:val="en-US"/>
                </w:rPr>
                <w:t>. Retrieved from International Atomic Energy Agency: https://www.iaea.org/OurWork/ST/NE/NEFW/Technical-Areas/RRS/documents/RR_Purpose_and_Future_BODY.pdf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Intrinsik. (2016, October). </w:t>
              </w:r>
              <w:r w:rsidRPr="00327586">
                <w:rPr>
                  <w:i/>
                  <w:iCs/>
                  <w:noProof/>
                  <w:sz w:val="16"/>
                  <w:szCs w:val="16"/>
                  <w:lang w:val="en-US"/>
                </w:rPr>
                <w:t>Greenhouse gas emissions associated with various methods of power generation in Ontario</w:t>
              </w:r>
              <w:r w:rsidRPr="00327586">
                <w:rPr>
                  <w:noProof/>
                  <w:sz w:val="16"/>
                  <w:szCs w:val="16"/>
                  <w:lang w:val="en-US"/>
                </w:rPr>
                <w:t>. Retrieved from Ontario Power Generation: https://www.opg.com/darlington-refurbishment/Documents/IntrinsikReport_GHG_OntarioPower.pdf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Rosen, A. (2012, March 9). </w:t>
              </w:r>
              <w:r w:rsidRPr="00327586">
                <w:rPr>
                  <w:i/>
                  <w:iCs/>
                  <w:noProof/>
                  <w:sz w:val="16"/>
                  <w:szCs w:val="16"/>
                  <w:lang w:val="en-US"/>
                </w:rPr>
                <w:t xml:space="preserve">Effects of the Fukushima nuclear meltdowns on environment and health </w:t>
              </w:r>
              <w:r w:rsidRPr="00327586">
                <w:rPr>
                  <w:noProof/>
                  <w:sz w:val="16"/>
                  <w:szCs w:val="16"/>
                  <w:lang w:val="en-US"/>
                </w:rPr>
                <w:t>. Retrieved from Fukushima Disaster: http://www.fukushima-disaster.de/fileadmin/user_upload/pdf/english/ippnw_health-effects_fukushima.pdf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World Information Service on Energy. (1999, May 11). </w:t>
              </w:r>
              <w:r w:rsidRPr="00327586">
                <w:rPr>
                  <w:i/>
                  <w:iCs/>
                  <w:noProof/>
                  <w:sz w:val="16"/>
                  <w:szCs w:val="16"/>
                  <w:lang w:val="en-US"/>
                </w:rPr>
                <w:t>The link between nuclear energy and nuclear weapons</w:t>
              </w:r>
              <w:r w:rsidRPr="00327586">
                <w:rPr>
                  <w:noProof/>
                  <w:sz w:val="16"/>
                  <w:szCs w:val="16"/>
                  <w:lang w:val="en-US"/>
                </w:rPr>
                <w:t>. Retrieved from WISE International: https://wiseinternational.org/nuclear-monitor/509-510/link-between-nuclear-energy-and-nuclear-weapons</w:t>
              </w:r>
            </w:p>
            <w:p w:rsidR="00ED320E" w:rsidRPr="00327586" w:rsidRDefault="00ED320E" w:rsidP="00F040DE">
              <w:pPr>
                <w:rPr>
                  <w:rFonts w:ascii="Times New Roman" w:hAnsi="Times New Roman" w:cs="Times New Roman"/>
                  <w:sz w:val="16"/>
                  <w:szCs w:val="16"/>
                </w:rPr>
              </w:pPr>
              <w:r w:rsidRPr="00327586">
                <w:rPr>
                  <w:rFonts w:ascii="Times New Roman" w:hAnsi="Times New Roman" w:cs="Times New Roman"/>
                  <w:b/>
                  <w:bCs/>
                  <w:noProof/>
                  <w:sz w:val="16"/>
                  <w:szCs w:val="16"/>
                </w:rPr>
                <w:fldChar w:fldCharType="end"/>
              </w:r>
            </w:p>
          </w:sdtContent>
        </w:sdt>
      </w:sdtContent>
    </w:sdt>
    <w:p w:rsidR="0015401C" w:rsidRPr="00327586" w:rsidRDefault="0015401C" w:rsidP="00A3404D">
      <w:pPr>
        <w:rPr>
          <w:rFonts w:ascii="Times New Roman" w:hAnsi="Times New Roman" w:cs="Times New Roman"/>
          <w:sz w:val="16"/>
          <w:szCs w:val="16"/>
        </w:rPr>
      </w:pPr>
    </w:p>
    <w:sectPr w:rsidR="0015401C" w:rsidRPr="003275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74" w:rsidRDefault="00DE5A74" w:rsidP="009B6B90">
      <w:pPr>
        <w:spacing w:after="0" w:line="240" w:lineRule="auto"/>
      </w:pPr>
      <w:r>
        <w:separator/>
      </w:r>
    </w:p>
  </w:endnote>
  <w:endnote w:type="continuationSeparator" w:id="0">
    <w:p w:rsidR="00DE5A74" w:rsidRDefault="00DE5A74"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74" w:rsidRDefault="00DE5A74" w:rsidP="009B6B90">
      <w:pPr>
        <w:spacing w:after="0" w:line="240" w:lineRule="auto"/>
      </w:pPr>
      <w:r>
        <w:separator/>
      </w:r>
    </w:p>
  </w:footnote>
  <w:footnote w:type="continuationSeparator" w:id="0">
    <w:p w:rsidR="00DE5A74" w:rsidRDefault="00DE5A74" w:rsidP="009B6B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78"/>
    <w:rsid w:val="00050BA9"/>
    <w:rsid w:val="00063ACB"/>
    <w:rsid w:val="000A7DA5"/>
    <w:rsid w:val="00103759"/>
    <w:rsid w:val="00105E32"/>
    <w:rsid w:val="0015401C"/>
    <w:rsid w:val="00183E9A"/>
    <w:rsid w:val="00190105"/>
    <w:rsid w:val="002019F4"/>
    <w:rsid w:val="00265AD1"/>
    <w:rsid w:val="002C641C"/>
    <w:rsid w:val="002E4408"/>
    <w:rsid w:val="00326DB9"/>
    <w:rsid w:val="00327586"/>
    <w:rsid w:val="003401AA"/>
    <w:rsid w:val="00345E68"/>
    <w:rsid w:val="0036406F"/>
    <w:rsid w:val="00372DA7"/>
    <w:rsid w:val="0037561F"/>
    <w:rsid w:val="004E1642"/>
    <w:rsid w:val="0051790A"/>
    <w:rsid w:val="00547804"/>
    <w:rsid w:val="005F485D"/>
    <w:rsid w:val="00606578"/>
    <w:rsid w:val="00614749"/>
    <w:rsid w:val="00671BF7"/>
    <w:rsid w:val="00687584"/>
    <w:rsid w:val="0069525A"/>
    <w:rsid w:val="006A4F17"/>
    <w:rsid w:val="006D000C"/>
    <w:rsid w:val="007415D4"/>
    <w:rsid w:val="0076694D"/>
    <w:rsid w:val="00790E9A"/>
    <w:rsid w:val="007B57C6"/>
    <w:rsid w:val="0083607F"/>
    <w:rsid w:val="00844551"/>
    <w:rsid w:val="00892D58"/>
    <w:rsid w:val="008A2BC2"/>
    <w:rsid w:val="008F6511"/>
    <w:rsid w:val="00966C71"/>
    <w:rsid w:val="00992238"/>
    <w:rsid w:val="00993054"/>
    <w:rsid w:val="009B6B90"/>
    <w:rsid w:val="009B77F7"/>
    <w:rsid w:val="00A060B1"/>
    <w:rsid w:val="00A3254E"/>
    <w:rsid w:val="00A32F42"/>
    <w:rsid w:val="00A3404D"/>
    <w:rsid w:val="00A456B7"/>
    <w:rsid w:val="00A52BE3"/>
    <w:rsid w:val="00A80E8D"/>
    <w:rsid w:val="00A966B5"/>
    <w:rsid w:val="00A96815"/>
    <w:rsid w:val="00AC7419"/>
    <w:rsid w:val="00B37758"/>
    <w:rsid w:val="00B77D56"/>
    <w:rsid w:val="00BD5348"/>
    <w:rsid w:val="00C07084"/>
    <w:rsid w:val="00C37E2D"/>
    <w:rsid w:val="00C71D95"/>
    <w:rsid w:val="00C82655"/>
    <w:rsid w:val="00D7282B"/>
    <w:rsid w:val="00D7422C"/>
    <w:rsid w:val="00DE5A74"/>
    <w:rsid w:val="00E00205"/>
    <w:rsid w:val="00E26AC7"/>
    <w:rsid w:val="00E27B3F"/>
    <w:rsid w:val="00E5265B"/>
    <w:rsid w:val="00ED320E"/>
    <w:rsid w:val="00ED5D4E"/>
    <w:rsid w:val="00F040DE"/>
    <w:rsid w:val="00F41237"/>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3</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5</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6</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4</b:RefOrder>
  </b:Source>
</b:Sources>
</file>

<file path=customXml/itemProps1.xml><?xml version="1.0" encoding="utf-8"?>
<ds:datastoreItem xmlns:ds="http://schemas.openxmlformats.org/officeDocument/2006/customXml" ds:itemID="{B9E9D6E7-780B-4326-A247-A4F6AD69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58</cp:revision>
  <dcterms:created xsi:type="dcterms:W3CDTF">2018-03-19T06:11:00Z</dcterms:created>
  <dcterms:modified xsi:type="dcterms:W3CDTF">2018-03-20T18:08:00Z</dcterms:modified>
</cp:coreProperties>
</file>