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left"/>
      </w:pPr>
      <w:r>
        <w:rPr>
          <w:rFonts w:ascii="Arial" w:hAnsi="Arial"/>
          <w:b w:val="0"/>
          <w:i w:val="0"/>
          <w:color w:val="4A5568"/>
          <w:sz w:val="22"/>
        </w:rPr>
        <w:t>Santiago Garces Chavarria</w:t>
      </w:r>
    </w:p>
    <w:p>
      <w:pPr>
        <w:spacing w:after="120"/>
        <w:jc w:val="left"/>
      </w:pPr>
      <w:r>
        <w:rPr>
          <w:rFonts w:ascii="Arial" w:hAnsi="Arial"/>
          <w:b/>
          <w:i w:val="0"/>
          <w:color w:val="1A2332"/>
          <w:sz w:val="48"/>
        </w:rPr>
        <w:t>Portfolio Package Index</w:t>
      </w:r>
    </w:p>
    <w:p>
      <w:pPr>
        <w:spacing w:after="320"/>
      </w:pPr>
      <w:r>
        <w:rPr>
          <w:rFonts w:ascii="Arial" w:hAnsi="Arial"/>
          <w:b w:val="0"/>
          <w:i w:val="0"/>
          <w:color w:val="2C5282"/>
          <w:sz w:val="24"/>
        </w:rPr>
        <w:t>Ready-to-share document set and MBB-style slide companions for Santiago Garces Chavarria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Portfolio package</w:t>
            </w:r>
          </w:p>
        </w:tc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Recruiters | clients | strategy teams</w:t>
            </w:r>
          </w:p>
        </w:tc>
        <w:tc>
          <w:tcPr>
            <w:tcW w:type="dxa" w:w="3312"/>
            <w:shd w:fill="F7FAFC"/>
            <w:tcBorders>
              <w:left w:sz="6" w:val="single" w:color="E2E8F0"/>
              <w:top w:sz="6" w:val="single" w:color="E2E8F0"/>
              <w:right w:sz="6" w:val="single" w:color="E2E8F0"/>
              <w:bottom w:sz="6" w:val="single" w:color="E2E8F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2332"/>
                <w:sz w:val="19"/>
              </w:rPr>
              <w:t>Portfolio Index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This package converts the architecture blueprint into a ready-to-use portfolio system. Each core example now exists as a standalone document and has a related slide deck designed in a restrained consulting style.</w:t>
      </w:r>
    </w:p>
    <w:p>
      <w:pPr>
        <w:spacing w:after="120"/>
      </w:pPr>
      <w:r>
        <w:rPr>
          <w:rFonts w:ascii="Arial" w:hAnsi="Arial"/>
          <w:b w:val="0"/>
          <w:i w:val="0"/>
          <w:color w:val="1A202C"/>
          <w:sz w:val="21"/>
        </w:rPr>
        <w:t>The package is organized to support both hiring and business-development conversations: one can send a document, a slide deck, or both depending on the audience and stage.</w:t>
      </w:r>
    </w:p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Included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Project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484"/>
            <w:shd w:fill="1A2332"/>
            <w:vAlign w:val="center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Slides</w:t>
            </w:r>
          </w:p>
        </w:tc>
      </w:tr>
      <w:tr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01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AI Workflow Case Study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</w:tr>
      <w:tr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02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Market Research Report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</w:tr>
      <w:tr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03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Competitive Intelligence Benchmark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</w:tr>
      <w:tr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04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Pricing Strategy Memo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</w:tr>
      <w:tr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05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Regulation &amp; Market Structure Brief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  <w:tc>
          <w:tcPr>
            <w:tcW w:type="dxa" w:w="2484"/>
            <w:shd w:fill="F7FAFC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</w:tr>
      <w:tr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06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Executive Writing Sample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  <w:tc>
          <w:tcPr>
            <w:tcW w:type="dxa" w:w="2484"/>
            <w:tcBorders>
              <w:left w:sz="6" w:val="single" w:color="D9E2EC"/>
              <w:top w:sz="6" w:val="single" w:color="D9E2EC"/>
              <w:right w:sz="6" w:val="single" w:color="D9E2EC"/>
              <w:bottom w:sz="6" w:val="single" w:color="D9E2EC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1A202C"/>
                <w:sz w:val="19"/>
              </w:rPr>
              <w:t>Ready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2C5282"/>
          <w:sz w:val="27"/>
        </w:rPr>
        <w:t>Suggested Use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Recruiter outreach: send the Index plus the Executive Writing Sample and one role-relevant case.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Founder or client outreach: lead with the AI Workflow case, the Pricing Memo, or the Market Research report depending on need.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A202C"/>
          <w:sz w:val="21"/>
        </w:rPr>
        <w:t>Portfolio buildout: use these files as the first polished layer and then migrate them into Notion, Framer, or Webflow.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A5568"/>
        <w:sz w:val="17"/>
      </w:rPr>
      <w:t>Portfolio Sample  |  April 2026  |  Confidential for evaluation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A5568"/>
        <w:sz w:val="17"/>
      </w:rPr>
      <w:t>SANTIAGO GARCES CHAVARRIA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