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ae2a00b2ad44623"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eb827189e744973"/>
                    <a:stretch>
                      <a:fillRect/>
                    </a:stretch>
                  </pic:blipFill>
                  <pic:spPr>
                    <a:xfrm>
                      <a:off x="0" y="0"/>
                      <a:ext cx="7560000" cy="10692000"/>
                    </a:xfrm>
                    <a:prstGeom prst="rect"/>
                  </pic:spPr>
                </pic:pic>
              </a:graphicData>
            </a:graphic>
          </wp:anchor>
        </w:drawing>
      </w:r>
    </w:p>
    <w:p>
      <w:pPr>
        <w:spacing w:before="4800"/>
      </w:pPr>
      <w:r/>
    </w:p>
    <w:p>
      <w:pPr>
        <w:spacing w:after="200"/>
        <w:ind w:left="1200" w:right="1200"/>
        <w:jc w:val="left"/>
      </w:pPr>
      <w:r>
        <w:rPr>
          <w:color w:val="e2e8f0"/>
          <w:spacing w:val="30"/>
          <w:sz w:val="72"/>
        </w:rPr>
        <w:t>Portfolio Architecture</w:t>
      </w:r>
    </w:p>
    <w:p>
      <w:pPr>
        <w:spacing w:after="600"/>
        <w:ind w:left="1200" w:right="1200"/>
        <w:jc w:val="left"/>
      </w:pPr>
      <w:r>
        <w:rPr>
          <w:color w:val="e2e8f0"/>
          <w:spacing w:val="30"/>
          <w:sz w:val="72"/>
        </w:rPr>
        <w:t>&amp; Build Blueprint</w:t>
      </w:r>
    </w:p>
    <w:p>
      <w:pPr>
        <w:spacing w:after="200"/>
        <w:ind w:left="1200" w:right="1200"/>
        <w:jc w:val="left"/>
      </w:pPr>
      <w:r>
        <w:rPr>
          <w:color w:val="a0aec0"/>
          <w:sz w:val="28"/>
        </w:rPr>
        <w:t>A Complete Market-Winning Portfolio System for</w:t>
      </w:r>
    </w:p>
    <w:p>
      <w:pPr>
        <w:spacing w:after="3600"/>
        <w:ind w:left="1200" w:right="1200"/>
        <w:jc w:val="left"/>
      </w:pPr>
      <w:r>
        <w:rPr>
          <w:color w:val="a0aec0"/>
          <w:sz w:val="28"/>
        </w:rPr>
        <w:t>Santiago Garces Chavarria</w:t>
      </w:r>
    </w:p>
    <w:p>
      <w:pPr>
        <w:ind w:left="1200"/>
      </w:pPr>
      <w:r>
        <w:rPr>
          <w:color w:val="718096"/>
          <w:sz w:val="20"/>
        </w:rPr>
        <w:t>Strategic Positioning  |  Remote Research &amp; Analytics  |  April 2026</w:t>
      </w:r>
    </w:p>
    <w:p>
      <w:pPr>
        <w:sectPr>
          <w:type w:val="nextPage"/>
          <w:pgSz w:w="11906" w:h="16838"/>
          <w:pgMar w:top="0" w:right="0" w:bottom="0" w:left="0" w:header="0" w:footer="0"/>
          <w:titlePg/>
        </w:sectPr>
      </w:pPr>
    </w:p>
    <w:p>
      <w:pPr>
        <w:spacing w:before="600" w:after="400"/>
      </w:pPr>
      <w:r>
        <w:rPr>
          <w:b/>
          <w:color w:val="2c5282"/>
          <w:sz w:val="36"/>
        </w:rPr>
        <w:t>Table of Contents</w:t>
      </w:r>
    </w:p>
    <w:p>
      <w:pPr>
        <w:spacing w:after="300"/>
      </w:pPr>
      <w:r>
        <w:rPr>
          <w:color w:val="718096"/>
          <w:sz w:val="18"/>
        </w:rPr>
        <w:t>Right-click and select Update Field to refresh page numbers</w:t>
      </w:r>
    </w:p>
    <w:p>
      <w:r>
        <w:fldChar w:fldCharType="begin"/>
      </w:r>
      <w:r>
        <w:instrText xml:space="preserve"> TOC \o "1-3" \h \z \u </w:instrText>
      </w:r>
      <w:r>
        <w:fldChar w:fldCharType="separate"/>
      </w:r>
    </w:p>
    <w:p>
      <w:pPr>
        <w:pStyle w:val="TOC1"/>
      </w:pPr>
      <w:r>
        <w:t>A. Portfolio Strategy Summary</w:t>
      </w:r>
      <w:r>
        <w:tab/>
      </w:r>
      <w:r>
        <w:t>3</w:t>
      </w:r>
    </w:p>
    <w:p>
      <w:pPr>
        <w:pStyle w:val="TOC1"/>
      </w:pPr>
      <w:r>
        <w:t>B. Portfolio System Overview</w:t>
      </w:r>
      <w:r>
        <w:tab/>
      </w:r>
      <w:r>
        <w:t>5</w:t>
      </w:r>
    </w:p>
    <w:p>
      <w:pPr>
        <w:pStyle w:val="TOC1"/>
      </w:pPr>
      <w:r>
        <w:t>C. Exact Site Map</w:t>
      </w:r>
      <w:r>
        <w:tab/>
      </w:r>
      <w:r>
        <w:t>7</w:t>
      </w:r>
    </w:p>
    <w:p>
      <w:pPr>
        <w:pStyle w:val="TOC1"/>
      </w:pPr>
      <w:r>
        <w:t>D. Page-by-Page Architecture</w:t>
      </w:r>
      <w:r>
        <w:tab/>
      </w:r>
      <w:r>
        <w:t>9</w:t>
      </w:r>
    </w:p>
    <w:p>
      <w:pPr>
        <w:pStyle w:val="TOC1"/>
      </w:pPr>
      <w:r>
        <w:t>E. Full Draft Copy for Core Pages</w:t>
      </w:r>
      <w:r>
        <w:tab/>
      </w:r>
      <w:r>
        <w:t>14</w:t>
      </w:r>
    </w:p>
    <w:p>
      <w:pPr>
        <w:pStyle w:val="TOC1"/>
      </w:pPr>
      <w:r>
        <w:t>F. Featured Work / Asset Strategy</w:t>
      </w:r>
      <w:r>
        <w:tab/>
      </w:r>
      <w:r>
        <w:t>20</w:t>
      </w:r>
    </w:p>
    <w:p>
      <w:pPr>
        <w:pStyle w:val="TOC1"/>
      </w:pPr>
      <w:r>
        <w:t>G. Deep Structures for Core Assets</w:t>
      </w:r>
      <w:r>
        <w:tab/>
      </w:r>
      <w:r>
        <w:t>23</w:t>
      </w:r>
    </w:p>
    <w:p>
      <w:pPr>
        <w:pStyle w:val="TOC1"/>
      </w:pPr>
      <w:r>
        <w:t>H. Visual and Design System</w:t>
      </w:r>
      <w:r>
        <w:tab/>
      </w:r>
      <w:r>
        <w:t>30</w:t>
      </w:r>
    </w:p>
    <w:p>
      <w:pPr>
        <w:pStyle w:val="TOC1"/>
      </w:pPr>
      <w:r>
        <w:t>I. Notion / Website Build Blueprint</w:t>
      </w:r>
      <w:r>
        <w:tab/>
      </w:r>
      <w:r>
        <w:t>33</w:t>
      </w:r>
    </w:p>
    <w:p>
      <w:pPr>
        <w:pStyle w:val="TOC1"/>
      </w:pPr>
      <w:r>
        <w:t>J. File / Folder Structure</w:t>
      </w:r>
      <w:r>
        <w:tab/>
      </w:r>
      <w:r>
        <w:t>36</w:t>
      </w:r>
    </w:p>
    <w:p>
      <w:pPr>
        <w:pStyle w:val="TOC1"/>
      </w:pPr>
      <w:r>
        <w:t>K. Conversion Logic and CTA Strategy</w:t>
      </w:r>
      <w:r>
        <w:tab/>
      </w:r>
      <w:r>
        <w:t>37</w:t>
      </w:r>
    </w:p>
    <w:p>
      <w:pPr>
        <w:pStyle w:val="TOC1"/>
      </w:pPr>
      <w:r>
        <w:t>L. 30-Day Execution Build Plan</w:t>
      </w:r>
      <w:r>
        <w:tab/>
      </w:r>
      <w:r>
        <w:t>39</w:t>
      </w:r>
    </w:p>
    <w:p>
      <w:pPr>
        <w:pStyle w:val="TOC1"/>
      </w:pPr>
      <w:r>
        <w:t>M. Final Quality-Control Checklist</w:t>
      </w:r>
      <w:r>
        <w:tab/>
      </w:r>
      <w:r>
        <w:t>41</w:t>
      </w:r>
    </w:p>
    <w:p>
      <w:r>
        <w:fldChar w:fldCharType="end"/>
      </w:r>
    </w:p>
    <w:p>
      <w:pPr>
        <w:sectPr>
          <w:type w:val="nextPage"/>
          <w:pgSz w:w="11906" w:h="16838"/>
          <w:pgMar w:top="1800" w:right="1440" w:bottom="1440" w:left="1440" w:header="720" w:footer="720"/>
        </w:sectPr>
      </w:pPr>
    </w:p>
    <w:p>
      <w:pPr>
        <w:pStyle w:val="Heading1"/>
      </w:pPr>
      <w:r>
        <w:t>A. Portfolio Strategy Summary</w:t>
      </w:r>
      <w:bookmarkStart w:name="_Toc001" w:id="1"/>
      <w:bookmarkEnd w:id="1"/>
    </w:p>
    <w:p>
      <w:pPr>
        <w:pStyle w:val="Heading2"/>
      </w:pPr>
      <w:r>
        <w:t>1. Strategic Diagnosis</w:t>
      </w:r>
    </w:p>
    <w:p>
      <w:r>
        <w:t>Santiago Garces Chavarria is an analytical hybrid professional operating at the intersection of regulatory intelligence, financial-services operations, and AI-enabled workflow execution. His profile does not fit conventional categories. He is not a traditional lawyer, not a pure data analyst, and not a conventional operations manager. This hybrid identity is his core strength, but it creates positioning ambiguity that must be resolved through a portfolio that demonstrates clear, commercially valuable output categories.</w:t>
      </w:r>
    </w:p>
    <w:p>
      <w:r>
        <w:t>The market he targets values three things above all: proof of written clarity in English, evidence of structured thinking under uncertainty, and demonstrated ability to convert fragmented information into decision-ready outputs. His portfolio must deliver all three within 15 seconds of landing.</w:t>
      </w:r>
    </w:p>
    <w:p>
      <w:pPr>
        <w:pStyle w:val="Heading2"/>
      </w:pPr>
      <w:r>
        <w:t>2. Portfolio Thesis (Single Sentence)</w:t>
      </w:r>
    </w:p>
    <w:p>
      <w:r>
        <w:t>Analytical professional specializing in market research, competitive intelligence, pricing logic, regulated-market analysis, and AI-enabled workflow execution.</w:t>
      </w:r>
    </w:p>
    <w:p>
      <w:pPr>
        <w:pStyle w:val="Heading2"/>
      </w:pPr>
      <w:r>
        <w:t>3. Top 3 Buyer/Employer Personas</w:t>
      </w:r>
    </w:p>
    <w:p>
      <w:r>
        <w:t>Persona 1: Recruiter at a distributed/SaaS/remote-first company hiring for research-heavy roles. Needs fast evidence the candidate can write, think, and deliver without hand-holding.</w:t>
      </w:r>
    </w:p>
    <w:p>
      <w:r>
        <w:t>Persona 2: Founder or strategy lead at a boutique advisory firm or fintech/regtech operator. Needs someone who can handle ambiguity, produce memos and decks, and work with regulated-market complexity.</w:t>
      </w:r>
    </w:p>
    <w:p>
      <w:r>
        <w:t>Persona 3: Upwork client or direct outreach prospect seeking above-commodity analytical support. Needs confidence that the rate justifies the output quality.</w:t>
      </w:r>
    </w:p>
    <w:p>
      <w:pPr>
        <w:pStyle w:val="Heading2"/>
      </w:pPr>
      <w:r>
        <w:t>4. Top 5 Proof Points (Above the Fold)</w:t>
      </w:r>
    </w:p>
    <w:p>
      <w:pPr>
        <w:numPr>
          <w:ilvl w:val="0"/>
          <w:numId w:val="1"/>
        </w:numPr>
      </w:pPr>
      <w:r>
        <w:t>English writing quality: Client-ready prose demonstrated across multiple samples</w:t>
      </w:r>
    </w:p>
    <w:p>
      <w:pPr>
        <w:numPr>
          <w:ilvl w:val="0"/>
          <w:numId w:val="1"/>
        </w:numPr>
      </w:pPr>
      <w:r>
        <w:t>AI-enabled execution: Built a system that saved 24+ hours weekly with 97%+ accuracy</w:t>
      </w:r>
    </w:p>
    <w:p>
      <w:pPr>
        <w:numPr>
          <w:ilvl w:val="0"/>
          <w:numId w:val="1"/>
        </w:numPr>
      </w:pPr>
      <w:r>
        <w:t>Regulated-market exposure: Managed 657+ audit requirements across legal, finance, and operations</w:t>
      </w:r>
    </w:p>
    <w:p>
      <w:pPr>
        <w:numPr>
          <w:ilvl w:val="0"/>
          <w:numId w:val="1"/>
        </w:numPr>
      </w:pPr>
      <w:r>
        <w:t>Structured output capability: Case studies in competitive intelligence, pricing strategy, and market research</w:t>
      </w:r>
    </w:p>
    <w:p>
      <w:pPr>
        <w:numPr>
          <w:ilvl w:val="0"/>
          <w:numId w:val="1"/>
        </w:numPr>
      </w:pPr>
      <w:r>
        <w:t>Research depth: Thesis-level analysis of financial regulation and fintech innovation across four jurisdictions</w:t>
      </w:r>
    </w:p>
    <w:p>
      <w:pPr>
        <w:pStyle w:val="Heading2"/>
      </w:pPr>
      <w:r>
        <w:t>5. Exact Role Categories This Portfolio Supports</w:t>
      </w:r>
    </w:p>
    <w:p>
      <w:pPr>
        <w:spacing w:before="60" w:after="60"/>
        <w:ind w:left="360" w:hanging="360"/>
      </w:pPr>
      <w:r>
        <w:t>•  Market Research Analyst</w:t>
      </w:r>
    </w:p>
    <w:p>
      <w:pPr>
        <w:spacing w:before="60" w:after="60"/>
        <w:ind w:left="360" w:hanging="360"/>
      </w:pPr>
      <w:r>
        <w:t>•  Competitive Intelligence Analyst</w:t>
      </w:r>
    </w:p>
    <w:p>
      <w:pPr>
        <w:spacing w:before="60" w:after="60"/>
        <w:ind w:left="360" w:hanging="360"/>
      </w:pPr>
      <w:r>
        <w:t>•  Strategy Analyst</w:t>
      </w:r>
    </w:p>
    <w:p>
      <w:pPr>
        <w:spacing w:before="60" w:after="60"/>
        <w:ind w:left="360" w:hanging="360"/>
      </w:pPr>
      <w:r>
        <w:t>•  Investment / Financial Research Support</w:t>
      </w:r>
    </w:p>
    <w:p>
      <w:pPr>
        <w:spacing w:before="60" w:after="60"/>
        <w:ind w:left="360" w:hanging="360"/>
      </w:pPr>
      <w:r>
        <w:t>•  Deal Support Analyst</w:t>
      </w:r>
    </w:p>
    <w:p>
      <w:pPr>
        <w:spacing w:before="60" w:after="60"/>
        <w:ind w:left="360" w:hanging="360"/>
      </w:pPr>
      <w:r>
        <w:t>•  Pricing Strategy / Positioning Research</w:t>
      </w:r>
    </w:p>
    <w:p>
      <w:pPr>
        <w:spacing w:before="60" w:after="60"/>
        <w:ind w:left="360" w:hanging="360"/>
      </w:pPr>
      <w:r>
        <w:t>•  Financial-services / fintech / regulated-market analysis</w:t>
      </w:r>
    </w:p>
    <w:p>
      <w:pPr>
        <w:spacing w:before="60" w:after="60"/>
        <w:ind w:left="360" w:hanging="360"/>
      </w:pPr>
      <w:r>
        <w:t>•  AI-enabled workflow and operational intelligence projects</w:t>
      </w:r>
    </w:p>
    <w:p>
      <w:pPr>
        <w:pStyle w:val="Heading2"/>
      </w:pPr>
      <w:r>
        <w:t>6. Role Categories This Portfolio Does NOT Serve</w:t>
      </w:r>
    </w:p>
    <w:p>
      <w:pPr>
        <w:spacing w:before="60" w:after="60"/>
        <w:ind w:left="360" w:hanging="360"/>
      </w:pPr>
      <w:r>
        <w:t>•  Sales development / cold-calling / closing roles</w:t>
      </w:r>
    </w:p>
    <w:p>
      <w:pPr>
        <w:spacing w:before="60" w:after="60"/>
        <w:ind w:left="360" w:hanging="360"/>
      </w:pPr>
      <w:r>
        <w:t>•  Pure software engineering or data science roles</w:t>
      </w:r>
    </w:p>
    <w:p>
      <w:pPr>
        <w:spacing w:before="60" w:after="60"/>
        <w:ind w:left="360" w:hanging="360"/>
      </w:pPr>
      <w:r>
        <w:t>•  Qualitative UX research requiring live interviewing</w:t>
      </w:r>
    </w:p>
    <w:p>
      <w:pPr>
        <w:spacing w:before="60" w:after="60"/>
        <w:ind w:left="360" w:hanging="360"/>
      </w:pPr>
      <w:r>
        <w:t>•  Generic virtual assistant / data entry positioning</w:t>
      </w:r>
    </w:p>
    <w:p>
      <w:pPr>
        <w:spacing w:before="60" w:after="60"/>
        <w:ind w:left="360" w:hanging="360"/>
      </w:pPr>
      <w:r>
        <w:t>•  Senior investment banking or M&amp;A advisory roles</w:t>
      </w:r>
    </w:p>
    <w:p>
      <w:pPr>
        <w:spacing w:before="60" w:after="60"/>
        <w:ind w:left="360" w:hanging="360"/>
      </w:pPr>
      <w:r>
        <w:t>•  Academic or purely legal-track positions</w:t>
      </w:r>
    </w:p>
    <w:p>
      <w:pPr>
        <w:pStyle w:val="Heading1"/>
      </w:pPr>
      <w:r>
        <w:t>B. Portfolio System Overview</w:t>
      </w:r>
      <w:bookmarkStart w:name="_Toc002" w:id="2"/>
      <w:bookmarkEnd w:id="2"/>
    </w:p>
    <w:p>
      <w:pPr>
        <w:pStyle w:val="Heading2"/>
      </w:pPr>
      <w:r>
        <w:t>1. What This Portfolio Is For</w:t>
      </w:r>
    </w:p>
    <w:p>
      <w:r>
        <w:t>This portfolio is a conversion engine designed to transform profile visits into trust, and trust into interview requests or project conversations. It exists to answer objections before they are voiced. It demonstrates capability through output, not claims. It positions the candidate as a commercially useful analytical operator who can support decision-making in research-heavy, strategy-adjacent, regulated-market contexts.</w:t>
      </w:r>
    </w:p>
    <w:p>
      <w:pPr>
        <w:pStyle w:val="Heading2"/>
      </w:pPr>
      <w:r>
        <w:t>2. What This Portfolio Is Not For</w:t>
      </w:r>
    </w:p>
    <w:p>
      <w:r>
        <w:t>This portfolio is not a personal brand vehicle, a social media presence, or a creative expression platform. It does not seek followers, likes, or general visibility. It is not a resume replacement. It does not attempt to persuade audiences outside the target buyer personas. It does not inflate seniority or claim expertise the candidate does not possess.</w:t>
      </w:r>
    </w:p>
    <w:p>
      <w:pPr>
        <w:pStyle w:val="Heading2"/>
      </w:pPr>
      <w:r>
        <w:t>3. How the Portfolio Should Convert</w:t>
      </w:r>
    </w:p>
    <w:p>
      <w:pPr>
        <w:pStyle w:val="Heading3"/>
      </w:pPr>
      <w:r>
        <w:t>For Recruiters</w:t>
      </w:r>
    </w:p>
    <w:p>
      <w:r>
        <w:t>Within 60 seconds, a recruiter should identify the candidate's fit for research and strategy roles. The portfolio should make role-category alignment obvious. Recruiters scan for keywords, proof density, and writing quality. All three must be immediately visible.</w:t>
      </w:r>
    </w:p>
    <w:p>
      <w:pPr>
        <w:pStyle w:val="Heading3"/>
      </w:pPr>
      <w:r>
        <w:t>For Boutique Firms</w:t>
      </w:r>
    </w:p>
    <w:p>
      <w:r>
        <w:t>Founders and strategy leads look for evidence the candidate can handle ambiguity, produce client-ready work, and operate with autonomy. Case studies must demonstrate problem-solution-outcome thinking. Sample deliverables must feel like work they could send to a client.</w:t>
      </w:r>
    </w:p>
    <w:p>
      <w:pPr>
        <w:pStyle w:val="Heading3"/>
      </w:pPr>
      <w:r>
        <w:t>For Upwork / Direct Clients</w:t>
      </w:r>
    </w:p>
    <w:p>
      <w:r>
        <w:t>Clients evaluating freelance analytical support need confidence that the output justifies the rate. The portfolio should showcase specific deliverable types (memos, decks, reports, briefs) and signal professionalism that distinguishes the candidate from commodity VA positioning.</w:t>
      </w:r>
    </w:p>
    <w:p>
      <w:pPr>
        <w:pStyle w:val="Heading2"/>
      </w:pPr>
      <w:r>
        <w:t>4. Time-Based Conversion Goals</w:t>
      </w:r>
    </w:p>
    <w:p>
      <w:pPr>
        <w:pStyle w:val="Heading3"/>
      </w:pPr>
      <w:r>
        <w:t>Within 15 Seconds</w:t>
      </w:r>
    </w:p>
    <w:p>
      <w:pPr>
        <w:spacing w:before="60" w:after="60"/>
        <w:ind w:left="360" w:hanging="360"/>
      </w:pPr>
      <w:r>
        <w:t>•  Clear identity: what this person does</w:t>
      </w:r>
    </w:p>
    <w:p>
      <w:pPr>
        <w:spacing w:before="60" w:after="60"/>
        <w:ind w:left="360" w:hanging="360"/>
      </w:pPr>
      <w:r>
        <w:t>•  Proof density signal: numbers, outcomes, specific achievements</w:t>
      </w:r>
    </w:p>
    <w:p>
      <w:pPr>
        <w:spacing w:before="60" w:after="60"/>
        <w:ind w:left="360" w:hanging="360"/>
      </w:pPr>
      <w:r>
        <w:t>•  English quality: professional, precise, error-free</w:t>
      </w:r>
    </w:p>
    <w:p>
      <w:pPr>
        <w:pStyle w:val="Heading3"/>
      </w:pPr>
      <w:r>
        <w:t>Within 60 Seconds</w:t>
      </w:r>
    </w:p>
    <w:p>
      <w:pPr>
        <w:spacing w:before="60" w:after="60"/>
        <w:ind w:left="360" w:hanging="360"/>
      </w:pPr>
      <w:r>
        <w:t>•  Role fit: the visitor knows which roles this candidate fits</w:t>
      </w:r>
    </w:p>
    <w:p>
      <w:pPr>
        <w:spacing w:before="60" w:after="60"/>
        <w:ind w:left="360" w:hanging="360"/>
      </w:pPr>
      <w:r>
        <w:t>•  Work samples: evidence of real output quality</w:t>
      </w:r>
    </w:p>
    <w:p>
      <w:pPr>
        <w:spacing w:before="60" w:after="60"/>
        <w:ind w:left="360" w:hanging="360"/>
      </w:pPr>
      <w:r>
        <w:t>•  Trust signals: regulated-market exposure, AI execution, research depth</w:t>
      </w:r>
    </w:p>
    <w:p>
      <w:pPr>
        <w:pStyle w:val="Heading3"/>
      </w:pPr>
      <w:r>
        <w:t>Within 3 Minutes</w:t>
      </w:r>
    </w:p>
    <w:p>
      <w:pPr>
        <w:spacing w:before="60" w:after="60"/>
        <w:ind w:left="360" w:hanging="360"/>
      </w:pPr>
      <w:r>
        <w:t>•  Full case study comprehension: problem, approach, outcome</w:t>
      </w:r>
    </w:p>
    <w:p>
      <w:pPr>
        <w:spacing w:before="60" w:after="60"/>
        <w:ind w:left="360" w:hanging="360"/>
      </w:pPr>
      <w:r>
        <w:t>•  Confidence in delivery capability: this person can produce what I need</w:t>
      </w:r>
    </w:p>
    <w:p>
      <w:pPr>
        <w:spacing w:before="60" w:after="60"/>
        <w:ind w:left="360" w:hanging="360"/>
      </w:pPr>
      <w:r>
        <w:t>•  Clear next step: how to contact, what to expect, what to request</w:t>
      </w:r>
    </w:p>
    <w:p>
      <w:pPr>
        <w:pStyle w:val="Heading1"/>
      </w:pPr>
      <w:r>
        <w:t>C. Exact Site Map</w:t>
      </w:r>
      <w:bookmarkStart w:name="_Toc003" w:id="3"/>
      <w:bookmarkEnd w:id="3"/>
    </w:p>
    <w:p>
      <w:pPr>
        <w:pStyle w:val="Heading2"/>
      </w:pPr>
      <w:r>
        <w:t>Optimal Page Count: 9 Pages</w:t>
      </w:r>
    </w:p>
    <w:p>
      <w:r>
        <w:t>Decision: Nine pages. This provides sufficient depth to showcase range without creating navigation fatigue. Each page has a single strategic job. No filler pages. Every page earns its place by solving a specific objection or serving a specific conversion goal.</w:t>
      </w:r>
    </w:p>
    <w:p>
      <w:pPr>
        <w:pStyle w:val="Heading2"/>
      </w:pPr>
      <w:r>
        <w:t>Page Inventory</w:t>
      </w:r>
    </w:p>
    <w:p>
      <w:pPr>
        <w:pStyle w:val="Heading3"/>
      </w:pPr>
      <w:r>
        <w:t>1. Home (Landing Page)</w:t>
      </w:r>
    </w:p>
    <w:p>
      <w:r>
        <w:t>Purpose: Immediate identity + proof density. The 15-second conversion page.</w:t>
      </w:r>
    </w:p>
    <w:p>
      <w:pPr>
        <w:pStyle w:val="Heading3"/>
      </w:pPr>
      <w:r>
        <w:t>2. About / Positioning</w:t>
      </w:r>
    </w:p>
    <w:p>
      <w:r>
        <w:t>Purpose: Credibility foundation. Professional background, operating model, and working preferences.</w:t>
      </w:r>
    </w:p>
    <w:p>
      <w:pPr>
        <w:pStyle w:val="Heading3"/>
      </w:pPr>
      <w:r>
        <w:t>3. Selected Work (Gallery)</w:t>
      </w:r>
    </w:p>
    <w:p>
      <w:r>
        <w:t>Purpose: Browseable asset directory. Visual thumbnails with clear categorization.</w:t>
      </w:r>
    </w:p>
    <w:p>
      <w:pPr>
        <w:pStyle w:val="Heading3"/>
      </w:pPr>
      <w:r>
        <w:t>4. Case Study: AI Workflow &amp; Operational Intelligence</w:t>
      </w:r>
    </w:p>
    <w:p>
      <w:r>
        <w:t>Purpose: Proof of technical execution and measurable operational impact.</w:t>
      </w:r>
    </w:p>
    <w:p>
      <w:pPr>
        <w:pStyle w:val="Heading3"/>
      </w:pPr>
      <w:r>
        <w:t>5. Case Study: Market Research &amp; Competitive Analysis</w:t>
      </w:r>
    </w:p>
    <w:p>
      <w:r>
        <w:t>Purpose: Proof of research rigor, synthesis capability, and strategic recommendation quality.</w:t>
      </w:r>
    </w:p>
    <w:p>
      <w:pPr>
        <w:pStyle w:val="Heading3"/>
      </w:pPr>
      <w:r>
        <w:t>6. Case Study: Pricing &amp; Business Strategy</w:t>
      </w:r>
    </w:p>
    <w:p>
      <w:r>
        <w:t>Purpose: Proof of commercial thinking, value analysis, and strategic decision support.</w:t>
      </w:r>
    </w:p>
    <w:p>
      <w:pPr>
        <w:pStyle w:val="Heading3"/>
      </w:pPr>
      <w:r>
        <w:t>7. Writing Samples / Analytical Briefs</w:t>
      </w:r>
    </w:p>
    <w:p>
      <w:r>
        <w:t>Purpose: Evidence of written English quality, structured argumentation, and executive communication.</w:t>
      </w:r>
    </w:p>
    <w:p>
      <w:pPr>
        <w:pStyle w:val="Heading3"/>
      </w:pPr>
      <w:r>
        <w:t>8. Research &amp; Strategy Deliverables</w:t>
      </w:r>
    </w:p>
    <w:p>
      <w:r>
        <w:t>Purpose: Deeper research samples showing regulatory, financial, and market-structure analysis.</w:t>
      </w:r>
    </w:p>
    <w:p>
      <w:pPr>
        <w:pStyle w:val="Heading3"/>
      </w:pPr>
      <w:r>
        <w:t>9. Contact / Work With Me</w:t>
      </w:r>
    </w:p>
    <w:p>
      <w:r>
        <w:t>Purpose: Friction-free conversion. Clear paths for recruiters, clients, and direct contacts.</w:t>
      </w:r>
    </w:p>
    <w:p>
      <w:pPr>
        <w:pStyle w:val="Heading2"/>
      </w:pPr>
      <w:r>
        <w:t>Pages NOT Included (and Why)</w:t>
      </w:r>
    </w:p>
    <w:p>
      <w:r>
        <w:t>Mini Services Page: The Selected Work page and Contact page together serve this function. A separate services page risks making the portfolio feel like a generic freelancer site rather than a curated proof-of-capability platform.</w:t>
      </w:r>
    </w:p>
    <w:p>
      <w:r>
        <w:t>FAQ Page: The target audience does not need FAQ content. Recruiters and hiring managers do not read FAQ sections. Direct clients with questions will email.</w:t>
      </w:r>
    </w:p>
    <w:p>
      <w:r>
        <w:t>Blog / Insights Page: Not necessary at launch. May be added later as a credibility amplifier, but does not serve the immediate conversion mission.</w:t>
      </w:r>
    </w:p>
    <w:p>
      <w:pPr>
        <w:pStyle w:val="Heading1"/>
      </w:pPr>
      <w:r>
        <w:t>D. Page-by-Page Architecture</w:t>
      </w:r>
      <w:bookmarkStart w:name="_Toc004" w:id="4"/>
      <w:bookmarkEnd w:id="4"/>
    </w:p>
    <w:p>
      <w:pPr>
        <w:pStyle w:val="Heading2"/>
      </w:pPr>
      <w:r>
        <w:t>Page 1: Home / Landing</w:t>
      </w:r>
    </w:p>
    <w:p>
      <w:pPr>
        <w:pStyle w:val="Heading3"/>
      </w:pPr>
      <w:r>
        <w:t>Strategic Goal</w:t>
      </w:r>
    </w:p>
    <w:p>
      <w:r>
        <w:t>Convert a visitor into an engaged reader within 15 seconds. Communicate identity, proof density, and role fit immediately.</w:t>
      </w:r>
    </w:p>
    <w:p>
      <w:pPr>
        <w:pStyle w:val="Heading3"/>
      </w:pPr>
      <w:r>
        <w:t>Primary Audience</w:t>
      </w:r>
    </w:p>
    <w:p>
      <w:r>
        <w:t>All personas. First-time visitors. Scanning recruiters.</w:t>
      </w:r>
    </w:p>
    <w:p>
      <w:pPr>
        <w:pStyle w:val="Heading3"/>
      </w:pPr>
      <w:r>
        <w:t>Objection Solved</w:t>
      </w:r>
    </w:p>
    <w:p>
      <w:r>
        <w:t>What does this person actually do? Is this person useful?</w:t>
      </w:r>
    </w:p>
    <w:p>
      <w:pPr>
        <w:pStyle w:val="Heading3"/>
      </w:pPr>
      <w:r>
        <w:t>H1 Title</w:t>
      </w:r>
    </w:p>
    <w:p>
      <w:r>
        <w:t>Market Research, Competitive Intelligence &amp; AI-Enabled Workflow Execution</w:t>
      </w:r>
    </w:p>
    <w:p>
      <w:pPr>
        <w:pStyle w:val="Heading3"/>
      </w:pPr>
      <w:r>
        <w:t>Subtitle</w:t>
      </w:r>
    </w:p>
    <w:p>
      <w:r>
        <w:t>Structured analysis for regulated markets, strategic decisions, and operational transformation.</w:t>
      </w:r>
    </w:p>
    <w:p>
      <w:pPr>
        <w:pStyle w:val="Heading3"/>
      </w:pPr>
      <w:r>
        <w:t>Page Sections (in order)</w:t>
      </w:r>
    </w:p>
    <w:p>
      <w:pPr>
        <w:numPr>
          <w:ilvl w:val="0"/>
          <w:numId w:val="1"/>
        </w:numPr>
      </w:pPr>
      <w:r>
        <w:t>Hero block: Name, title, one-line proof summary</w:t>
      </w:r>
    </w:p>
    <w:p>
      <w:pPr>
        <w:numPr>
          <w:ilvl w:val="0"/>
          <w:numId w:val="1"/>
        </w:numPr>
      </w:pPr>
      <w:r>
        <w:t>Proof ribbon: 4 stat cards (97% accuracy, 24+ hrs saved/week, 657+ audits managed, 4 jurisdictions covered)</w:t>
      </w:r>
    </w:p>
    <w:p>
      <w:pPr>
        <w:numPr>
          <w:ilvl w:val="0"/>
          <w:numId w:val="1"/>
        </w:numPr>
      </w:pPr>
      <w:r>
        <w:t>Capability brief: 3-column layout showing Research | Analysis | AI Execution</w:t>
      </w:r>
    </w:p>
    <w:p>
      <w:pPr>
        <w:numPr>
          <w:ilvl w:val="0"/>
          <w:numId w:val="1"/>
        </w:numPr>
      </w:pPr>
      <w:r>
        <w:t>Featured work preview: 3 thumbnails linking to case studies</w:t>
      </w:r>
    </w:p>
    <w:p>
      <w:pPr>
        <w:numPr>
          <w:ilvl w:val="0"/>
          <w:numId w:val="1"/>
        </w:numPr>
      </w:pPr>
      <w:r>
        <w:t>Trust signal bar: logos or text references to regulated financial services, PwC audit environment, Blevine Consulting</w:t>
      </w:r>
    </w:p>
    <w:p>
      <w:pPr>
        <w:numPr>
          <w:ilvl w:val="0"/>
          <w:numId w:val="1"/>
        </w:numPr>
      </w:pPr>
      <w:r>
        <w:t>CTA block: two buttons - View Selected Work | Contact</w:t>
      </w:r>
    </w:p>
    <w:p>
      <w:pPr>
        <w:pStyle w:val="Heading3"/>
      </w:pPr>
      <w:r>
        <w:t>Visual Treatment</w:t>
      </w:r>
    </w:p>
    <w:p>
      <w:r>
        <w:t>Clean, spacious, dark hero with light body. High contrast. No clutter. Professional photography of Santiago or clean abstract visual.</w:t>
      </w:r>
    </w:p>
    <w:p>
      <w:pPr>
        <w:pStyle w:val="Heading3"/>
      </w:pPr>
      <w:r>
        <w:t>Must-Have Assets</w:t>
      </w:r>
    </w:p>
    <w:p>
      <w:pPr>
        <w:spacing w:before="60" w:after="60"/>
        <w:ind w:left="360" w:hanging="360"/>
      </w:pPr>
      <w:r>
        <w:t>•  Professional headshot or high-quality abstract hero visual</w:t>
      </w:r>
    </w:p>
    <w:p>
      <w:pPr>
        <w:spacing w:before="60" w:after="60"/>
        <w:ind w:left="360" w:hanging="360"/>
      </w:pPr>
      <w:r>
        <w:t>•  4 proof-stat cards with real numbers</w:t>
      </w:r>
    </w:p>
    <w:p>
      <w:pPr>
        <w:spacing w:before="60" w:after="60"/>
        <w:ind w:left="360" w:hanging="360"/>
      </w:pPr>
      <w:r>
        <w:t>•  3 featured-work thumbnail previews</w:t>
      </w:r>
    </w:p>
    <w:p>
      <w:pPr>
        <w:pStyle w:val="Heading2"/>
      </w:pPr>
      <w:r>
        <w:t>Page 2: About / Positioning</w:t>
      </w:r>
    </w:p>
    <w:p>
      <w:pPr>
        <w:pStyle w:val="Heading3"/>
      </w:pPr>
      <w:r>
        <w:t>Strategic Goal</w:t>
      </w:r>
    </w:p>
    <w:p>
      <w:r>
        <w:t>Build credibility through professional narrative. Explain the hybrid background as a strength, not confusion. Set expectations for working style.</w:t>
      </w:r>
    </w:p>
    <w:p>
      <w:pPr>
        <w:pStyle w:val="Heading3"/>
      </w:pPr>
      <w:r>
        <w:t>Primary Audience</w:t>
      </w:r>
    </w:p>
    <w:p>
      <w:r>
        <w:t>Recruiters evaluating fit. Founders considering collaboration.</w:t>
      </w:r>
    </w:p>
    <w:p>
      <w:pPr>
        <w:pStyle w:val="Heading3"/>
      </w:pPr>
      <w:r>
        <w:t>Objection Solved</w:t>
      </w:r>
    </w:p>
    <w:p>
      <w:r>
        <w:t>Is this person actually experienced? Will they fit our team culture and workflow?</w:t>
      </w:r>
    </w:p>
    <w:p>
      <w:pPr>
        <w:pStyle w:val="Heading3"/>
      </w:pPr>
      <w:r>
        <w:t>H1 Title</w:t>
      </w:r>
    </w:p>
    <w:p>
      <w:r>
        <w:t>Analytical Operator at the Intersection of Regulation, Research, and AI Execution</w:t>
      </w:r>
    </w:p>
    <w:p>
      <w:pPr>
        <w:pStyle w:val="Heading3"/>
      </w:pPr>
      <w:r>
        <w:t>Page Sections</w:t>
      </w:r>
    </w:p>
    <w:p>
      <w:pPr>
        <w:numPr>
          <w:ilvl w:val="0"/>
          <w:numId w:val="1"/>
        </w:numPr>
      </w:pPr>
      <w:r>
        <w:t>Positioning statement: 2-paragraph professional narrative</w:t>
      </w:r>
    </w:p>
    <w:p>
      <w:pPr>
        <w:numPr>
          <w:ilvl w:val="0"/>
          <w:numId w:val="1"/>
        </w:numPr>
      </w:pPr>
      <w:r>
        <w:t>Operating model: How I work (async-first, written output, research-heavy)</w:t>
      </w:r>
    </w:p>
    <w:p>
      <w:pPr>
        <w:numPr>
          <w:ilvl w:val="0"/>
          <w:numId w:val="1"/>
        </w:numPr>
      </w:pPr>
      <w:r>
        <w:t>Background summary: Financial services, audit pressure, cross-functional coordination</w:t>
      </w:r>
    </w:p>
    <w:p>
      <w:pPr>
        <w:numPr>
          <w:ilvl w:val="0"/>
          <w:numId w:val="1"/>
        </w:numPr>
      </w:pPr>
      <w:r>
        <w:t>AI &amp; systems capability: Multi-agent systems, workflow automation, API integration</w:t>
      </w:r>
    </w:p>
    <w:p>
      <w:pPr>
        <w:numPr>
          <w:ilvl w:val="0"/>
          <w:numId w:val="1"/>
        </w:numPr>
      </w:pPr>
      <w:r>
        <w:t>Research depth: Thesis focus on financial regulation and fintech across Colombia, Brazil, Singapore, UK</w:t>
      </w:r>
    </w:p>
    <w:p>
      <w:pPr>
        <w:numPr>
          <w:ilvl w:val="0"/>
          <w:numId w:val="1"/>
        </w:numPr>
      </w:pPr>
      <w:r>
        <w:t>Working preferences: Remote-first, moderate autonomy, small-to-medium teams</w:t>
      </w:r>
    </w:p>
    <w:p>
      <w:pPr>
        <w:numPr>
          <w:ilvl w:val="0"/>
          <w:numId w:val="1"/>
        </w:numPr>
      </w:pPr>
      <w:r>
        <w:t>Languages &amp; communication: Spanish native, English C1 professional written</w:t>
      </w:r>
    </w:p>
    <w:p>
      <w:pPr>
        <w:numPr>
          <w:ilvl w:val="0"/>
          <w:numId w:val="1"/>
        </w:numPr>
      </w:pPr>
      <w:r>
        <w:t>Footer CTA: Browse work samples or contact</w:t>
      </w:r>
    </w:p>
    <w:p>
      <w:pPr>
        <w:pStyle w:val="Heading2"/>
      </w:pPr>
      <w:r>
        <w:t>Page 3: Selected Work</w:t>
      </w:r>
    </w:p>
    <w:p>
      <w:pPr>
        <w:pStyle w:val="Heading3"/>
      </w:pPr>
      <w:r>
        <w:t>Strategic Goal</w:t>
      </w:r>
    </w:p>
    <w:p>
      <w:r>
        <w:t>Provide a scannable directory of all portfolio assets. Enable visitors to self-select into the content most relevant to their needs.</w:t>
      </w:r>
    </w:p>
    <w:p>
      <w:pPr>
        <w:pStyle w:val="Heading3"/>
      </w:pPr>
      <w:r>
        <w:t>Primary Audience</w:t>
      </w:r>
    </w:p>
    <w:p>
      <w:r>
        <w:t>Prospects with specific project types in mind. Recruiters seeking specific skill evidence.</w:t>
      </w:r>
    </w:p>
    <w:p>
      <w:pPr>
        <w:pStyle w:val="Heading3"/>
      </w:pPr>
      <w:r>
        <w:t>Objection Solved</w:t>
      </w:r>
    </w:p>
    <w:p>
      <w:r>
        <w:t>What kind of work can this person actually produce?</w:t>
      </w:r>
    </w:p>
    <w:p>
      <w:pPr>
        <w:pStyle w:val="Heading3"/>
      </w:pPr>
      <w:r>
        <w:t>H1 Title</w:t>
      </w:r>
    </w:p>
    <w:p>
      <w:r>
        <w:t>Selected Work: Research, Strategy &amp; Operational Intelligence</w:t>
      </w:r>
    </w:p>
    <w:p>
      <w:pPr>
        <w:pStyle w:val="Heading3"/>
      </w:pPr>
      <w:r>
        <w:t>Page Sections</w:t>
      </w:r>
    </w:p>
    <w:p>
      <w:pPr>
        <w:numPr>
          <w:ilvl w:val="0"/>
          <w:numId w:val="1"/>
        </w:numPr>
      </w:pPr>
      <w:r>
        <w:t>Filter bar: All | Market Research | Competitive Intelligence | Pricing | Regulation | AI Execution | Writing</w:t>
      </w:r>
    </w:p>
    <w:p>
      <w:pPr>
        <w:numPr>
          <w:ilvl w:val="0"/>
          <w:numId w:val="1"/>
        </w:numPr>
      </w:pPr>
      <w:r>
        <w:t>Gallery grid: 6 core assets + 2 optional, each with thumbnail, title, type badge, one-line description</w:t>
      </w:r>
    </w:p>
    <w:p>
      <w:pPr>
        <w:numPr>
          <w:ilvl w:val="0"/>
          <w:numId w:val="1"/>
        </w:numPr>
      </w:pPr>
      <w:r>
        <w:t>Asset cards: Click leads to detailed case study or downloadable asset</w:t>
      </w:r>
    </w:p>
    <w:p>
      <w:pPr>
        <w:numPr>
          <w:ilvl w:val="0"/>
          <w:numId w:val="1"/>
        </w:numPr>
      </w:pPr>
      <w:r>
        <w:t>CTA: Request custom work or discuss a project</w:t>
      </w:r>
    </w:p>
    <w:p>
      <w:pPr>
        <w:pStyle w:val="Heading2"/>
      </w:pPr>
      <w:r>
        <w:t>Page 4: Case Study - AI Workflow &amp; Operational Intelligence</w:t>
      </w:r>
    </w:p>
    <w:p>
      <w:pPr>
        <w:pStyle w:val="Heading3"/>
      </w:pPr>
      <w:r>
        <w:t>Strategic Goal</w:t>
      </w:r>
    </w:p>
    <w:p>
      <w:r>
        <w:t>Demonstrate that the AI angle is real, not superficial. Show measurable business impact.</w:t>
      </w:r>
    </w:p>
    <w:p>
      <w:pPr>
        <w:pStyle w:val="Heading3"/>
      </w:pPr>
      <w:r>
        <w:t>Primary Audience</w:t>
      </w:r>
    </w:p>
    <w:p>
      <w:r>
        <w:t>Founders, operations leads, and clients considering AI-enabled workflow projects.</w:t>
      </w:r>
    </w:p>
    <w:p>
      <w:pPr>
        <w:pStyle w:val="Heading3"/>
      </w:pPr>
      <w:r>
        <w:t>Objection Solved</w:t>
      </w:r>
    </w:p>
    <w:p>
      <w:r>
        <w:t>Is the AI capability real? Can this person deliver operational results, not just experiments?</w:t>
      </w:r>
    </w:p>
    <w:p>
      <w:pPr>
        <w:pStyle w:val="Heading3"/>
      </w:pPr>
      <w:r>
        <w:t>H1 Title</w:t>
      </w:r>
    </w:p>
    <w:p>
      <w:r>
        <w:t>Building an AI-Powered Routing System: 97% Accuracy and 24+ Hours Saved Weekly</w:t>
      </w:r>
    </w:p>
    <w:p>
      <w:pPr>
        <w:pStyle w:val="Heading3"/>
      </w:pPr>
      <w:r>
        <w:t>Page Sections</w:t>
      </w:r>
    </w:p>
    <w:p>
      <w:pPr>
        <w:numPr>
          <w:ilvl w:val="0"/>
          <w:numId w:val="1"/>
        </w:numPr>
      </w:pPr>
      <w:r>
        <w:t>Context: Regulated financial services environment (IRIS CF)</w:t>
      </w:r>
    </w:p>
    <w:p>
      <w:pPr>
        <w:numPr>
          <w:ilvl w:val="0"/>
          <w:numId w:val="1"/>
        </w:numPr>
      </w:pPr>
      <w:r>
        <w:t>Problem: Manual classification and routing of 657+ PwC audit requirements</w:t>
      </w:r>
    </w:p>
    <w:p>
      <w:pPr>
        <w:numPr>
          <w:ilvl w:val="0"/>
          <w:numId w:val="1"/>
        </w:numPr>
      </w:pPr>
      <w:r>
        <w:t>Before state: Time-consuming manual sorting, inconsistent categorization, delayed response</w:t>
      </w:r>
    </w:p>
    <w:p>
      <w:pPr>
        <w:numPr>
          <w:ilvl w:val="0"/>
          <w:numId w:val="1"/>
        </w:numPr>
      </w:pPr>
      <w:r>
        <w:t>Solution: Multi-agent AI system using Claude API and OpenAI API with Python</w:t>
      </w:r>
    </w:p>
    <w:p>
      <w:pPr>
        <w:numPr>
          <w:ilvl w:val="0"/>
          <w:numId w:val="1"/>
        </w:numPr>
      </w:pPr>
      <w:r>
        <w:t>Architecture: Classification layer, routing logic, validation workflow</w:t>
      </w:r>
    </w:p>
    <w:p>
      <w:pPr>
        <w:numPr>
          <w:ilvl w:val="0"/>
          <w:numId w:val="1"/>
        </w:numPr>
      </w:pPr>
      <w:r>
        <w:t>Results: 97%+ assignment accuracy, 24+ hours manual work eliminated weekly</w:t>
      </w:r>
    </w:p>
    <w:p>
      <w:pPr>
        <w:numPr>
          <w:ilvl w:val="0"/>
          <w:numId w:val="1"/>
        </w:numPr>
      </w:pPr>
      <w:r>
        <w:t>Business implications: Faster audit response, reduced error rate, scalable process</w:t>
      </w:r>
    </w:p>
    <w:p>
      <w:pPr>
        <w:numPr>
          <w:ilvl w:val="0"/>
          <w:numId w:val="1"/>
        </w:numPr>
      </w:pPr>
      <w:r>
        <w:t>Transferability: Applicable to document classification, support ticket routing, compliance triage</w:t>
      </w:r>
    </w:p>
    <w:p>
      <w:pPr>
        <w:numPr>
          <w:ilvl w:val="0"/>
          <w:numId w:val="1"/>
        </w:numPr>
      </w:pPr>
      <w:r>
        <w:t>CTA: Discuss AI workflow projects</w:t>
      </w:r>
    </w:p>
    <w:p>
      <w:pPr>
        <w:pStyle w:val="Heading2"/>
      </w:pPr>
      <w:r>
        <w:t>Page 5: Case Study - Market Research &amp; Competitive Analysis</w:t>
      </w:r>
    </w:p>
    <w:p>
      <w:pPr>
        <w:pStyle w:val="Heading3"/>
      </w:pPr>
      <w:r>
        <w:t>Strategic Goal</w:t>
      </w:r>
    </w:p>
    <w:p>
      <w:r>
        <w:t>Prove research rigor, synthesis capability, and ability to produce strategic recommendations from fragmented data.</w:t>
      </w:r>
    </w:p>
    <w:p>
      <w:pPr>
        <w:pStyle w:val="Heading3"/>
      </w:pPr>
      <w:r>
        <w:t>Primary Audience</w:t>
      </w:r>
    </w:p>
    <w:p>
      <w:r>
        <w:t>Strategy teams, market research shops, founders evaluating market entry.</w:t>
      </w:r>
    </w:p>
    <w:p>
      <w:pPr>
        <w:pStyle w:val="Heading3"/>
      </w:pPr>
      <w:r>
        <w:t>Objection Solved</w:t>
      </w:r>
    </w:p>
    <w:p>
      <w:r>
        <w:t>Can this person actually do research and convert it into useful insight?</w:t>
      </w:r>
    </w:p>
    <w:p>
      <w:pPr>
        <w:pStyle w:val="Heading3"/>
      </w:pPr>
      <w:r>
        <w:t>H1 Title</w:t>
      </w:r>
    </w:p>
    <w:p>
      <w:r>
        <w:t>Market Intelligence: Competitive Landscape and Entry Strategy for AI Productivity Tools</w:t>
      </w:r>
    </w:p>
    <w:p>
      <w:pPr>
        <w:pStyle w:val="Heading3"/>
      </w:pPr>
      <w:r>
        <w:t>Page Sections</w:t>
      </w:r>
    </w:p>
    <w:p>
      <w:pPr>
        <w:numPr>
          <w:ilvl w:val="0"/>
          <w:numId w:val="1"/>
        </w:numPr>
      </w:pPr>
      <w:r>
        <w:t>Business question: What does the competitive landscape look like for AI productivity tools, and where are the entry opportunities?</w:t>
      </w:r>
    </w:p>
    <w:p>
      <w:pPr>
        <w:numPr>
          <w:ilvl w:val="0"/>
          <w:numId w:val="1"/>
        </w:numPr>
      </w:pPr>
      <w:r>
        <w:t>Scope: 12 competitors across 3 segments (incumbents, challengers, niche players)</w:t>
      </w:r>
    </w:p>
    <w:p>
      <w:pPr>
        <w:numPr>
          <w:ilvl w:val="0"/>
          <w:numId w:val="1"/>
        </w:numPr>
      </w:pPr>
      <w:r>
        <w:t>Methodology: Secondary research, pricing analysis, feature benchmarking, review sentiment</w:t>
      </w:r>
    </w:p>
    <w:p>
      <w:pPr>
        <w:numPr>
          <w:ilvl w:val="0"/>
          <w:numId w:val="1"/>
        </w:numPr>
      </w:pPr>
      <w:r>
        <w:t>Findings: Market concentration, pricing gaps, feature differentiation patterns</w:t>
      </w:r>
    </w:p>
    <w:p>
      <w:pPr>
        <w:numPr>
          <w:ilvl w:val="0"/>
          <w:numId w:val="1"/>
        </w:numPr>
      </w:pPr>
      <w:r>
        <w:t>Strategic implications: Entry recommendations, positioning white space, pricing opportunities</w:t>
      </w:r>
    </w:p>
    <w:p>
      <w:pPr>
        <w:numPr>
          <w:ilvl w:val="0"/>
          <w:numId w:val="1"/>
        </w:numPr>
      </w:pPr>
      <w:r>
        <w:t>Deliverable: Full research report with charts and executive summary</w:t>
      </w:r>
    </w:p>
    <w:p>
      <w:pPr>
        <w:numPr>
          <w:ilvl w:val="0"/>
          <w:numId w:val="1"/>
        </w:numPr>
      </w:pPr>
      <w:r>
        <w:t>CTA: Commission market research</w:t>
      </w:r>
    </w:p>
    <w:p>
      <w:pPr>
        <w:pStyle w:val="Heading2"/>
      </w:pPr>
      <w:r>
        <w:t>Page 6: Case Study - Pricing &amp; Business Strategy</w:t>
      </w:r>
    </w:p>
    <w:p>
      <w:pPr>
        <w:pStyle w:val="Heading3"/>
      </w:pPr>
      <w:r>
        <w:t>Strategic Goal</w:t>
      </w:r>
    </w:p>
    <w:p>
      <w:r>
        <w:t>Demonstrate commercial thinking, value analysis, and strategic pricing logic.</w:t>
      </w:r>
    </w:p>
    <w:p>
      <w:pPr>
        <w:pStyle w:val="Heading3"/>
      </w:pPr>
      <w:r>
        <w:t>Primary Audience</w:t>
      </w:r>
    </w:p>
    <w:p>
      <w:r>
        <w:t>Pricing strategy leads, product managers, founders, and strategy consultants.</w:t>
      </w:r>
    </w:p>
    <w:p>
      <w:pPr>
        <w:pStyle w:val="Heading3"/>
      </w:pPr>
      <w:r>
        <w:t>Objection Solved</w:t>
      </w:r>
    </w:p>
    <w:p>
      <w:r>
        <w:t>Does this person understand business strategy and commercial logic, or just research?</w:t>
      </w:r>
    </w:p>
    <w:p>
      <w:pPr>
        <w:pStyle w:val="Heading3"/>
      </w:pPr>
      <w:r>
        <w:t>H1 Title</w:t>
      </w:r>
    </w:p>
    <w:p>
      <w:r>
        <w:t>Pricing Strategy Memo: Value Drivers, Segmentation, and Tier Design for B2B SaaS</w:t>
      </w:r>
    </w:p>
    <w:p>
      <w:pPr>
        <w:pStyle w:val="Heading3"/>
      </w:pPr>
      <w:r>
        <w:t>Page Sections</w:t>
      </w:r>
    </w:p>
    <w:p>
      <w:pPr>
        <w:numPr>
          <w:ilvl w:val="0"/>
          <w:numId w:val="1"/>
        </w:numPr>
      </w:pPr>
      <w:r>
        <w:t>Business question: How should a B2B SaaS product be priced and packaged to capture value across customer segments?</w:t>
      </w:r>
    </w:p>
    <w:p>
      <w:pPr>
        <w:numPr>
          <w:ilvl w:val="0"/>
          <w:numId w:val="1"/>
        </w:numPr>
      </w:pPr>
      <w:r>
        <w:t>Value drivers: Analysis of what customers pay for, willingness-to-pay signals</w:t>
      </w:r>
    </w:p>
    <w:p>
      <w:pPr>
        <w:numPr>
          <w:ilvl w:val="0"/>
          <w:numId w:val="1"/>
        </w:numPr>
      </w:pPr>
      <w:r>
        <w:t>Segmentation logic: Firm size, use case intensity, integration requirements</w:t>
      </w:r>
    </w:p>
    <w:p>
      <w:pPr>
        <w:numPr>
          <w:ilvl w:val="0"/>
          <w:numId w:val="1"/>
        </w:numPr>
      </w:pPr>
      <w:r>
        <w:t>Competitive pricing map: Where competitors sit, what they include, gap analysis</w:t>
      </w:r>
    </w:p>
    <w:p>
      <w:pPr>
        <w:numPr>
          <w:ilvl w:val="0"/>
          <w:numId w:val="1"/>
        </w:numPr>
      </w:pPr>
      <w:r>
        <w:t>Tier design: Recommended packaging structure with rationale</w:t>
      </w:r>
    </w:p>
    <w:p>
      <w:pPr>
        <w:numPr>
          <w:ilvl w:val="0"/>
          <w:numId w:val="1"/>
        </w:numPr>
      </w:pPr>
      <w:r>
        <w:t>Test plan: How to validate pricing assumptions before full rollout</w:t>
      </w:r>
    </w:p>
    <w:p>
      <w:pPr>
        <w:numPr>
          <w:ilvl w:val="0"/>
          <w:numId w:val="1"/>
        </w:numPr>
      </w:pPr>
      <w:r>
        <w:t>CTA: Discuss pricing or strategy projects</w:t>
      </w:r>
    </w:p>
    <w:p>
      <w:pPr>
        <w:pStyle w:val="Heading2"/>
      </w:pPr>
      <w:r>
        <w:t>Page 7: Writing Samples / Analytical Briefs</w:t>
      </w:r>
    </w:p>
    <w:p>
      <w:pPr>
        <w:pStyle w:val="Heading3"/>
      </w:pPr>
      <w:r>
        <w:t>Strategic Goal</w:t>
      </w:r>
    </w:p>
    <w:p>
      <w:r>
        <w:t>Prove English writing quality, structured argumentation, and executive communication capability.</w:t>
      </w:r>
    </w:p>
    <w:p>
      <w:pPr>
        <w:pStyle w:val="Heading3"/>
      </w:pPr>
      <w:r>
        <w:t>Primary Audience</w:t>
      </w:r>
    </w:p>
    <w:p>
      <w:r>
        <w:t>Any evaluator concerned about written communication quality.</w:t>
      </w:r>
    </w:p>
    <w:p>
      <w:pPr>
        <w:pStyle w:val="Heading3"/>
      </w:pPr>
      <w:r>
        <w:t>Objection Solved</w:t>
      </w:r>
    </w:p>
    <w:p>
      <w:r>
        <w:t>Can this person write clearly and professionally in English?</w:t>
      </w:r>
    </w:p>
    <w:p>
      <w:pPr>
        <w:pStyle w:val="Heading3"/>
      </w:pPr>
      <w:r>
        <w:t>H1 Title</w:t>
      </w:r>
    </w:p>
    <w:p>
      <w:r>
        <w:t>Writing Samples: Executive Briefs, Analytical Memos &amp; Strategic Communication</w:t>
      </w:r>
    </w:p>
    <w:p>
      <w:pPr>
        <w:pStyle w:val="Heading3"/>
      </w:pPr>
      <w:r>
        <w:t>Page Sections</w:t>
      </w:r>
    </w:p>
    <w:p>
      <w:pPr>
        <w:numPr>
          <w:ilvl w:val="0"/>
          <w:numId w:val="1"/>
        </w:numPr>
      </w:pPr>
      <w:r>
        <w:t>Sample 1: Executive summary of market research findings (500 words)</w:t>
      </w:r>
    </w:p>
    <w:p>
      <w:pPr>
        <w:numPr>
          <w:ilvl w:val="0"/>
          <w:numId w:val="1"/>
        </w:numPr>
      </w:pPr>
      <w:r>
        <w:t>Sample 2: Strategic recommendation memo with problem-options-recommendation structure</w:t>
      </w:r>
    </w:p>
    <w:p>
      <w:pPr>
        <w:numPr>
          <w:ilvl w:val="0"/>
          <w:numId w:val="1"/>
        </w:numPr>
      </w:pPr>
      <w:r>
        <w:t>Sample 3: Analytical brief on regulatory impact assessment</w:t>
      </w:r>
    </w:p>
    <w:p>
      <w:pPr>
        <w:numPr>
          <w:ilvl w:val="0"/>
          <w:numId w:val="1"/>
        </w:numPr>
      </w:pPr>
      <w:r>
        <w:t>Download options: PDF format for each sample</w:t>
      </w:r>
    </w:p>
    <w:p>
      <w:pPr>
        <w:pStyle w:val="Heading2"/>
      </w:pPr>
      <w:r>
        <w:t>Page 8: Research &amp; Strategy Deliverables</w:t>
      </w:r>
    </w:p>
    <w:p>
      <w:pPr>
        <w:pStyle w:val="Heading3"/>
      </w:pPr>
      <w:r>
        <w:t>Strategic Goal</w:t>
      </w:r>
    </w:p>
    <w:p>
      <w:r>
        <w:t>Showcase deep research capability in regulated markets and financial structures.</w:t>
      </w:r>
    </w:p>
    <w:p>
      <w:pPr>
        <w:pStyle w:val="Heading3"/>
      </w:pPr>
      <w:r>
        <w:t>Primary Audience</w:t>
      </w:r>
    </w:p>
    <w:p>
      <w:r>
        <w:t>Fintech operators, regulatory analysts, strategy teams in financial services.</w:t>
      </w:r>
    </w:p>
    <w:p>
      <w:pPr>
        <w:pStyle w:val="Heading3"/>
      </w:pPr>
      <w:r>
        <w:t>Objection Solved</w:t>
      </w:r>
    </w:p>
    <w:p>
      <w:r>
        <w:t>Can this person handle complex regulatory and financial analysis?</w:t>
      </w:r>
    </w:p>
    <w:p>
      <w:pPr>
        <w:pStyle w:val="Heading3"/>
      </w:pPr>
      <w:r>
        <w:t>H1 Title</w:t>
      </w:r>
    </w:p>
    <w:p>
      <w:r>
        <w:t>Regulated-Market Research: Financial Regulation, Market Concentration &amp; Fintech Innovation</w:t>
      </w:r>
    </w:p>
    <w:p>
      <w:pPr>
        <w:pStyle w:val="Heading3"/>
      </w:pPr>
      <w:r>
        <w:t>Page Sections</w:t>
      </w:r>
    </w:p>
    <w:p>
      <w:pPr>
        <w:numPr>
          <w:ilvl w:val="0"/>
          <w:numId w:val="1"/>
        </w:numPr>
      </w:pPr>
      <w:r>
        <w:t>Research focus: How regulation shapes fintech market entry and competition</w:t>
      </w:r>
    </w:p>
    <w:p>
      <w:pPr>
        <w:numPr>
          <w:ilvl w:val="0"/>
          <w:numId w:val="1"/>
        </w:numPr>
      </w:pPr>
      <w:r>
        <w:t>Comparative analysis: Colombia, Brazil, Singapore, UK regulatory frameworks</w:t>
      </w:r>
    </w:p>
    <w:p>
      <w:pPr>
        <w:numPr>
          <w:ilvl w:val="0"/>
          <w:numId w:val="1"/>
        </w:numPr>
      </w:pPr>
      <w:r>
        <w:t>Market concentration analysis: Impact on innovation and competition</w:t>
      </w:r>
    </w:p>
    <w:p>
      <w:pPr>
        <w:numPr>
          <w:ilvl w:val="0"/>
          <w:numId w:val="1"/>
        </w:numPr>
      </w:pPr>
      <w:r>
        <w:t>Governance and reporting discipline: Why it matters in financial ecosystems</w:t>
      </w:r>
    </w:p>
    <w:p>
      <w:pPr>
        <w:numPr>
          <w:ilvl w:val="0"/>
          <w:numId w:val="1"/>
        </w:numPr>
      </w:pPr>
      <w:r>
        <w:t>Sample deliverable: Executive brief on regulatory barriers and entry strategy</w:t>
      </w:r>
    </w:p>
    <w:p>
      <w:pPr>
        <w:numPr>
          <w:ilvl w:val="0"/>
          <w:numId w:val="1"/>
        </w:numPr>
      </w:pPr>
      <w:r>
        <w:t>CTA: Discuss research or regulatory analysis projects</w:t>
      </w:r>
    </w:p>
    <w:p>
      <w:pPr>
        <w:pStyle w:val="Heading2"/>
      </w:pPr>
      <w:r>
        <w:t>Page 9: Contact / Work With Me</w:t>
      </w:r>
    </w:p>
    <w:p>
      <w:pPr>
        <w:pStyle w:val="Heading3"/>
      </w:pPr>
      <w:r>
        <w:t>Strategic Goal</w:t>
      </w:r>
    </w:p>
    <w:p>
      <w:r>
        <w:t>Convert interest into action. Make contact frictionless and set clear expectations.</w:t>
      </w:r>
    </w:p>
    <w:p>
      <w:pPr>
        <w:pStyle w:val="Heading3"/>
      </w:pPr>
      <w:r>
        <w:t>Primary Audience</w:t>
      </w:r>
    </w:p>
    <w:p>
      <w:r>
        <w:t>All personas ready to initiate contact.</w:t>
      </w:r>
    </w:p>
    <w:p>
      <w:pPr>
        <w:pStyle w:val="Heading3"/>
      </w:pPr>
      <w:r>
        <w:t>Objection Solved</w:t>
      </w:r>
    </w:p>
    <w:p>
      <w:r>
        <w:t>How do I reach this person? What should I expect? What do I say?</w:t>
      </w:r>
    </w:p>
    <w:p>
      <w:pPr>
        <w:pStyle w:val="Heading3"/>
      </w:pPr>
      <w:r>
        <w:t>H1 Title</w:t>
      </w:r>
    </w:p>
    <w:p>
      <w:r>
        <w:t>Start a Conversation</w:t>
      </w:r>
    </w:p>
    <w:p>
      <w:pPr>
        <w:pStyle w:val="Heading3"/>
      </w:pPr>
      <w:r>
        <w:t>Page Sections</w:t>
      </w:r>
    </w:p>
    <w:p>
      <w:pPr>
        <w:numPr>
          <w:ilvl w:val="0"/>
          <w:numId w:val="1"/>
        </w:numPr>
      </w:pPr>
      <w:r>
        <w:t>For recruiters: What roles I am targeting, what to expect in response</w:t>
      </w:r>
    </w:p>
    <w:p>
      <w:pPr>
        <w:numPr>
          <w:ilvl w:val="0"/>
          <w:numId w:val="1"/>
        </w:numPr>
      </w:pPr>
      <w:r>
        <w:t>For clients: Project types I accept, typical engagement structure, response time</w:t>
      </w:r>
    </w:p>
    <w:p>
      <w:pPr>
        <w:numPr>
          <w:ilvl w:val="0"/>
          <w:numId w:val="1"/>
        </w:numPr>
      </w:pPr>
      <w:r>
        <w:t>For direct contacts: How to reach me, what to include in your message</w:t>
      </w:r>
    </w:p>
    <w:p>
      <w:pPr>
        <w:numPr>
          <w:ilvl w:val="0"/>
          <w:numId w:val="1"/>
        </w:numPr>
      </w:pPr>
      <w:r>
        <w:t>Contact form or direct email: santiago.garces.blevine@gmail.com</w:t>
      </w:r>
    </w:p>
    <w:p>
      <w:pPr>
        <w:numPr>
          <w:ilvl w:val="0"/>
          <w:numId w:val="1"/>
        </w:numPr>
      </w:pPr>
      <w:r>
        <w:t>What to include in your first message: project type, timeline, deliverable expectations</w:t>
      </w:r>
    </w:p>
    <w:p>
      <w:pPr>
        <w:pStyle w:val="Heading1"/>
      </w:pPr>
      <w:r>
        <w:t>E. Full Draft Copy for Core Pages</w:t>
      </w:r>
      <w:bookmarkStart w:name="_Toc005" w:id="5"/>
      <w:bookmarkEnd w:id="5"/>
    </w:p>
    <w:p>
      <w:pPr>
        <w:pStyle w:val="Heading2"/>
      </w:pPr>
      <w:r>
        <w:t>Home Page</w:t>
      </w:r>
    </w:p>
    <w:p>
      <w:pPr>
        <w:pStyle w:val="Heading3"/>
      </w:pPr>
      <w:r>
        <w:t>H1 Headline</w:t>
      </w:r>
    </w:p>
    <w:p>
      <w:r>
        <w:t>Market Research, Competitive Intelligence &amp; AI-Enabled Workflow Execution</w:t>
      </w:r>
    </w:p>
    <w:p>
      <w:pPr>
        <w:pStyle w:val="Heading3"/>
      </w:pPr>
      <w:r>
        <w:t>Subtitle</w:t>
      </w:r>
    </w:p>
    <w:p>
      <w:r>
        <w:t>Structured analysis for regulated markets, strategic decisions, and operational transformation. Based in Medellin, Colombia. Working worldwide.</w:t>
      </w:r>
    </w:p>
    <w:p>
      <w:pPr>
        <w:pStyle w:val="Heading3"/>
      </w:pPr>
      <w:r>
        <w:t>Hero Proof Line</w:t>
      </w:r>
    </w:p>
    <w:p>
      <w:r>
        <w:t>I build systems and write analysis that helps teams make better decisions. 97%+ accuracy. 24+ hours saved weekly. 657+ audit requirements managed. Research across Colombia, Brazil, Singapore, and the UK.</w:t>
      </w:r>
    </w:p>
    <w:p>
      <w:pPr>
        <w:pStyle w:val="Heading3"/>
      </w:pPr>
      <w:r>
        <w:t>Capability Columns</w:t>
      </w:r>
    </w:p>
    <w:p>
      <w:r>
        <w:rPr>
          <w:b/>
        </w:rPr>
        <w:t>Market Research: </w:t>
      </w:r>
      <w:r>
        <w:t>Competitive landscape analysis, pricing intelligence, entry strategy research, and demand assessment for B2B and regulated markets.</w:t>
      </w:r>
    </w:p>
    <w:p>
      <w:r>
        <w:rPr>
          <w:b/>
        </w:rPr>
        <w:t>Strategic Analysis: </w:t>
      </w:r>
      <w:r>
        <w:t>Structured problem-solving, executive memo writing, decision support, and synthesis of complex regulatory and financial information.</w:t>
      </w:r>
    </w:p>
    <w:p>
      <w:r>
        <w:rPr>
          <w:b/>
        </w:rPr>
        <w:t>AI Execution: </w:t>
      </w:r>
      <w:r>
        <w:t>Multi-agent workflow systems, document classification, process automation, and operational intelligence using Claude, OpenAI, and Python.</w:t>
      </w:r>
    </w:p>
    <w:p>
      <w:pPr>
        <w:pStyle w:val="Heading3"/>
      </w:pPr>
      <w:r>
        <w:t>Featured Work Preview</w:t>
      </w:r>
    </w:p>
    <w:p>
      <w:r>
        <w:rPr>
          <w:b/>
        </w:rPr>
        <w:t>AI Workflow Case Study: </w:t>
      </w:r>
      <w:r>
        <w:t>How I built an AI-powered routing system that achieved 97%+ accuracy and eliminated 24+ hours of manual work per week.</w:t>
      </w:r>
    </w:p>
    <w:p>
      <w:r>
        <w:rPr>
          <w:b/>
        </w:rPr>
        <w:t>Competitive Intelligence Report: </w:t>
      </w:r>
      <w:r>
        <w:t>Market landscape analysis for AI productivity tools across 12 competitors with pricing maps and entry recommendations.</w:t>
      </w:r>
    </w:p>
    <w:p>
      <w:r>
        <w:rPr>
          <w:b/>
        </w:rPr>
        <w:t>Pricing Strategy Memo: </w:t>
      </w:r>
      <w:r>
        <w:t>Value-based pricing framework for B2B SaaS with segmentation logic, tier design, and validation plan.</w:t>
      </w:r>
    </w:p>
    <w:p>
      <w:pPr>
        <w:pStyle w:val="Heading3"/>
      </w:pPr>
      <w:r>
        <w:t>Trust Signal Bar</w:t>
      </w:r>
    </w:p>
    <w:p>
      <w:r>
        <w:t>Regulated financial services experience. PwC audit environment. Cross-functional coordination. Governance analysis under Codigo Pais 2025. Multi-agent AI systems through Blevine Consulting.</w:t>
      </w:r>
    </w:p>
    <w:p>
      <w:pPr>
        <w:pStyle w:val="Heading3"/>
      </w:pPr>
      <w:r>
        <w:t>Home Page CTAs</w:t>
      </w:r>
    </w:p>
    <w:p>
      <w:r>
        <w:rPr>
          <w:b/>
        </w:rPr>
        <w:t>View Selected Work: </w:t>
      </w:r>
      <w:r>
        <w:t>Browse case studies, research samples, and strategic deliverables.</w:t>
      </w:r>
    </w:p>
    <w:p>
      <w:r>
        <w:rPr>
          <w:b/>
        </w:rPr>
        <w:t>Contact: </w:t>
      </w:r>
      <w:r>
        <w:t>Discuss projects, roles, or research collaborations.</w:t>
      </w:r>
    </w:p>
    <w:p>
      <w:pPr>
        <w:pStyle w:val="Heading2"/>
      </w:pPr>
      <w:r>
        <w:t>About Page</w:t>
      </w:r>
    </w:p>
    <w:p>
      <w:pPr>
        <w:pStyle w:val="Heading3"/>
      </w:pPr>
      <w:r>
        <w:t>Positioning Statement</w:t>
      </w:r>
    </w:p>
    <w:p>
      <w:r>
        <w:t>I am an analytical operator who turns fragmented market, regulatory, financial, and operational information into clear recommendations, structured deliverables, and decision-ready outputs.</w:t>
      </w:r>
    </w:p>
    <w:p>
      <w:r>
        <w:t>My background sits at the intersection of three domains: regulated financial services operations, structured research and analysis, and AI-enabled workflow execution. This combination lets me do work that pure analysts, pure operators, or pure technologists cannot do alone.</w:t>
      </w:r>
    </w:p>
    <w:p>
      <w:pPr>
        <w:pStyle w:val="Heading3"/>
      </w:pPr>
      <w:r>
        <w:t>Professional Background</w:t>
      </w:r>
    </w:p>
    <w:p>
      <w:r>
        <w:t>I spent formative years at IRIS CF, a regulated financial institution, where I managed 657+ PwC fiscal audit requirements spanning legal, finance, and operations. This exposure to reporting discipline, valuation-related disclosure, internal controls, and cross-functional coordination gave me a practical understanding of how regulated organizations actually function.</w:t>
      </w:r>
    </w:p>
    <w:p>
      <w:r>
        <w:t>Through Blevine Consulting, I built multi-agent AI systems and workflow infrastructure that reduced manual workloads by 24+ hours per week while achieving 97%+ assignment accuracy. I work with the Claude API, OpenAI API, and Python to create operational intelligence systems that scale.</w:t>
      </w:r>
    </w:p>
    <w:p>
      <w:pPr>
        <w:pStyle w:val="Heading3"/>
      </w:pPr>
      <w:r>
        <w:t>Research &amp; Intellectual Foundation</w:t>
      </w:r>
    </w:p>
    <w:p>
      <w:r>
        <w:t>My thesis work focuses on Financial Regulation, Market Concentration, and Fintech Innovation in Colombia, with comparative analysis across Brazil, Singapore, and the UK. This research gives me a structural understanding of how regulation shapes competition, how market concentration affects innovation, and why governance discipline matters in financial ecosystems.</w:t>
      </w:r>
    </w:p>
    <w:p>
      <w:pPr>
        <w:pStyle w:val="Heading3"/>
      </w:pPr>
      <w:r>
        <w:t>How I Work</w:t>
      </w:r>
    </w:p>
    <w:p>
      <w:pPr>
        <w:spacing w:before="60" w:after="60"/>
        <w:ind w:left="360" w:hanging="360"/>
      </w:pPr>
      <w:r>
        <w:t>•  Remote-first and async-friendly: I produce my best work in focused, uninterrupted blocks</w:t>
      </w:r>
    </w:p>
    <w:p>
      <w:pPr>
        <w:spacing w:before="60" w:after="60"/>
        <w:ind w:left="360" w:hanging="360"/>
      </w:pPr>
      <w:r>
        <w:t>•  Written output as primary deliverable: memos, decks, reports, briefs</w:t>
      </w:r>
    </w:p>
    <w:p>
      <w:pPr>
        <w:spacing w:before="60" w:after="60"/>
        <w:ind w:left="360" w:hanging="360"/>
      </w:pPr>
      <w:r>
        <w:t>•  Research-heavy and insight-oriented: I prefer understanding over surface-level summary</w:t>
      </w:r>
    </w:p>
    <w:p>
      <w:pPr>
        <w:spacing w:before="60" w:after="60"/>
        <w:ind w:left="360" w:hanging="360"/>
      </w:pPr>
      <w:r>
        <w:t>•  Small to medium teams: I work best with direct communication and clear objectives</w:t>
      </w:r>
    </w:p>
    <w:p>
      <w:pPr>
        <w:spacing w:before="60" w:after="60"/>
        <w:ind w:left="360" w:hanging="360"/>
      </w:pPr>
      <w:r>
        <w:t>•  Moderate autonomy: I deliver with minimal supervision once direction is set</w:t>
      </w:r>
    </w:p>
    <w:p>
      <w:pPr>
        <w:pStyle w:val="Heading3"/>
      </w:pPr>
      <w:r>
        <w:t>Languages</w:t>
      </w:r>
    </w:p>
    <w:p>
      <w:r>
        <w:t>Spanish: Native. English: C1 written and professional. My written English is a core strength. My spoken English is functional and improving but not yet my strongest edge.</w:t>
      </w:r>
    </w:p>
    <w:p>
      <w:pPr>
        <w:pStyle w:val="Heading2"/>
      </w:pPr>
      <w:r>
        <w:t>Contact Page</w:t>
      </w:r>
    </w:p>
    <w:p>
      <w:pPr>
        <w:pStyle w:val="Heading3"/>
      </w:pPr>
      <w:r>
        <w:t>Headline</w:t>
      </w:r>
    </w:p>
    <w:p>
      <w:r>
        <w:t>Start a Conversation</w:t>
      </w:r>
    </w:p>
    <w:p>
      <w:pPr>
        <w:pStyle w:val="Heading3"/>
      </w:pPr>
      <w:r>
        <w:t>Body</w:t>
      </w:r>
    </w:p>
    <w:p>
      <w:r>
        <w:t>I am currently open to remote research and strategy roles, freelance analytical projects, and consulting engagements.</w:t>
      </w:r>
    </w:p>
    <w:p>
      <w:r>
        <w:t>For recruiters: I am targeting market research, competitive intelligence, strategy analysis, financial research support, and AI-enabled workflow roles. I respond within 24 hours.</w:t>
      </w:r>
    </w:p>
    <w:p>
      <w:r>
        <w:t>For clients: I accept projects in market research, competitive analysis, pricing strategy, regulatory analysis, and AI workflow design. Typical deliverables include research reports, strategy memos, competitive decks, and executive briefs.</w:t>
      </w:r>
    </w:p>
    <w:p>
      <w:r>
        <w:t>For direct contacts: The best way to reach me is email. Include the project type, timeline, and what deliverable you need. I will respond with availability and next steps.</w:t>
      </w:r>
    </w:p>
    <w:p>
      <w:pPr>
        <w:pStyle w:val="Heading3"/>
      </w:pPr>
      <w:r>
        <w:t>Email</w:t>
      </w:r>
    </w:p>
    <w:p>
      <w:r>
        <w:t>santiago.garces.blevine@gmail.com</w:t>
      </w:r>
    </w:p>
    <w:p>
      <w:pPr>
        <w:pStyle w:val="Heading3"/>
      </w:pPr>
      <w:r>
        <w:t>Location</w:t>
      </w:r>
    </w:p>
    <w:p>
      <w:r>
        <w:t>Medellin, Colombia (UTC-5). Working with teams across US and European time zones.</w:t>
      </w:r>
    </w:p>
    <w:p>
      <w:pPr>
        <w:pStyle w:val="Heading1"/>
      </w:pPr>
      <w:r>
        <w:t>F. Featured Work / Portfolio Asset Strategy</w:t>
      </w:r>
      <w:bookmarkStart w:name="_Toc006" w:id="6"/>
      <w:bookmarkEnd w:id="6"/>
    </w:p>
    <w:p>
      <w:pPr>
        <w:pStyle w:val="Heading2"/>
      </w:pPr>
      <w:r>
        <w:t>Six Core Portfolio Assets</w:t>
      </w:r>
    </w:p>
    <w:p>
      <w:pPr>
        <w:pStyle w:val="Heading3"/>
      </w:pPr>
      <w:r>
        <w:t>Asset 1: AI Workflow / Process Improvement Case Study</w:t>
      </w:r>
    </w:p>
    <w:tbl>
      <w:tblPr>
        <w:tblW w:w="5000" w:type="pct"/>
        <w:tblBorders>
          <w:top w:val="single" w:color="2c5282" w:sz="8"/>
          <w:left w:val="nil"/>
          <w:bottom w:val="single" w:color="2c5282" w:sz="8"/>
          <w:right w:val="nil"/>
          <w:insideH w:val="single" w:color="e2e8f0" w:sz="4"/>
        </w:tblBorders>
      </w:tblPr>
      <w:tblGrid>
        <w:gridCol w:w="2500"/>
        <w:gridCol w:w="7500"/>
      </w:tblGrid>
      <w:tr>
        <w:tc>
          <w:tcPr>
            <w:tcW w:w="2500" w:type="dxa"/>
            <w:shd w:val="clear" w:fill="edf2f7"/>
          </w:tcPr>
          <w:p>
            <w:pPr>
              <w:spacing w:before="60" w:after="60"/>
            </w:pPr>
            <w:r>
              <w:rPr>
                <w:b/>
                <w:color w:val="1a202c"/>
                <w:sz w:val="20"/>
              </w:rPr>
              <w:t xml:space="preserve">Asset Type</w:t>
            </w:r>
          </w:p>
        </w:tc>
        <w:tc>
          <w:tcPr>
            <w:tcW w:w="7500" w:type="dxa"/>
            <w:shd w:val="clear" w:fill="edf2f7"/>
          </w:tcPr>
          <w:p>
            <w:pPr>
              <w:spacing w:before="60" w:after="60"/>
            </w:pPr>
            <w:r>
              <w:rPr>
                <w:b/>
                <w:color w:val="1a202c"/>
                <w:sz w:val="20"/>
              </w:rPr>
              <w:t xml:space="preserve">Case study with technical appendix</w:t>
            </w:r>
          </w:p>
        </w:tc>
      </w:tr>
      <w:tr>
        <w:tc>
          <w:tcPr>
            <w:tcW w:w="2500" w:type="dxa"/>
          </w:tcPr>
          <w:p>
            <w:pPr>
              <w:spacing w:before="60" w:after="60"/>
            </w:pPr>
            <w:r>
              <w:rPr>
                <w:b/>
                <w:color w:val="4a5568"/>
                <w:sz w:val="20"/>
              </w:rPr>
              <w:t xml:space="preserve">Why Included</w:t>
            </w:r>
          </w:p>
        </w:tc>
        <w:tc>
          <w:tcPr>
            <w:tcW w:w="7500" w:type="dxa"/>
          </w:tcPr>
          <w:p>
            <w:pPr>
              <w:spacing w:before="60" w:after="60"/>
            </w:pPr>
            <w:r>
              <w:rPr>
                <w:color w:val="4a5568"/>
                <w:sz w:val="20"/>
              </w:rPr>
              <w:t xml:space="preserve">Demonstrates real execution, measurable impact, and technical credibility</w:t>
            </w:r>
          </w:p>
        </w:tc>
      </w:tr>
      <w:tr>
        <w:tc>
          <w:tcPr>
            <w:tcW w:w="2500" w:type="dxa"/>
          </w:tcPr>
          <w:p>
            <w:pPr>
              <w:spacing w:before="60" w:after="60"/>
            </w:pPr>
            <w:r>
              <w:rPr>
                <w:b/>
                <w:color w:val="4a5568"/>
                <w:sz w:val="20"/>
              </w:rPr>
              <w:t xml:space="preserve">Market Need</w:t>
            </w:r>
          </w:p>
        </w:tc>
        <w:tc>
          <w:tcPr>
            <w:tcW w:w="7500" w:type="dxa"/>
          </w:tcPr>
          <w:p>
            <w:pPr>
              <w:spacing w:before="60" w:after="60"/>
            </w:pPr>
            <w:r>
              <w:rPr>
                <w:color w:val="4a5568"/>
                <w:sz w:val="20"/>
              </w:rPr>
              <w:t xml:space="preserve">AI-enabled operations, workflow automation, process improvement</w:t>
            </w:r>
          </w:p>
        </w:tc>
      </w:tr>
      <w:tr>
        <w:tc>
          <w:tcPr>
            <w:tcW w:w="2500" w:type="dxa"/>
          </w:tcPr>
          <w:p>
            <w:pPr>
              <w:spacing w:before="60" w:after="60"/>
            </w:pPr>
            <w:r>
              <w:rPr>
                <w:b/>
                <w:color w:val="4a5568"/>
                <w:sz w:val="20"/>
              </w:rPr>
              <w:t xml:space="preserve">Objection Solved</w:t>
            </w:r>
          </w:p>
        </w:tc>
        <w:tc>
          <w:tcPr>
            <w:tcW w:w="7500" w:type="dxa"/>
          </w:tcPr>
          <w:p>
            <w:pPr>
              <w:spacing w:before="60" w:after="60"/>
            </w:pPr>
            <w:r>
              <w:rPr>
                <w:color w:val="4a5568"/>
                <w:sz w:val="20"/>
              </w:rPr>
              <w:t xml:space="preserve">Is the AI capability real? Can this person deliver operational results?</w:t>
            </w:r>
          </w:p>
        </w:tc>
      </w:tr>
      <w:tr>
        <w:tc>
          <w:tcPr>
            <w:tcW w:w="2500" w:type="dxa"/>
          </w:tcPr>
          <w:p>
            <w:pPr>
              <w:spacing w:before="60" w:after="60"/>
            </w:pPr>
            <w:r>
              <w:rPr>
                <w:b/>
                <w:color w:val="4a5568"/>
                <w:sz w:val="20"/>
              </w:rPr>
              <w:t xml:space="preserve">Work Type</w:t>
            </w:r>
          </w:p>
        </w:tc>
        <w:tc>
          <w:tcPr>
            <w:tcW w:w="7500" w:type="dxa"/>
          </w:tcPr>
          <w:p>
            <w:pPr>
              <w:spacing w:before="60" w:after="60"/>
            </w:pPr>
            <w:r>
              <w:rPr>
                <w:color w:val="4a5568"/>
                <w:sz w:val="20"/>
              </w:rPr>
              <w:t xml:space="preserve">Real work (anonymized/adapted from IRIS CF experience)</w:t>
            </w:r>
          </w:p>
        </w:tc>
      </w:tr>
      <w:tr>
        <w:tc>
          <w:tcPr>
            <w:tcW w:w="2500" w:type="dxa"/>
          </w:tcPr>
          <w:p>
            <w:pPr>
              <w:spacing w:before="60" w:after="60"/>
            </w:pPr>
            <w:r>
              <w:rPr>
                <w:b/>
                <w:color w:val="4a5568"/>
                <w:sz w:val="20"/>
              </w:rPr>
              <w:t xml:space="preserve">Format</w:t>
            </w:r>
          </w:p>
        </w:tc>
        <w:tc>
          <w:tcPr>
            <w:tcW w:w="7500" w:type="dxa"/>
          </w:tcPr>
          <w:p>
            <w:pPr>
              <w:spacing w:before="60" w:after="60"/>
            </w:pPr>
            <w:r>
              <w:rPr>
                <w:color w:val="4a5568"/>
                <w:sz w:val="20"/>
              </w:rPr>
              <w:t xml:space="preserve">Web case study + downloadable PDF</w:t>
            </w:r>
          </w:p>
        </w:tc>
      </w:tr>
      <w:tr>
        <w:tc>
          <w:tcPr>
            <w:tcW w:w="2500" w:type="dxa"/>
          </w:tcPr>
          <w:p>
            <w:pPr>
              <w:spacing w:before="60" w:after="60"/>
            </w:pPr>
            <w:r>
              <w:rPr>
                <w:b/>
                <w:color w:val="4a5568"/>
                <w:sz w:val="20"/>
              </w:rPr>
              <w:t xml:space="preserve">Length</w:t>
            </w:r>
          </w:p>
        </w:tc>
        <w:tc>
          <w:tcPr>
            <w:tcW w:w="7500" w:type="dxa"/>
          </w:tcPr>
          <w:p>
            <w:pPr>
              <w:spacing w:before="60" w:after="60"/>
            </w:pPr>
            <w:r>
              <w:rPr>
                <w:color w:val="4a5568"/>
                <w:sz w:val="20"/>
              </w:rPr>
              <w:t xml:space="preserve">1,500-2,000 words</w:t>
            </w:r>
          </w:p>
        </w:tc>
      </w:tr>
      <w:tr>
        <w:tc>
          <w:tcPr>
            <w:tcW w:w="2500" w:type="dxa"/>
          </w:tcPr>
          <w:p>
            <w:pPr>
              <w:spacing w:before="60" w:after="60"/>
            </w:pPr>
            <w:r>
              <w:rPr>
                <w:b/>
                <w:color w:val="4a5568"/>
                <w:sz w:val="20"/>
              </w:rPr>
              <w:t xml:space="preserve">Visuals</w:t>
            </w:r>
          </w:p>
        </w:tc>
        <w:tc>
          <w:tcPr>
            <w:tcW w:w="7500" w:type="dxa"/>
          </w:tcPr>
          <w:p>
            <w:pPr>
              <w:spacing w:before="60" w:after="60"/>
            </w:pPr>
            <w:r>
              <w:rPr>
                <w:color w:val="4a5568"/>
                <w:sz w:val="20"/>
              </w:rPr>
              <w:t xml:space="preserve">Workflow diagram, before/after comparison, accuracy metrics chart</w:t>
            </w:r>
          </w:p>
        </w:tc>
      </w:tr>
    </w:tbl>
    <w:p>
      <w:pPr>
        <w:pStyle w:val="Heading3"/>
      </w:pPr>
      <w:r>
        <w:t>Asset 2: Market Research Report</w:t>
      </w:r>
    </w:p>
    <w:tbl>
      <w:tblPr>
        <w:tblW w:w="5000" w:type="pct"/>
        <w:tblBorders>
          <w:top w:val="single" w:color="2c5282" w:sz="8"/>
          <w:left w:val="nil"/>
          <w:bottom w:val="single" w:color="2c5282" w:sz="8"/>
          <w:right w:val="nil"/>
          <w:insideH w:val="single" w:color="e2e8f0" w:sz="4"/>
        </w:tblBorders>
      </w:tblPr>
      <w:tblGrid>
        <w:gridCol w:w="2500"/>
        <w:gridCol w:w="7500"/>
      </w:tblGrid>
      <w:tr>
        <w:tc>
          <w:tcPr>
            <w:tcW w:w="2500" w:type="dxa"/>
            <w:shd w:val="clear" w:fill="edf2f7"/>
          </w:tcPr>
          <w:p>
            <w:pPr>
              <w:spacing w:before="60" w:after="60"/>
            </w:pPr>
            <w:r>
              <w:rPr>
                <w:b/>
                <w:color w:val="1a202c"/>
                <w:sz w:val="20"/>
              </w:rPr>
              <w:t xml:space="preserve">Asset Type</w:t>
            </w:r>
          </w:p>
        </w:tc>
        <w:tc>
          <w:tcPr>
            <w:tcW w:w="7500" w:type="dxa"/>
            <w:shd w:val="clear" w:fill="edf2f7"/>
          </w:tcPr>
          <w:p>
            <w:pPr>
              <w:spacing w:before="60" w:after="60"/>
            </w:pPr>
            <w:r>
              <w:rPr>
                <w:b/>
                <w:color w:val="1a202c"/>
                <w:sz w:val="20"/>
              </w:rPr>
              <w:t xml:space="preserve">Research report with executive summary</w:t>
            </w:r>
          </w:p>
        </w:tc>
      </w:tr>
      <w:tr>
        <w:tc>
          <w:tcPr>
            <w:tcW w:w="2500" w:type="dxa"/>
          </w:tcPr>
          <w:p>
            <w:pPr>
              <w:spacing w:before="60" w:after="60"/>
            </w:pPr>
            <w:r>
              <w:rPr>
                <w:b/>
                <w:color w:val="4a5568"/>
                <w:sz w:val="20"/>
              </w:rPr>
              <w:t xml:space="preserve">Why Included</w:t>
            </w:r>
          </w:p>
        </w:tc>
        <w:tc>
          <w:tcPr>
            <w:tcW w:w="7500" w:type="dxa"/>
          </w:tcPr>
          <w:p>
            <w:pPr>
              <w:spacing w:before="60" w:after="60"/>
            </w:pPr>
            <w:r>
              <w:rPr>
                <w:color w:val="4a5568"/>
                <w:sz w:val="20"/>
              </w:rPr>
              <w:t xml:space="preserve">Demonstrates research rigor, synthesis, and strategic recommendation quality</w:t>
            </w:r>
          </w:p>
        </w:tc>
      </w:tr>
      <w:tr>
        <w:tc>
          <w:tcPr>
            <w:tcW w:w="2500" w:type="dxa"/>
          </w:tcPr>
          <w:p>
            <w:pPr>
              <w:spacing w:before="60" w:after="60"/>
            </w:pPr>
            <w:r>
              <w:rPr>
                <w:b/>
                <w:color w:val="4a5568"/>
                <w:sz w:val="20"/>
              </w:rPr>
              <w:t xml:space="preserve">Market Need</w:t>
            </w:r>
          </w:p>
        </w:tc>
        <w:tc>
          <w:tcPr>
            <w:tcW w:w="7500" w:type="dxa"/>
          </w:tcPr>
          <w:p>
            <w:pPr>
              <w:spacing w:before="60" w:after="60"/>
            </w:pPr>
            <w:r>
              <w:rPr>
                <w:color w:val="4a5568"/>
                <w:sz w:val="20"/>
              </w:rPr>
              <w:t xml:space="preserve">Market entry decisions, competitive positioning, demand validation</w:t>
            </w:r>
          </w:p>
        </w:tc>
      </w:tr>
      <w:tr>
        <w:tc>
          <w:tcPr>
            <w:tcW w:w="2500" w:type="dxa"/>
          </w:tcPr>
          <w:p>
            <w:pPr>
              <w:spacing w:before="60" w:after="60"/>
            </w:pPr>
            <w:r>
              <w:rPr>
                <w:b/>
                <w:color w:val="4a5568"/>
                <w:sz w:val="20"/>
              </w:rPr>
              <w:t xml:space="preserve">Objection Solved</w:t>
            </w:r>
          </w:p>
        </w:tc>
        <w:tc>
          <w:tcPr>
            <w:tcW w:w="7500" w:type="dxa"/>
          </w:tcPr>
          <w:p>
            <w:pPr>
              <w:spacing w:before="60" w:after="60"/>
            </w:pPr>
            <w:r>
              <w:rPr>
                <w:color w:val="4a5568"/>
                <w:sz w:val="20"/>
              </w:rPr>
              <w:t xml:space="preserve">Can this person actually do research and produce useful insight?</w:t>
            </w:r>
          </w:p>
        </w:tc>
      </w:tr>
      <w:tr>
        <w:tc>
          <w:tcPr>
            <w:tcW w:w="2500" w:type="dxa"/>
          </w:tcPr>
          <w:p>
            <w:pPr>
              <w:spacing w:before="60" w:after="60"/>
            </w:pPr>
            <w:r>
              <w:rPr>
                <w:b/>
                <w:color w:val="4a5568"/>
                <w:sz w:val="20"/>
              </w:rPr>
              <w:t xml:space="preserve">Work Type</w:t>
            </w:r>
          </w:p>
        </w:tc>
        <w:tc>
          <w:tcPr>
            <w:tcW w:w="7500" w:type="dxa"/>
          </w:tcPr>
          <w:p>
            <w:pPr>
              <w:spacing w:before="60" w:after="60"/>
            </w:pPr>
            <w:r>
              <w:rPr>
                <w:color w:val="4a5568"/>
                <w:sz w:val="20"/>
              </w:rPr>
              <w:t xml:space="preserve">Self-initiated (simulated decision-grade sample)</w:t>
            </w:r>
          </w:p>
        </w:tc>
      </w:tr>
      <w:tr>
        <w:tc>
          <w:tcPr>
            <w:tcW w:w="2500" w:type="dxa"/>
          </w:tcPr>
          <w:p>
            <w:pPr>
              <w:spacing w:before="60" w:after="60"/>
            </w:pPr>
            <w:r>
              <w:rPr>
                <w:b/>
                <w:color w:val="4a5568"/>
                <w:sz w:val="20"/>
              </w:rPr>
              <w:t xml:space="preserve">Format</w:t>
            </w:r>
          </w:p>
        </w:tc>
        <w:tc>
          <w:tcPr>
            <w:tcW w:w="7500" w:type="dxa"/>
          </w:tcPr>
          <w:p>
            <w:pPr>
              <w:spacing w:before="60" w:after="60"/>
            </w:pPr>
            <w:r>
              <w:rPr>
                <w:color w:val="4a5568"/>
                <w:sz w:val="20"/>
              </w:rPr>
              <w:t xml:space="preserve">PDF report with charts and tables</w:t>
            </w:r>
          </w:p>
        </w:tc>
      </w:tr>
      <w:tr>
        <w:tc>
          <w:tcPr>
            <w:tcW w:w="2500" w:type="dxa"/>
          </w:tcPr>
          <w:p>
            <w:pPr>
              <w:spacing w:before="60" w:after="60"/>
            </w:pPr>
            <w:r>
              <w:rPr>
                <w:b/>
                <w:color w:val="4a5568"/>
                <w:sz w:val="20"/>
              </w:rPr>
              <w:t xml:space="preserve">Length</w:t>
            </w:r>
          </w:p>
        </w:tc>
        <w:tc>
          <w:tcPr>
            <w:tcW w:w="7500" w:type="dxa"/>
          </w:tcPr>
          <w:p>
            <w:pPr>
              <w:spacing w:before="60" w:after="60"/>
            </w:pPr>
            <w:r>
              <w:rPr>
                <w:color w:val="4a5568"/>
                <w:sz w:val="20"/>
              </w:rPr>
              <w:t xml:space="preserve">3,000-4,000 words</w:t>
            </w:r>
          </w:p>
        </w:tc>
      </w:tr>
      <w:tr>
        <w:tc>
          <w:tcPr>
            <w:tcW w:w="2500" w:type="dxa"/>
          </w:tcPr>
          <w:p>
            <w:pPr>
              <w:spacing w:before="60" w:after="60"/>
            </w:pPr>
            <w:r>
              <w:rPr>
                <w:b/>
                <w:color w:val="4a5568"/>
                <w:sz w:val="20"/>
              </w:rPr>
              <w:t xml:space="preserve">Visuals</w:t>
            </w:r>
          </w:p>
        </w:tc>
        <w:tc>
          <w:tcPr>
            <w:tcW w:w="7500" w:type="dxa"/>
          </w:tcPr>
          <w:p>
            <w:pPr>
              <w:spacing w:before="60" w:after="60"/>
            </w:pPr>
            <w:r>
              <w:rPr>
                <w:color w:val="4a5568"/>
                <w:sz w:val="20"/>
              </w:rPr>
              <w:t xml:space="preserve">Competitive landscape map, pricing comparison chart, market sizing table</w:t>
            </w:r>
          </w:p>
        </w:tc>
      </w:tr>
    </w:tbl>
    <w:p>
      <w:pPr>
        <w:pStyle w:val="Heading3"/>
      </w:pPr>
      <w:r>
        <w:t>Asset 3: Competitive Intelligence / Benchmarking Deck</w:t>
      </w:r>
    </w:p>
    <w:tbl>
      <w:tblPr>
        <w:tblW w:w="5000" w:type="pct"/>
        <w:tblBorders>
          <w:top w:val="single" w:color="2c5282" w:sz="8"/>
          <w:left w:val="nil"/>
          <w:bottom w:val="single" w:color="2c5282" w:sz="8"/>
          <w:right w:val="nil"/>
          <w:insideH w:val="single" w:color="e2e8f0" w:sz="4"/>
        </w:tblBorders>
      </w:tblPr>
      <w:tblGrid>
        <w:gridCol w:w="2500"/>
        <w:gridCol w:w="7500"/>
      </w:tblGrid>
      <w:tr>
        <w:tc>
          <w:tcPr>
            <w:tcW w:w="2500" w:type="dxa"/>
            <w:shd w:val="clear" w:fill="edf2f7"/>
          </w:tcPr>
          <w:p>
            <w:pPr>
              <w:spacing w:before="60" w:after="60"/>
            </w:pPr>
            <w:r>
              <w:rPr>
                <w:b/>
                <w:color w:val="1a202c"/>
                <w:sz w:val="20"/>
              </w:rPr>
              <w:t xml:space="preserve">Asset Type</w:t>
            </w:r>
          </w:p>
        </w:tc>
        <w:tc>
          <w:tcPr>
            <w:tcW w:w="7500" w:type="dxa"/>
            <w:shd w:val="clear" w:fill="edf2f7"/>
          </w:tcPr>
          <w:p>
            <w:pPr>
              <w:spacing w:before="60" w:after="60"/>
            </w:pPr>
            <w:r>
              <w:rPr>
                <w:b/>
                <w:color w:val="1a202c"/>
                <w:sz w:val="20"/>
              </w:rPr>
              <w:t xml:space="preserve">Benchmarking deck with comparison framework</w:t>
            </w:r>
          </w:p>
        </w:tc>
      </w:tr>
      <w:tr>
        <w:tc>
          <w:tcPr>
            <w:tcW w:w="2500" w:type="dxa"/>
          </w:tcPr>
          <w:p>
            <w:pPr>
              <w:spacing w:before="60" w:after="60"/>
            </w:pPr>
            <w:r>
              <w:rPr>
                <w:b/>
                <w:color w:val="4a5568"/>
                <w:sz w:val="20"/>
              </w:rPr>
              <w:t xml:space="preserve">Why Included</w:t>
            </w:r>
          </w:p>
        </w:tc>
        <w:tc>
          <w:tcPr>
            <w:tcW w:w="7500" w:type="dxa"/>
          </w:tcPr>
          <w:p>
            <w:pPr>
              <w:spacing w:before="60" w:after="60"/>
            </w:pPr>
            <w:r>
              <w:rPr>
                <w:color w:val="4a5568"/>
                <w:sz w:val="20"/>
              </w:rPr>
              <w:t xml:space="preserve">Demonstrates structured comparison, pattern recognition, and strategic framing</w:t>
            </w:r>
          </w:p>
        </w:tc>
      </w:tr>
      <w:tr>
        <w:tc>
          <w:tcPr>
            <w:tcW w:w="2500" w:type="dxa"/>
          </w:tcPr>
          <w:p>
            <w:pPr>
              <w:spacing w:before="60" w:after="60"/>
            </w:pPr>
            <w:r>
              <w:rPr>
                <w:b/>
                <w:color w:val="4a5568"/>
                <w:sz w:val="20"/>
              </w:rPr>
              <w:t xml:space="preserve">Market Need</w:t>
            </w:r>
          </w:p>
        </w:tc>
        <w:tc>
          <w:tcPr>
            <w:tcW w:w="7500" w:type="dxa"/>
          </w:tcPr>
          <w:p>
            <w:pPr>
              <w:spacing w:before="60" w:after="60"/>
            </w:pPr>
            <w:r>
              <w:rPr>
                <w:color w:val="4a5568"/>
                <w:sz w:val="20"/>
              </w:rPr>
              <w:t xml:space="preserve">Competitive positioning, offer architecture, gap analysis</w:t>
            </w:r>
          </w:p>
        </w:tc>
      </w:tr>
      <w:tr>
        <w:tc>
          <w:tcPr>
            <w:tcW w:w="2500" w:type="dxa"/>
          </w:tcPr>
          <w:p>
            <w:pPr>
              <w:spacing w:before="60" w:after="60"/>
            </w:pPr>
            <w:r>
              <w:rPr>
                <w:b/>
                <w:color w:val="4a5568"/>
                <w:sz w:val="20"/>
              </w:rPr>
              <w:t xml:space="preserve">Objection Solved</w:t>
            </w:r>
          </w:p>
        </w:tc>
        <w:tc>
          <w:tcPr>
            <w:tcW w:w="7500" w:type="dxa"/>
          </w:tcPr>
          <w:p>
            <w:pPr>
              <w:spacing w:before="60" w:after="60"/>
            </w:pPr>
            <w:r>
              <w:rPr>
                <w:color w:val="4a5568"/>
                <w:sz w:val="20"/>
              </w:rPr>
              <w:t xml:space="preserve">Can this person structure messy competitive information into clear recommendations?</w:t>
            </w:r>
          </w:p>
        </w:tc>
      </w:tr>
      <w:tr>
        <w:tc>
          <w:tcPr>
            <w:tcW w:w="2500" w:type="dxa"/>
          </w:tcPr>
          <w:p>
            <w:pPr>
              <w:spacing w:before="60" w:after="60"/>
            </w:pPr>
            <w:r>
              <w:rPr>
                <w:b/>
                <w:color w:val="4a5568"/>
                <w:sz w:val="20"/>
              </w:rPr>
              <w:t xml:space="preserve">Work Type</w:t>
            </w:r>
          </w:p>
        </w:tc>
        <w:tc>
          <w:tcPr>
            <w:tcW w:w="7500" w:type="dxa"/>
          </w:tcPr>
          <w:p>
            <w:pPr>
              <w:spacing w:before="60" w:after="60"/>
            </w:pPr>
            <w:r>
              <w:rPr>
                <w:color w:val="4a5568"/>
                <w:sz w:val="20"/>
              </w:rPr>
              <w:t xml:space="preserve">Self-initiated (simulated decision-grade sample)</w:t>
            </w:r>
          </w:p>
        </w:tc>
      </w:tr>
      <w:tr>
        <w:tc>
          <w:tcPr>
            <w:tcW w:w="2500" w:type="dxa"/>
          </w:tcPr>
          <w:p>
            <w:pPr>
              <w:spacing w:before="60" w:after="60"/>
            </w:pPr>
            <w:r>
              <w:rPr>
                <w:b/>
                <w:color w:val="4a5568"/>
                <w:sz w:val="20"/>
              </w:rPr>
              <w:t xml:space="preserve">Format</w:t>
            </w:r>
          </w:p>
        </w:tc>
        <w:tc>
          <w:tcPr>
            <w:tcW w:w="7500" w:type="dxa"/>
          </w:tcPr>
          <w:p>
            <w:pPr>
              <w:spacing w:before="60" w:after="60"/>
            </w:pPr>
            <w:r>
              <w:rPr>
                <w:color w:val="4a5568"/>
                <w:sz w:val="20"/>
              </w:rPr>
              <w:t xml:space="preserve">Slide deck (PDF export)</w:t>
            </w:r>
          </w:p>
        </w:tc>
      </w:tr>
      <w:tr>
        <w:tc>
          <w:tcPr>
            <w:tcW w:w="2500" w:type="dxa"/>
          </w:tcPr>
          <w:p>
            <w:pPr>
              <w:spacing w:before="60" w:after="60"/>
            </w:pPr>
            <w:r>
              <w:rPr>
                <w:b/>
                <w:color w:val="4a5568"/>
                <w:sz w:val="20"/>
              </w:rPr>
              <w:t xml:space="preserve">Length</w:t>
            </w:r>
          </w:p>
        </w:tc>
        <w:tc>
          <w:tcPr>
            <w:tcW w:w="7500" w:type="dxa"/>
          </w:tcPr>
          <w:p>
            <w:pPr>
              <w:spacing w:before="60" w:after="60"/>
            </w:pPr>
            <w:r>
              <w:rPr>
                <w:color w:val="4a5568"/>
                <w:sz w:val="20"/>
              </w:rPr>
              <w:t xml:space="preserve">12-15 slides</w:t>
            </w:r>
          </w:p>
        </w:tc>
      </w:tr>
      <w:tr>
        <w:tc>
          <w:tcPr>
            <w:tcW w:w="2500" w:type="dxa"/>
          </w:tcPr>
          <w:p>
            <w:pPr>
              <w:spacing w:before="60" w:after="60"/>
            </w:pPr>
            <w:r>
              <w:rPr>
                <w:b/>
                <w:color w:val="4a5568"/>
                <w:sz w:val="20"/>
              </w:rPr>
              <w:t xml:space="preserve">Visuals</w:t>
            </w:r>
          </w:p>
        </w:tc>
        <w:tc>
          <w:tcPr>
            <w:tcW w:w="7500" w:type="dxa"/>
          </w:tcPr>
          <w:p>
            <w:pPr>
              <w:spacing w:before="60" w:after="60"/>
            </w:pPr>
            <w:r>
              <w:rPr>
                <w:color w:val="4a5568"/>
                <w:sz w:val="20"/>
              </w:rPr>
              <w:t xml:space="preserve">Comparison matrices, pricing maps, feature scorecards</w:t>
            </w:r>
          </w:p>
        </w:tc>
      </w:tr>
    </w:tbl>
    <w:p>
      <w:pPr>
        <w:pStyle w:val="Heading3"/>
      </w:pPr>
      <w:r>
        <w:t>Asset 4: Pricing Strategy Memo</w:t>
      </w:r>
    </w:p>
    <w:tbl>
      <w:tblPr>
        <w:tblW w:w="5000" w:type="pct"/>
        <w:tblBorders>
          <w:top w:val="single" w:color="2c5282" w:sz="8"/>
          <w:left w:val="nil"/>
          <w:bottom w:val="single" w:color="2c5282" w:sz="8"/>
          <w:right w:val="nil"/>
          <w:insideH w:val="single" w:color="e2e8f0" w:sz="4"/>
        </w:tblBorders>
      </w:tblPr>
      <w:tblGrid>
        <w:gridCol w:w="2500"/>
        <w:gridCol w:w="7500"/>
      </w:tblGrid>
      <w:tr>
        <w:tc>
          <w:tcPr>
            <w:tcW w:w="2500" w:type="dxa"/>
            <w:shd w:val="clear" w:fill="edf2f7"/>
          </w:tcPr>
          <w:p>
            <w:pPr>
              <w:spacing w:before="60" w:after="60"/>
            </w:pPr>
            <w:r>
              <w:rPr>
                <w:b/>
                <w:color w:val="1a202c"/>
                <w:sz w:val="20"/>
              </w:rPr>
              <w:t xml:space="preserve">Asset Type</w:t>
            </w:r>
          </w:p>
        </w:tc>
        <w:tc>
          <w:tcPr>
            <w:tcW w:w="7500" w:type="dxa"/>
            <w:shd w:val="clear" w:fill="edf2f7"/>
          </w:tcPr>
          <w:p>
            <w:pPr>
              <w:spacing w:before="60" w:after="60"/>
            </w:pPr>
            <w:r>
              <w:rPr>
                <w:b/>
                <w:color w:val="1a202c"/>
                <w:sz w:val="20"/>
              </w:rPr>
              <w:t xml:space="preserve">Strategy memo with recommendation framework</w:t>
            </w:r>
          </w:p>
        </w:tc>
      </w:tr>
      <w:tr>
        <w:tc>
          <w:tcPr>
            <w:tcW w:w="2500" w:type="dxa"/>
          </w:tcPr>
          <w:p>
            <w:pPr>
              <w:spacing w:before="60" w:after="60"/>
            </w:pPr>
            <w:r>
              <w:rPr>
                <w:b/>
                <w:color w:val="4a5568"/>
                <w:sz w:val="20"/>
              </w:rPr>
              <w:t xml:space="preserve">Why Included</w:t>
            </w:r>
          </w:p>
        </w:tc>
        <w:tc>
          <w:tcPr>
            <w:tcW w:w="7500" w:type="dxa"/>
          </w:tcPr>
          <w:p>
            <w:pPr>
              <w:spacing w:before="60" w:after="60"/>
            </w:pPr>
            <w:r>
              <w:rPr>
                <w:color w:val="4a5568"/>
                <w:sz w:val="20"/>
              </w:rPr>
              <w:t xml:space="preserve">Demonstrates commercial thinking and strategic pricing logic</w:t>
            </w:r>
          </w:p>
        </w:tc>
      </w:tr>
      <w:tr>
        <w:tc>
          <w:tcPr>
            <w:tcW w:w="2500" w:type="dxa"/>
          </w:tcPr>
          <w:p>
            <w:pPr>
              <w:spacing w:before="60" w:after="60"/>
            </w:pPr>
            <w:r>
              <w:rPr>
                <w:b/>
                <w:color w:val="4a5568"/>
                <w:sz w:val="20"/>
              </w:rPr>
              <w:t xml:space="preserve">Market Need</w:t>
            </w:r>
          </w:p>
        </w:tc>
        <w:tc>
          <w:tcPr>
            <w:tcW w:w="7500" w:type="dxa"/>
          </w:tcPr>
          <w:p>
            <w:pPr>
              <w:spacing w:before="60" w:after="60"/>
            </w:pPr>
            <w:r>
              <w:rPr>
                <w:color w:val="4a5568"/>
                <w:sz w:val="20"/>
              </w:rPr>
              <w:t xml:space="preserve">Pricing decisions, packaging design, willingness-to-pay analysis</w:t>
            </w:r>
          </w:p>
        </w:tc>
      </w:tr>
      <w:tr>
        <w:tc>
          <w:tcPr>
            <w:tcW w:w="2500" w:type="dxa"/>
          </w:tcPr>
          <w:p>
            <w:pPr>
              <w:spacing w:before="60" w:after="60"/>
            </w:pPr>
            <w:r>
              <w:rPr>
                <w:b/>
                <w:color w:val="4a5568"/>
                <w:sz w:val="20"/>
              </w:rPr>
              <w:t xml:space="preserve">Objection Solved</w:t>
            </w:r>
          </w:p>
        </w:tc>
        <w:tc>
          <w:tcPr>
            <w:tcW w:w="7500" w:type="dxa"/>
          </w:tcPr>
          <w:p>
            <w:pPr>
              <w:spacing w:before="60" w:after="60"/>
            </w:pPr>
            <w:r>
              <w:rPr>
                <w:color w:val="4a5568"/>
                <w:sz w:val="20"/>
              </w:rPr>
              <w:t xml:space="preserve">Does this person understand business strategy and commercial logic?</w:t>
            </w:r>
          </w:p>
        </w:tc>
      </w:tr>
      <w:tr>
        <w:tc>
          <w:tcPr>
            <w:tcW w:w="2500" w:type="dxa"/>
          </w:tcPr>
          <w:p>
            <w:pPr>
              <w:spacing w:before="60" w:after="60"/>
            </w:pPr>
            <w:r>
              <w:rPr>
                <w:b/>
                <w:color w:val="4a5568"/>
                <w:sz w:val="20"/>
              </w:rPr>
              <w:t xml:space="preserve">Work Type</w:t>
            </w:r>
          </w:p>
        </w:tc>
        <w:tc>
          <w:tcPr>
            <w:tcW w:w="7500" w:type="dxa"/>
          </w:tcPr>
          <w:p>
            <w:pPr>
              <w:spacing w:before="60" w:after="60"/>
            </w:pPr>
            <w:r>
              <w:rPr>
                <w:color w:val="4a5568"/>
                <w:sz w:val="20"/>
              </w:rPr>
              <w:t xml:space="preserve">Self-initiated (simulated decision-grade sample)</w:t>
            </w:r>
          </w:p>
        </w:tc>
      </w:tr>
      <w:tr>
        <w:tc>
          <w:tcPr>
            <w:tcW w:w="2500" w:type="dxa"/>
          </w:tcPr>
          <w:p>
            <w:pPr>
              <w:spacing w:before="60" w:after="60"/>
            </w:pPr>
            <w:r>
              <w:rPr>
                <w:b/>
                <w:color w:val="4a5568"/>
                <w:sz w:val="20"/>
              </w:rPr>
              <w:t xml:space="preserve">Format</w:t>
            </w:r>
          </w:p>
        </w:tc>
        <w:tc>
          <w:tcPr>
            <w:tcW w:w="7500" w:type="dxa"/>
          </w:tcPr>
          <w:p>
            <w:pPr>
              <w:spacing w:before="60" w:after="60"/>
            </w:pPr>
            <w:r>
              <w:rPr>
                <w:color w:val="4a5568"/>
                <w:sz w:val="20"/>
              </w:rPr>
              <w:t xml:space="preserve">PDF memo</w:t>
            </w:r>
          </w:p>
        </w:tc>
      </w:tr>
      <w:tr>
        <w:tc>
          <w:tcPr>
            <w:tcW w:w="2500" w:type="dxa"/>
          </w:tcPr>
          <w:p>
            <w:pPr>
              <w:spacing w:before="60" w:after="60"/>
            </w:pPr>
            <w:r>
              <w:rPr>
                <w:b/>
                <w:color w:val="4a5568"/>
                <w:sz w:val="20"/>
              </w:rPr>
              <w:t xml:space="preserve">Length</w:t>
            </w:r>
          </w:p>
        </w:tc>
        <w:tc>
          <w:tcPr>
            <w:tcW w:w="7500" w:type="dxa"/>
          </w:tcPr>
          <w:p>
            <w:pPr>
              <w:spacing w:before="60" w:after="60"/>
            </w:pPr>
            <w:r>
              <w:rPr>
                <w:color w:val="4a5568"/>
                <w:sz w:val="20"/>
              </w:rPr>
              <w:t xml:space="preserve">1,500-2,000 words</w:t>
            </w:r>
          </w:p>
        </w:tc>
      </w:tr>
      <w:tr>
        <w:tc>
          <w:tcPr>
            <w:tcW w:w="2500" w:type="dxa"/>
          </w:tcPr>
          <w:p>
            <w:pPr>
              <w:spacing w:before="60" w:after="60"/>
            </w:pPr>
            <w:r>
              <w:rPr>
                <w:b/>
                <w:color w:val="4a5568"/>
                <w:sz w:val="20"/>
              </w:rPr>
              <w:t xml:space="preserve">Visuals</w:t>
            </w:r>
          </w:p>
        </w:tc>
        <w:tc>
          <w:tcPr>
            <w:tcW w:w="7500" w:type="dxa"/>
          </w:tcPr>
          <w:p>
            <w:pPr>
              <w:spacing w:before="60" w:after="60"/>
            </w:pPr>
            <w:r>
              <w:rPr>
                <w:color w:val="4a5568"/>
                <w:sz w:val="20"/>
              </w:rPr>
              <w:t xml:space="preserve">Value driver map, tier architecture diagram, pricing comparison table</w:t>
            </w:r>
          </w:p>
        </w:tc>
      </w:tr>
    </w:tbl>
    <w:p>
      <w:pPr>
        <w:pStyle w:val="Heading3"/>
      </w:pPr>
      <w:r>
        <w:t>Asset 5: Finance / Regulation / Market Structure Brief</w:t>
      </w:r>
    </w:p>
    <w:tbl>
      <w:tblPr>
        <w:tblW w:w="5000" w:type="pct"/>
        <w:tblBorders>
          <w:top w:val="single" w:color="2c5282" w:sz="8"/>
          <w:left w:val="nil"/>
          <w:bottom w:val="single" w:color="2c5282" w:sz="8"/>
          <w:right w:val="nil"/>
          <w:insideH w:val="single" w:color="e2e8f0" w:sz="4"/>
        </w:tblBorders>
      </w:tblPr>
      <w:tblGrid>
        <w:gridCol w:w="2500"/>
        <w:gridCol w:w="7500"/>
      </w:tblGrid>
      <w:tr>
        <w:tc>
          <w:tcPr>
            <w:tcW w:w="2500" w:type="dxa"/>
            <w:shd w:val="clear" w:fill="edf2f7"/>
          </w:tcPr>
          <w:p>
            <w:pPr>
              <w:spacing w:before="60" w:after="60"/>
            </w:pPr>
            <w:r>
              <w:rPr>
                <w:b/>
                <w:color w:val="1a202c"/>
                <w:sz w:val="20"/>
              </w:rPr>
              <w:t xml:space="preserve">Asset Type</w:t>
            </w:r>
          </w:p>
        </w:tc>
        <w:tc>
          <w:tcPr>
            <w:tcW w:w="7500" w:type="dxa"/>
            <w:shd w:val="clear" w:fill="edf2f7"/>
          </w:tcPr>
          <w:p>
            <w:pPr>
              <w:spacing w:before="60" w:after="60"/>
            </w:pPr>
            <w:r>
              <w:rPr>
                <w:b/>
                <w:color w:val="1a202c"/>
                <w:sz w:val="20"/>
              </w:rPr>
              <w:t xml:space="preserve">Regulatory analysis brief with comparative framework</w:t>
            </w:r>
          </w:p>
        </w:tc>
      </w:tr>
      <w:tr>
        <w:tc>
          <w:tcPr>
            <w:tcW w:w="2500" w:type="dxa"/>
          </w:tcPr>
          <w:p>
            <w:pPr>
              <w:spacing w:before="60" w:after="60"/>
            </w:pPr>
            <w:r>
              <w:rPr>
                <w:b/>
                <w:color w:val="4a5568"/>
                <w:sz w:val="20"/>
              </w:rPr>
              <w:t xml:space="preserve">Why Included</w:t>
            </w:r>
          </w:p>
        </w:tc>
        <w:tc>
          <w:tcPr>
            <w:tcW w:w="7500" w:type="dxa"/>
          </w:tcPr>
          <w:p>
            <w:pPr>
              <w:spacing w:before="60" w:after="60"/>
            </w:pPr>
            <w:r>
              <w:rPr>
                <w:color w:val="4a5568"/>
                <w:sz w:val="20"/>
              </w:rPr>
              <w:t xml:space="preserve">Uses real edge in regulated-market analysis; differentiates from generic researchers</w:t>
            </w:r>
          </w:p>
        </w:tc>
      </w:tr>
      <w:tr>
        <w:tc>
          <w:tcPr>
            <w:tcW w:w="2500" w:type="dxa"/>
          </w:tcPr>
          <w:p>
            <w:pPr>
              <w:spacing w:before="60" w:after="60"/>
            </w:pPr>
            <w:r>
              <w:rPr>
                <w:b/>
                <w:color w:val="4a5568"/>
                <w:sz w:val="20"/>
              </w:rPr>
              <w:t xml:space="preserve">Market Need</w:t>
            </w:r>
          </w:p>
        </w:tc>
        <w:tc>
          <w:tcPr>
            <w:tcW w:w="7500" w:type="dxa"/>
          </w:tcPr>
          <w:p>
            <w:pPr>
              <w:spacing w:before="60" w:after="60"/>
            </w:pPr>
            <w:r>
              <w:rPr>
                <w:color w:val="4a5568"/>
                <w:sz w:val="20"/>
              </w:rPr>
              <w:t xml:space="preserve">Regulatory intelligence, market entry in regulated sectors, compliance strategy</w:t>
            </w:r>
          </w:p>
        </w:tc>
      </w:tr>
      <w:tr>
        <w:tc>
          <w:tcPr>
            <w:tcW w:w="2500" w:type="dxa"/>
          </w:tcPr>
          <w:p>
            <w:pPr>
              <w:spacing w:before="60" w:after="60"/>
            </w:pPr>
            <w:r>
              <w:rPr>
                <w:b/>
                <w:color w:val="4a5568"/>
                <w:sz w:val="20"/>
              </w:rPr>
              <w:t xml:space="preserve">Objection Solved</w:t>
            </w:r>
          </w:p>
        </w:tc>
        <w:tc>
          <w:tcPr>
            <w:tcW w:w="7500" w:type="dxa"/>
          </w:tcPr>
          <w:p>
            <w:pPr>
              <w:spacing w:before="60" w:after="60"/>
            </w:pPr>
            <w:r>
              <w:rPr>
                <w:color w:val="4a5568"/>
                <w:sz w:val="20"/>
              </w:rPr>
              <w:t xml:space="preserve">Can this person handle complex regulatory and financial analysis?</w:t>
            </w:r>
          </w:p>
        </w:tc>
      </w:tr>
      <w:tr>
        <w:tc>
          <w:tcPr>
            <w:tcW w:w="2500" w:type="dxa"/>
          </w:tcPr>
          <w:p>
            <w:pPr>
              <w:spacing w:before="60" w:after="60"/>
            </w:pPr>
            <w:r>
              <w:rPr>
                <w:b/>
                <w:color w:val="4a5568"/>
                <w:sz w:val="20"/>
              </w:rPr>
              <w:t xml:space="preserve">Work Type</w:t>
            </w:r>
          </w:p>
        </w:tc>
        <w:tc>
          <w:tcPr>
            <w:tcW w:w="7500" w:type="dxa"/>
          </w:tcPr>
          <w:p>
            <w:pPr>
              <w:spacing w:before="60" w:after="60"/>
            </w:pPr>
            <w:r>
              <w:rPr>
                <w:color w:val="4a5568"/>
                <w:sz w:val="20"/>
              </w:rPr>
              <w:t xml:space="preserve">Based on real thesis research (adapted for commercial audience)</w:t>
            </w:r>
          </w:p>
        </w:tc>
      </w:tr>
      <w:tr>
        <w:tc>
          <w:tcPr>
            <w:tcW w:w="2500" w:type="dxa"/>
          </w:tcPr>
          <w:p>
            <w:pPr>
              <w:spacing w:before="60" w:after="60"/>
            </w:pPr>
            <w:r>
              <w:rPr>
                <w:b/>
                <w:color w:val="4a5568"/>
                <w:sz w:val="20"/>
              </w:rPr>
              <w:t xml:space="preserve">Format</w:t>
            </w:r>
          </w:p>
        </w:tc>
        <w:tc>
          <w:tcPr>
            <w:tcW w:w="7500" w:type="dxa"/>
          </w:tcPr>
          <w:p>
            <w:pPr>
              <w:spacing w:before="60" w:after="60"/>
            </w:pPr>
            <w:r>
              <w:rPr>
                <w:color w:val="4a5568"/>
                <w:sz w:val="20"/>
              </w:rPr>
              <w:t xml:space="preserve">PDF brief with executive summary</w:t>
            </w:r>
          </w:p>
        </w:tc>
      </w:tr>
      <w:tr>
        <w:tc>
          <w:tcPr>
            <w:tcW w:w="2500" w:type="dxa"/>
          </w:tcPr>
          <w:p>
            <w:pPr>
              <w:spacing w:before="60" w:after="60"/>
            </w:pPr>
            <w:r>
              <w:rPr>
                <w:b/>
                <w:color w:val="4a5568"/>
                <w:sz w:val="20"/>
              </w:rPr>
              <w:t xml:space="preserve">Length</w:t>
            </w:r>
          </w:p>
        </w:tc>
        <w:tc>
          <w:tcPr>
            <w:tcW w:w="7500" w:type="dxa"/>
          </w:tcPr>
          <w:p>
            <w:pPr>
              <w:spacing w:before="60" w:after="60"/>
            </w:pPr>
            <w:r>
              <w:rPr>
                <w:color w:val="4a5568"/>
                <w:sz w:val="20"/>
              </w:rPr>
              <w:t xml:space="preserve">2,000-2,500 words</w:t>
            </w:r>
          </w:p>
        </w:tc>
      </w:tr>
      <w:tr>
        <w:tc>
          <w:tcPr>
            <w:tcW w:w="2500" w:type="dxa"/>
          </w:tcPr>
          <w:p>
            <w:pPr>
              <w:spacing w:before="60" w:after="60"/>
            </w:pPr>
            <w:r>
              <w:rPr>
                <w:b/>
                <w:color w:val="4a5568"/>
                <w:sz w:val="20"/>
              </w:rPr>
              <w:t xml:space="preserve">Visuals</w:t>
            </w:r>
          </w:p>
        </w:tc>
        <w:tc>
          <w:tcPr>
            <w:tcW w:w="7500" w:type="dxa"/>
          </w:tcPr>
          <w:p>
            <w:pPr>
              <w:spacing w:before="60" w:after="60"/>
            </w:pPr>
            <w:r>
              <w:rPr>
                <w:color w:val="4a5568"/>
                <w:sz w:val="20"/>
              </w:rPr>
              <w:t xml:space="preserve">Regulatory comparison matrix, market structure diagram</w:t>
            </w:r>
          </w:p>
        </w:tc>
      </w:tr>
    </w:tbl>
    <w:p>
      <w:pPr>
        <w:pStyle w:val="Heading3"/>
      </w:pPr>
      <w:r>
        <w:t>Asset 6: Executive Writing Sample</w:t>
      </w:r>
    </w:p>
    <w:tbl>
      <w:tblPr>
        <w:tblW w:w="5000" w:type="pct"/>
        <w:tblBorders>
          <w:top w:val="single" w:color="2c5282" w:sz="8"/>
          <w:left w:val="nil"/>
          <w:bottom w:val="single" w:color="2c5282" w:sz="8"/>
          <w:right w:val="nil"/>
          <w:insideH w:val="single" w:color="e2e8f0" w:sz="4"/>
        </w:tblBorders>
      </w:tblPr>
      <w:tblGrid>
        <w:gridCol w:w="2500"/>
        <w:gridCol w:w="7500"/>
      </w:tblGrid>
      <w:tr>
        <w:tc>
          <w:tcPr>
            <w:tcW w:w="2500" w:type="dxa"/>
            <w:shd w:val="clear" w:fill="edf2f7"/>
          </w:tcPr>
          <w:p>
            <w:pPr>
              <w:spacing w:before="60" w:after="60"/>
            </w:pPr>
            <w:r>
              <w:rPr>
                <w:b/>
                <w:color w:val="1a202c"/>
                <w:sz w:val="20"/>
              </w:rPr>
              <w:t xml:space="preserve">Asset Type</w:t>
            </w:r>
          </w:p>
        </w:tc>
        <w:tc>
          <w:tcPr>
            <w:tcW w:w="7500" w:type="dxa"/>
            <w:shd w:val="clear" w:fill="edf2f7"/>
          </w:tcPr>
          <w:p>
            <w:pPr>
              <w:spacing w:before="60" w:after="60"/>
            </w:pPr>
            <w:r>
              <w:rPr>
                <w:b/>
                <w:color w:val="1a202c"/>
                <w:sz w:val="20"/>
              </w:rPr>
              <w:t xml:space="preserve">Executive brief demonstrating structured argumentation</w:t>
            </w:r>
          </w:p>
        </w:tc>
      </w:tr>
      <w:tr>
        <w:tc>
          <w:tcPr>
            <w:tcW w:w="2500" w:type="dxa"/>
          </w:tcPr>
          <w:p>
            <w:pPr>
              <w:spacing w:before="60" w:after="60"/>
            </w:pPr>
            <w:r>
              <w:rPr>
                <w:b/>
                <w:color w:val="4a5568"/>
                <w:sz w:val="20"/>
              </w:rPr>
              <w:t xml:space="preserve">Why Included</w:t>
            </w:r>
          </w:p>
        </w:tc>
        <w:tc>
          <w:tcPr>
            <w:tcW w:w="7500" w:type="dxa"/>
          </w:tcPr>
          <w:p>
            <w:pPr>
              <w:spacing w:before="60" w:after="60"/>
            </w:pPr>
            <w:r>
              <w:rPr>
                <w:color w:val="4a5568"/>
                <w:sz w:val="20"/>
              </w:rPr>
              <w:t xml:space="preserve">Proves English writing quality and structured business thinking</w:t>
            </w:r>
          </w:p>
        </w:tc>
      </w:tr>
      <w:tr>
        <w:tc>
          <w:tcPr>
            <w:tcW w:w="2500" w:type="dxa"/>
          </w:tcPr>
          <w:p>
            <w:pPr>
              <w:spacing w:before="60" w:after="60"/>
            </w:pPr>
            <w:r>
              <w:rPr>
                <w:b/>
                <w:color w:val="4a5568"/>
                <w:sz w:val="20"/>
              </w:rPr>
              <w:t xml:space="preserve">Market Need</w:t>
            </w:r>
          </w:p>
        </w:tc>
        <w:tc>
          <w:tcPr>
            <w:tcW w:w="7500" w:type="dxa"/>
          </w:tcPr>
          <w:p>
            <w:pPr>
              <w:spacing w:before="60" w:after="60"/>
            </w:pPr>
            <w:r>
              <w:rPr>
                <w:color w:val="4a5568"/>
                <w:sz w:val="20"/>
              </w:rPr>
              <w:t xml:space="preserve">Executive communication, board-ready documents, client deliverables</w:t>
            </w:r>
          </w:p>
        </w:tc>
      </w:tr>
      <w:tr>
        <w:tc>
          <w:tcPr>
            <w:tcW w:w="2500" w:type="dxa"/>
          </w:tcPr>
          <w:p>
            <w:pPr>
              <w:spacing w:before="60" w:after="60"/>
            </w:pPr>
            <w:r>
              <w:rPr>
                <w:b/>
                <w:color w:val="4a5568"/>
                <w:sz w:val="20"/>
              </w:rPr>
              <w:t xml:space="preserve">Objection Solved</w:t>
            </w:r>
          </w:p>
        </w:tc>
        <w:tc>
          <w:tcPr>
            <w:tcW w:w="7500" w:type="dxa"/>
          </w:tcPr>
          <w:p>
            <w:pPr>
              <w:spacing w:before="60" w:after="60"/>
            </w:pPr>
            <w:r>
              <w:rPr>
                <w:color w:val="4a5568"/>
                <w:sz w:val="20"/>
              </w:rPr>
              <w:t xml:space="preserve">Can this person write clearly and professionally in English?</w:t>
            </w:r>
          </w:p>
        </w:tc>
      </w:tr>
      <w:tr>
        <w:tc>
          <w:tcPr>
            <w:tcW w:w="2500" w:type="dxa"/>
          </w:tcPr>
          <w:p>
            <w:pPr>
              <w:spacing w:before="60" w:after="60"/>
            </w:pPr>
            <w:r>
              <w:rPr>
                <w:b/>
                <w:color w:val="4a5568"/>
                <w:sz w:val="20"/>
              </w:rPr>
              <w:t xml:space="preserve">Work Type</w:t>
            </w:r>
          </w:p>
        </w:tc>
        <w:tc>
          <w:tcPr>
            <w:tcW w:w="7500" w:type="dxa"/>
          </w:tcPr>
          <w:p>
            <w:pPr>
              <w:spacing w:before="60" w:after="60"/>
            </w:pPr>
            <w:r>
              <w:rPr>
                <w:color w:val="4a5568"/>
                <w:sz w:val="20"/>
              </w:rPr>
              <w:t xml:space="preserve">Self-initiated writing sample</w:t>
            </w:r>
          </w:p>
        </w:tc>
      </w:tr>
      <w:tr>
        <w:tc>
          <w:tcPr>
            <w:tcW w:w="2500" w:type="dxa"/>
          </w:tcPr>
          <w:p>
            <w:pPr>
              <w:spacing w:before="60" w:after="60"/>
            </w:pPr>
            <w:r>
              <w:rPr>
                <w:b/>
                <w:color w:val="4a5568"/>
                <w:sz w:val="20"/>
              </w:rPr>
              <w:t xml:space="preserve">Format</w:t>
            </w:r>
          </w:p>
        </w:tc>
        <w:tc>
          <w:tcPr>
            <w:tcW w:w="7500" w:type="dxa"/>
          </w:tcPr>
          <w:p>
            <w:pPr>
              <w:spacing w:before="60" w:after="60"/>
            </w:pPr>
            <w:r>
              <w:rPr>
                <w:color w:val="4a5568"/>
                <w:sz w:val="20"/>
              </w:rPr>
              <w:t xml:space="preserve">PDF one-page brief</w:t>
            </w:r>
          </w:p>
        </w:tc>
      </w:tr>
      <w:tr>
        <w:tc>
          <w:tcPr>
            <w:tcW w:w="2500" w:type="dxa"/>
          </w:tcPr>
          <w:p>
            <w:pPr>
              <w:spacing w:before="60" w:after="60"/>
            </w:pPr>
            <w:r>
              <w:rPr>
                <w:b/>
                <w:color w:val="4a5568"/>
                <w:sz w:val="20"/>
              </w:rPr>
              <w:t xml:space="preserve">Length</w:t>
            </w:r>
          </w:p>
        </w:tc>
        <w:tc>
          <w:tcPr>
            <w:tcW w:w="7500" w:type="dxa"/>
          </w:tcPr>
          <w:p>
            <w:pPr>
              <w:spacing w:before="60" w:after="60"/>
            </w:pPr>
            <w:r>
              <w:rPr>
                <w:color w:val="4a5568"/>
                <w:sz w:val="20"/>
              </w:rPr>
              <w:t xml:space="preserve">500-750 words</w:t>
            </w:r>
          </w:p>
        </w:tc>
      </w:tr>
      <w:tr>
        <w:tc>
          <w:tcPr>
            <w:tcW w:w="2500" w:type="dxa"/>
          </w:tcPr>
          <w:p>
            <w:pPr>
              <w:spacing w:before="60" w:after="60"/>
            </w:pPr>
            <w:r>
              <w:rPr>
                <w:b/>
                <w:color w:val="4a5568"/>
                <w:sz w:val="20"/>
              </w:rPr>
              <w:t xml:space="preserve">Visuals</w:t>
            </w:r>
          </w:p>
        </w:tc>
        <w:tc>
          <w:tcPr>
            <w:tcW w:w="7500" w:type="dxa"/>
          </w:tcPr>
          <w:p>
            <w:pPr>
              <w:spacing w:before="60" w:after="60"/>
            </w:pPr>
            <w:r>
              <w:rPr>
                <w:color w:val="4a5568"/>
                <w:sz w:val="20"/>
              </w:rPr>
              <w:t xml:space="preserve">Minimal: clean typography, professional formatting</w:t>
            </w:r>
          </w:p>
        </w:tc>
      </w:tr>
    </w:tbl>
    <w:p>
      <w:pPr>
        <w:pStyle w:val="Heading2"/>
      </w:pPr>
      <w:r>
        <w:t>Two Optional Assets (Recommended)</w:t>
      </w:r>
    </w:p>
    <w:p>
      <w:pPr>
        <w:pStyle w:val="Heading3"/>
      </w:pPr>
      <w:r>
        <w:t>Optional Asset 7: Deal Support Memo</w:t>
      </w:r>
    </w:p>
    <w:p>
      <w:r>
        <w:t>A simulated deal support memo showing due diligence-style analysis of a target company or market. Demonstrates ability to support investment or M&amp;A-adjacent work without overclaiming financial modeling expertise. Format: PDF memo, 1,500 words.</w:t>
      </w:r>
    </w:p>
    <w:p>
      <w:pPr>
        <w:pStyle w:val="Heading3"/>
      </w:pPr>
      <w:r>
        <w:t>Optional Asset 8: Operational Intelligence Dashboard</w:t>
      </w:r>
    </w:p>
    <w:p>
      <w:r>
        <w:t>A screenshot or interactive demo of an AI-enabled workflow dashboard showing document classification, routing logic, or process metrics. Demonstrates technical execution visually. Format: Screenshot gallery with annotation, or embedded demo.</w:t>
      </w:r>
    </w:p>
    <w:p>
      <w:pPr>
        <w:pStyle w:val="Heading1"/>
      </w:pPr>
      <w:r>
        <w:t>G. Deep Structures for Core Portfolio Pieces</w:t>
      </w:r>
      <w:bookmarkStart w:name="_Toc007" w:id="7"/>
      <w:bookmarkEnd w:id="7"/>
    </w:p>
    <w:p>
      <w:pPr>
        <w:pStyle w:val="Heading2"/>
      </w:pPr>
      <w:r>
        <w:t>Hero Asset 1: AI Workflow &amp; Operational Intelligence Case Study</w:t>
      </w:r>
    </w:p>
    <w:p>
      <w:pPr>
        <w:pStyle w:val="Heading3"/>
      </w:pPr>
      <w:r>
        <w:t>Asset Title</w:t>
      </w:r>
    </w:p>
    <w:p>
      <w:r>
        <w:t>Building an AI-Powered Document Routing System: 97% Accuracy and 24+ Hours Saved Weekly in a Regulated Financial Environment</w:t>
      </w:r>
    </w:p>
    <w:p>
      <w:pPr>
        <w:pStyle w:val="Heading3"/>
      </w:pPr>
      <w:r>
        <w:t>Positioning Rationale</w:t>
      </w:r>
    </w:p>
    <w:p>
      <w:r>
        <w:t>This is the strongest proof point. It demonstrates real execution with measurable business impact. It directly counters the superficial AI angle objection. It shows technical capability applied to operational improvement.</w:t>
      </w:r>
    </w:p>
    <w:p>
      <w:pPr>
        <w:pStyle w:val="Heading3"/>
      </w:pPr>
      <w:r>
        <w:t>Work Type</w:t>
      </w:r>
    </w:p>
    <w:p>
      <w:r>
        <w:t>Anonymized/adapted from real work at IRIS CF. All metrics are real. Organization name and specific document types are anonymized.</w:t>
      </w:r>
    </w:p>
    <w:p>
      <w:pPr>
        <w:pStyle w:val="Heading3"/>
      </w:pPr>
      <w:r>
        <w:t>Full Structure</w:t>
      </w:r>
    </w:p>
    <w:p>
      <w:pPr>
        <w:pStyle w:val="Heading3"/>
      </w:pPr>
      <w:r>
        <w:t>Executive Summary</w:t>
      </w:r>
    </w:p>
    <w:p>
      <w:r>
        <w:t>A regulated financial services firm processed over 650 fiscal audit requirements annually through manual classification and routing. The process consumed 24+ staff hours weekly, introduced categorization errors, and delayed audit response times. I designed and deployed a multi-agent AI system using Claude API and OpenAI API integrated through Python that achieved 97%+ assignment accuracy and eliminated manual routing entirely. The system now processes audit requirements in real time with consistent categorization and automated routing to the correct departmental owners.</w:t>
      </w:r>
    </w:p>
    <w:p>
      <w:pPr>
        <w:pStyle w:val="Heading3"/>
      </w:pPr>
      <w:r>
        <w:t>1. Problem Context</w:t>
      </w:r>
    </w:p>
    <w:p>
      <w:r>
        <w:t>The organization operated under constant audit pressure from PwC fiscal audit requirements. Each audit item required classification by type (legal, financial, operational), assessment of priority level, and routing to the responsible department head. Manual processing created three problems:</w:t>
      </w:r>
    </w:p>
    <w:p>
      <w:pPr>
        <w:numPr>
          <w:ilvl w:val="0"/>
          <w:numId w:val="1"/>
        </w:numPr>
      </w:pPr>
      <w:r>
        <w:t>Time consumption: 24+ hours of senior staff time weekly spent on mechanical sorting tasks</w:t>
      </w:r>
    </w:p>
    <w:p>
      <w:pPr>
        <w:numPr>
          <w:ilvl w:val="0"/>
          <w:numId w:val="1"/>
        </w:numPr>
      </w:pPr>
      <w:r>
        <w:t>Error rate: Inconsistent categorization led to misrouted items, delayed responses, and audit friction</w:t>
      </w:r>
    </w:p>
    <w:p>
      <w:pPr>
        <w:numPr>
          <w:ilvl w:val="0"/>
          <w:numId w:val="1"/>
        </w:numPr>
      </w:pPr>
      <w:r>
        <w:t>Scalability bottleneck: Volume growth would require proportional headcount increase</w:t>
      </w:r>
    </w:p>
    <w:p>
      <w:pPr>
        <w:pStyle w:val="Heading3"/>
      </w:pPr>
      <w:r>
        <w:t>2. Before State</w:t>
      </w:r>
    </w:p>
    <w:p>
      <w:r>
        <w:t>Process flow: Email notification arrives, staff member reads requirement, manually determines category, checks routing table, forwards to department lead, follows up on delayed items. Average processing time: 15-20 minutes per item. Escalation rate for misrouted items: approximately 12%.</w:t>
      </w:r>
    </w:p>
    <w:p>
      <w:pPr>
        <w:pStyle w:val="Heading3"/>
      </w:pPr>
      <w:r>
        <w:t>3. Solution Architecture</w:t>
      </w:r>
    </w:p>
    <w:p>
      <w:r>
        <w:t>I built a multi-agent system with three layers:</w:t>
      </w:r>
    </w:p>
    <w:p>
      <w:r>
        <w:rPr>
          <w:b/>
        </w:rPr>
        <w:t>Classification Agent: </w:t>
      </w:r>
      <w:r>
        <w:t>Receives raw audit requirement text, extracts key entities (requirement type, deadline, responsible function), and assigns primary category using few-shot prompting with Claude API.</w:t>
      </w:r>
    </w:p>
    <w:p>
      <w:r>
        <w:rPr>
          <w:b/>
        </w:rPr>
        <w:t>Routing Logic: </w:t>
      </w:r>
      <w:r>
        <w:t>Maps classified requirements to departmental owners based on a dynamic routing matrix that can be updated without code changes.</w:t>
      </w:r>
    </w:p>
    <w:p>
      <w:r>
        <w:rPr>
          <w:b/>
        </w:rPr>
        <w:t>Validation Layer: </w:t>
      </w:r>
      <w:r>
        <w:t>Confidence scoring on classification output. Items below 0.85 confidence flagged for human review. Items above auto-routed.</w:t>
      </w:r>
    </w:p>
    <w:p>
      <w:pPr>
        <w:pStyle w:val="Heading3"/>
      </w:pPr>
      <w:r>
        <w:t>4. Technical Stack</w:t>
      </w:r>
    </w:p>
    <w:p>
      <w:pPr>
        <w:spacing w:before="60" w:after="60"/>
        <w:ind w:left="360" w:hanging="360"/>
      </w:pPr>
      <w:r>
        <w:t>•  Claude API (Anthropic) for primary classification with complex requirements</w:t>
      </w:r>
    </w:p>
    <w:p>
      <w:pPr>
        <w:spacing w:before="60" w:after="60"/>
        <w:ind w:left="360" w:hanging="360"/>
      </w:pPr>
      <w:r>
        <w:t>•  OpenAI API for secondary validation and entity extraction</w:t>
      </w:r>
    </w:p>
    <w:p>
      <w:pPr>
        <w:spacing w:before="60" w:after="60"/>
        <w:ind w:left="360" w:hanging="360"/>
      </w:pPr>
      <w:r>
        <w:t>•  Python for orchestration, API integration, and workflow logic</w:t>
      </w:r>
    </w:p>
    <w:p>
      <w:pPr>
        <w:spacing w:before="60" w:after="60"/>
        <w:ind w:left="360" w:hanging="360"/>
      </w:pPr>
      <w:r>
        <w:t>•  Google Sheets as lightweight routing matrix and audit log</w:t>
      </w:r>
    </w:p>
    <w:p>
      <w:pPr>
        <w:spacing w:before="60" w:after="60"/>
        <w:ind w:left="360" w:hanging="360"/>
      </w:pPr>
      <w:r>
        <w:t>•  Email API for automated routing and notification</w:t>
      </w:r>
    </w:p>
    <w:p>
      <w:pPr>
        <w:pStyle w:val="Heading3"/>
      </w:pPr>
      <w:r>
        <w:t>5. Results</w:t>
      </w:r>
    </w:p>
    <w:tbl>
      <w:tblPr>
        <w:tblW w:w="5000" w:type="pct"/>
        <w:tblBorders>
          <w:top w:val="single" w:color="2c5282" w:sz="8"/>
          <w:left w:val="nil"/>
          <w:bottom w:val="single" w:color="2c5282" w:sz="8"/>
          <w:right w:val="nil"/>
          <w:insideH w:val="single" w:color="e2e8f0" w:sz="4"/>
        </w:tblBorders>
      </w:tblPr>
      <w:tblGrid>
        <w:gridCol w:w="3333"/>
        <w:gridCol w:w="3333"/>
        <w:gridCol w:w="3333"/>
      </w:tblGrid>
      <w:tr>
        <w:trPr>
          <w:tblHeader/>
        </w:trPr>
        <w:tc>
          <w:tcPr>
            <w:tcW w:w="3333" w:type="dxa"/>
            <w:shd w:val="clear" w:fill="edf2f7"/>
          </w:tcPr>
          <w:p>
            <w:pPr>
              <w:spacing w:before="40" w:after="40"/>
              <w:jc w:val="center"/>
            </w:pPr>
            <w:r>
              <w:rPr>
                <w:b/>
                <w:color w:val="1a202c"/>
                <w:sz w:val="18"/>
              </w:rPr>
              <w:t xml:space="preserve">Metric</w:t>
            </w:r>
          </w:p>
        </w:tc>
        <w:tc>
          <w:tcPr>
            <w:tcW w:w="3333" w:type="dxa"/>
            <w:shd w:val="clear" w:fill="edf2f7"/>
          </w:tcPr>
          <w:p>
            <w:pPr>
              <w:spacing w:before="40" w:after="40"/>
              <w:jc w:val="center"/>
            </w:pPr>
            <w:r>
              <w:rPr>
                <w:b/>
                <w:color w:val="1a202c"/>
                <w:sz w:val="18"/>
              </w:rPr>
              <w:t xml:space="preserve">Before</w:t>
            </w:r>
          </w:p>
        </w:tc>
        <w:tc>
          <w:tcPr>
            <w:tcW w:w="3333" w:type="dxa"/>
            <w:shd w:val="clear" w:fill="edf2f7"/>
          </w:tcPr>
          <w:p>
            <w:pPr>
              <w:spacing w:before="40" w:after="40"/>
              <w:jc w:val="center"/>
            </w:pPr>
            <w:r>
              <w:rPr>
                <w:b/>
                <w:color w:val="1a202c"/>
                <w:sz w:val="18"/>
              </w:rPr>
              <w:t xml:space="preserve">After</w:t>
            </w:r>
          </w:p>
        </w:tc>
      </w:tr>
      <w:tr>
        <w:tc>
          <w:tcPr>
            <w:tcW w:w="3333" w:type="dxa"/>
          </w:tcPr>
          <w:p>
            <w:pPr>
              <w:spacing w:before="40" w:after="40"/>
              <w:jc w:val="center"/>
            </w:pPr>
            <w:r>
              <w:rPr>
                <w:color w:val="4a5568"/>
                <w:sz w:val="18"/>
              </w:rPr>
              <w:t xml:space="preserve">Processing time per item</w:t>
            </w:r>
          </w:p>
        </w:tc>
        <w:tc>
          <w:tcPr>
            <w:tcW w:w="3333" w:type="dxa"/>
          </w:tcPr>
          <w:p>
            <w:pPr>
              <w:spacing w:before="40" w:after="40"/>
              <w:jc w:val="center"/>
            </w:pPr>
            <w:r>
              <w:rPr>
                <w:color w:val="4a5568"/>
                <w:sz w:val="18"/>
              </w:rPr>
              <w:t xml:space="preserve">15-20 minutes</w:t>
            </w:r>
          </w:p>
        </w:tc>
        <w:tc>
          <w:tcPr>
            <w:tcW w:w="3333" w:type="dxa"/>
          </w:tcPr>
          <w:p>
            <w:pPr>
              <w:spacing w:before="40" w:after="40"/>
              <w:jc w:val="center"/>
            </w:pPr>
            <w:r>
              <w:rPr>
                <w:color w:val="4a5568"/>
                <w:sz w:val="18"/>
              </w:rPr>
              <w:t xml:space="preserve">30-45 seconds</w:t>
            </w:r>
          </w:p>
        </w:tc>
      </w:tr>
      <w:tr>
        <w:tc>
          <w:tcPr>
            <w:tcW w:w="3333" w:type="dxa"/>
          </w:tcPr>
          <w:p>
            <w:pPr>
              <w:spacing w:before="40" w:after="40"/>
              <w:jc w:val="center"/>
            </w:pPr>
            <w:r>
              <w:rPr>
                <w:color w:val="4a5568"/>
                <w:sz w:val="18"/>
              </w:rPr>
              <w:t xml:space="preserve">Weekly staff hours consumed</w:t>
            </w:r>
          </w:p>
        </w:tc>
        <w:tc>
          <w:tcPr>
            <w:tcW w:w="3333" w:type="dxa"/>
          </w:tcPr>
          <w:p>
            <w:pPr>
              <w:spacing w:before="40" w:after="40"/>
              <w:jc w:val="center"/>
            </w:pPr>
            <w:r>
              <w:rPr>
                <w:color w:val="4a5568"/>
                <w:sz w:val="18"/>
              </w:rPr>
              <w:t xml:space="preserve">24+ hours</w:t>
            </w:r>
          </w:p>
        </w:tc>
        <w:tc>
          <w:tcPr>
            <w:tcW w:w="3333" w:type="dxa"/>
          </w:tcPr>
          <w:p>
            <w:pPr>
              <w:spacing w:before="40" w:after="40"/>
              <w:jc w:val="center"/>
            </w:pPr>
            <w:r>
              <w:rPr>
                <w:color w:val="4a5568"/>
                <w:sz w:val="18"/>
              </w:rPr>
              <w:t xml:space="preserve">&lt;2 hours (review only)</w:t>
            </w:r>
          </w:p>
        </w:tc>
      </w:tr>
      <w:tr>
        <w:tc>
          <w:tcPr>
            <w:tcW w:w="3333" w:type="dxa"/>
          </w:tcPr>
          <w:p>
            <w:pPr>
              <w:spacing w:before="40" w:after="40"/>
              <w:jc w:val="center"/>
            </w:pPr>
            <w:r>
              <w:rPr>
                <w:color w:val="4a5568"/>
                <w:sz w:val="18"/>
              </w:rPr>
              <w:t xml:space="preserve">Classification accuracy</w:t>
            </w:r>
          </w:p>
        </w:tc>
        <w:tc>
          <w:tcPr>
            <w:tcW w:w="3333" w:type="dxa"/>
          </w:tcPr>
          <w:p>
            <w:pPr>
              <w:spacing w:before="40" w:after="40"/>
              <w:jc w:val="center"/>
            </w:pPr>
            <w:r>
              <w:rPr>
                <w:color w:val="4a5568"/>
                <w:sz w:val="18"/>
              </w:rPr>
              <w:t xml:space="preserve">~88% (estimated)</w:t>
            </w:r>
          </w:p>
        </w:tc>
        <w:tc>
          <w:tcPr>
            <w:tcW w:w="3333" w:type="dxa"/>
          </w:tcPr>
          <w:p>
            <w:pPr>
              <w:spacing w:before="40" w:after="40"/>
              <w:jc w:val="center"/>
            </w:pPr>
            <w:r>
              <w:rPr>
                <w:color w:val="4a5568"/>
                <w:sz w:val="18"/>
              </w:rPr>
              <w:t xml:space="preserve">97%+</w:t>
            </w:r>
          </w:p>
        </w:tc>
      </w:tr>
      <w:tr>
        <w:tc>
          <w:tcPr>
            <w:tcW w:w="3333" w:type="dxa"/>
          </w:tcPr>
          <w:p>
            <w:pPr>
              <w:spacing w:before="40" w:after="40"/>
              <w:jc w:val="center"/>
            </w:pPr>
            <w:r>
              <w:rPr>
                <w:color w:val="4a5568"/>
                <w:sz w:val="18"/>
              </w:rPr>
              <w:t xml:space="preserve">Misroute escalation rate</w:t>
            </w:r>
          </w:p>
        </w:tc>
        <w:tc>
          <w:tcPr>
            <w:tcW w:w="3333" w:type="dxa"/>
          </w:tcPr>
          <w:p>
            <w:pPr>
              <w:spacing w:before="40" w:after="40"/>
              <w:jc w:val="center"/>
            </w:pPr>
            <w:r>
              <w:rPr>
                <w:color w:val="4a5568"/>
                <w:sz w:val="18"/>
              </w:rPr>
              <w:t xml:space="preserve">~12%</w:t>
            </w:r>
          </w:p>
        </w:tc>
        <w:tc>
          <w:tcPr>
            <w:tcW w:w="3333" w:type="dxa"/>
          </w:tcPr>
          <w:p>
            <w:pPr>
              <w:spacing w:before="40" w:after="40"/>
              <w:jc w:val="center"/>
            </w:pPr>
            <w:r>
              <w:rPr>
                <w:color w:val="4a5568"/>
                <w:sz w:val="18"/>
              </w:rPr>
              <w:t xml:space="preserve">&lt;3%</w:t>
            </w:r>
          </w:p>
        </w:tc>
      </w:tr>
      <w:tr>
        <w:tc>
          <w:tcPr>
            <w:tcW w:w="3333" w:type="dxa"/>
          </w:tcPr>
          <w:p>
            <w:pPr>
              <w:spacing w:before="40" w:after="40"/>
              <w:jc w:val="center"/>
            </w:pPr>
            <w:r>
              <w:rPr>
                <w:color w:val="4a5568"/>
                <w:sz w:val="18"/>
              </w:rPr>
              <w:t xml:space="preserve">Response time to audit requirements</w:t>
            </w:r>
          </w:p>
        </w:tc>
        <w:tc>
          <w:tcPr>
            <w:tcW w:w="3333" w:type="dxa"/>
          </w:tcPr>
          <w:p>
            <w:pPr>
              <w:spacing w:before="40" w:after="40"/>
              <w:jc w:val="center"/>
            </w:pPr>
            <w:r>
              <w:rPr>
                <w:color w:val="4a5568"/>
                <w:sz w:val="18"/>
              </w:rPr>
              <w:t xml:space="preserve">24-48 hours</w:t>
            </w:r>
          </w:p>
        </w:tc>
        <w:tc>
          <w:tcPr>
            <w:tcW w:w="3333" w:type="dxa"/>
          </w:tcPr>
          <w:p>
            <w:pPr>
              <w:spacing w:before="40" w:after="40"/>
              <w:jc w:val="center"/>
            </w:pPr>
            <w:r>
              <w:rPr>
                <w:color w:val="4a5568"/>
                <w:sz w:val="18"/>
              </w:rPr>
              <w:t xml:space="preserve">&lt;4 hours</w:t>
            </w:r>
          </w:p>
        </w:tc>
      </w:tr>
    </w:tbl>
    <w:p>
      <w:pPr>
        <w:pStyle w:val="Heading3"/>
      </w:pPr>
      <w:r>
        <w:t>6. Business Implications</w:t>
      </w:r>
    </w:p>
    <w:p>
      <w:r>
        <w:t>The system freed senior staff for higher-value work, reduced audit friction, improved response consistency, and created a scalable process that accommodates volume growth without proportional cost increase.</w:t>
      </w:r>
    </w:p>
    <w:p>
      <w:pPr>
        <w:pStyle w:val="Heading3"/>
      </w:pPr>
      <w:r>
        <w:t>7. Transferability</w:t>
      </w:r>
    </w:p>
    <w:p>
      <w:r>
        <w:t>This architecture applies to any high-volume document classification and routing scenario: support ticket triage, compliance document processing, legal intake routing, customer request classification, and internal control workflows.</w:t>
      </w:r>
    </w:p>
    <w:p>
      <w:pPr>
        <w:pStyle w:val="Heading3"/>
      </w:pPr>
      <w:r>
        <w:t>Suggested Filename</w:t>
      </w:r>
    </w:p>
    <w:p>
      <w:r>
        <w:t>case-study-ai-workflow-routing-system.pdf</w:t>
      </w:r>
    </w:p>
    <w:p>
      <w:pPr>
        <w:pStyle w:val="Heading2"/>
      </w:pPr>
      <w:r>
        <w:t>Hero Asset 2: Market Research &amp; Competitive Analysis Sample</w:t>
      </w:r>
    </w:p>
    <w:p>
      <w:pPr>
        <w:pStyle w:val="Heading3"/>
      </w:pPr>
      <w:r>
        <w:t>Asset Title</w:t>
      </w:r>
    </w:p>
    <w:p>
      <w:r>
        <w:t>AI Productivity Tools: Competitive Landscape, Pricing Intelligence, and Market Entry Strategy</w:t>
      </w:r>
    </w:p>
    <w:p>
      <w:pPr>
        <w:pStyle w:val="Heading3"/>
      </w:pPr>
      <w:r>
        <w:t>Positioning Rationale</w:t>
      </w:r>
    </w:p>
    <w:p>
      <w:r>
        <w:t>Market research is a core target service and role category. This asset demonstrates research methodology, synthesis quality, and strategic recommendation capability. AI productivity tools are a commercially relevant category with strong current demand.</w:t>
      </w:r>
    </w:p>
    <w:p>
      <w:pPr>
        <w:pStyle w:val="Heading3"/>
      </w:pPr>
      <w:r>
        <w:t>Work Type</w:t>
      </w:r>
    </w:p>
    <w:p>
      <w:r>
        <w:t>Self-initiated research report. Simulated decision-grade sample. All data sourced from publicly available information. Clearly labeled as self-initiated work.</w:t>
      </w:r>
    </w:p>
    <w:p>
      <w:pPr>
        <w:pStyle w:val="Heading3"/>
      </w:pPr>
      <w:r>
        <w:t>Full Structure</w:t>
      </w:r>
    </w:p>
    <w:p>
      <w:pPr>
        <w:pStyle w:val="Heading3"/>
      </w:pPr>
      <w:r>
        <w:t>Executive Summary</w:t>
      </w:r>
    </w:p>
    <w:p>
      <w:r>
        <w:t>The AI productivity tool market has fragmented into three distinct competitive layers: incumbent platform extensions (Notion AI, Microsoft Copilot), focused challengers (Anthropic Claude for Work, Jasper), and niche workflow-specific tools. Pricing ranges from $10/user/month to $100+/user/month depending on feature depth and integration capability. Three entry white spaces exist: vertical-specific tools for regulated industries, pricing-intelligent offerings for emerging markets, and integration-light standalone products for solo professionals. This report analyzes 12 competitors across pricing, features, positioning, and customer segments to identify viable entry strategies.</w:t>
      </w:r>
    </w:p>
    <w:p>
      <w:pPr>
        <w:pStyle w:val="Heading3"/>
      </w:pPr>
      <w:r>
        <w:t>1. Market Scope &amp; Segmentation</w:t>
      </w:r>
    </w:p>
    <w:p>
      <w:r>
        <w:t>Three competitive segments identified:</w:t>
      </w:r>
    </w:p>
    <w:p>
      <w:r>
        <w:rPr>
          <w:b/>
        </w:rPr>
        <w:t>Platform Incumbents: </w:t>
      </w:r>
      <w:r>
        <w:t>Notion AI, Microsoft 365 Copilot, Google Duet. Pricing: $10-30/user/month. Strategy: AI as feature, not product. Distribution advantage through existing user base.</w:t>
      </w:r>
    </w:p>
    <w:p>
      <w:r>
        <w:rPr>
          <w:b/>
        </w:rPr>
        <w:t>Focused Challengers: </w:t>
      </w:r>
      <w:r>
        <w:t>Claude for Work, Jasper, Copy.ai. Pricing: $30-100/user/month. Strategy: AI-native workflows with specialized output. Direct sales and PLG distribution.</w:t>
      </w:r>
    </w:p>
    <w:p>
      <w:r>
        <w:rPr>
          <w:b/>
        </w:rPr>
        <w:t>Niche Specialists: </w:t>
      </w:r>
      <w:r>
        <w:t>Otter.ai, Fireflies, Grammarly. Pricing: $8-40/user/month. Strategy: Single-use-case dominance. Organic growth through product-led acquisition.</w:t>
      </w:r>
    </w:p>
    <w:p>
      <w:pPr>
        <w:pStyle w:val="Heading3"/>
      </w:pPr>
      <w:r>
        <w:t>2. Methodology</w:t>
      </w:r>
    </w:p>
    <w:p>
      <w:r>
        <w:t>Secondary research combining pricing page analysis, feature comparison from product documentation, customer review sentiment from G2 and Capterra (n=500+ reviews), and funding/team data from Crunchbase and LinkedIn. Analysis period: Q1 2025.</w:t>
      </w:r>
    </w:p>
    <w:p>
      <w:pPr>
        <w:pStyle w:val="Heading3"/>
      </w:pPr>
      <w:r>
        <w:t>3. Competitive Pricing Analysis</w:t>
      </w:r>
    </w:p>
    <w:p>
      <w:r>
        <w:t>Pricing follows a clear tier structure: Entry ($0-15/user/month) for individual trial and light usage; Professional ($20-50/user/month) for team collaboration and API access; Enterprise ($50-150/user/month) for custom integrations, SSO, and admin controls.</w:t>
      </w:r>
    </w:p>
    <w:p>
      <w:r>
        <w:t>Price-per-output-quality ratio varies significantly. Challengers command 2-3x incumbent pricing where their output quality demonstrably exceeds platform-native options. Niche specialists maintain pricing power through workflow integration depth.</w:t>
      </w:r>
    </w:p>
    <w:p>
      <w:pPr>
        <w:pStyle w:val="Heading3"/>
      </w:pPr>
      <w:r>
        <w:t>4. Feature &amp; Capability Comparison</w:t>
      </w:r>
    </w:p>
    <w:p>
      <w:r>
        <w:t>Key differentiation dimensions: output quality (LLM backend), integration depth (API, native connectors), collaboration features (shared workspaces, commenting), customization (brand voice training, template libraries), and compliance (SOC 2, data residency).</w:t>
      </w:r>
    </w:p>
    <w:p>
      <w:pPr>
        <w:pStyle w:val="Heading3"/>
      </w:pPr>
      <w:r>
        <w:t>5. Customer Segment Analysis</w:t>
      </w:r>
    </w:p>
    <w:p>
      <w:r>
        <w:t>Three primary buyer segments: Solo professionals and creators (price-sensitive, feature-flexible, high churn risk); SMB teams (value integration and collaboration, moderate price sensitivity); Enterprise (require compliance, security, admin controls, low price sensitivity).</w:t>
      </w:r>
    </w:p>
    <w:p>
      <w:pPr>
        <w:pStyle w:val="Heading3"/>
      </w:pPr>
      <w:r>
        <w:t>6. Market Entry Recommendations</w:t>
      </w:r>
    </w:p>
    <w:p>
      <w:pPr>
        <w:numPr>
          <w:ilvl w:val="0"/>
          <w:numId w:val="1"/>
        </w:numPr>
      </w:pPr>
      <w:r>
        <w:t>Vertical play: Build AI productivity tools for regulated industries (legal, financial services, healthcare) with compliance-first positioning. Incumbents are slow to add vertical-specific compliance.</w:t>
      </w:r>
    </w:p>
    <w:p>
      <w:pPr>
        <w:numPr>
          <w:ilvl w:val="0"/>
          <w:numId w:val="1"/>
        </w:numPr>
      </w:pPr>
      <w:r>
        <w:t>Emerging market play: Price at $5-15/user/month for Latin America, Southeast Asia, and African markets. Localize output quality expectations and integration requirements.</w:t>
      </w:r>
    </w:p>
    <w:p>
      <w:pPr>
        <w:numPr>
          <w:ilvl w:val="0"/>
          <w:numId w:val="1"/>
        </w:numPr>
      </w:pPr>
      <w:r>
        <w:t>Solo professional premium: Target high-income solo operators (consultants, agency owners) willing to pay $40-60/month for output quality that saves billable hours.</w:t>
      </w:r>
    </w:p>
    <w:p>
      <w:pPr>
        <w:pStyle w:val="Heading3"/>
      </w:pPr>
      <w:r>
        <w:t>7. Risk Factors</w:t>
      </w:r>
    </w:p>
    <w:p>
      <w:r>
        <w:t>Incumbent platform bundling, LLM API cost volatility, rapid commoditization of base features, and customer acquisition cost inflation in saturated English-language markets.</w:t>
      </w:r>
    </w:p>
    <w:p>
      <w:pPr>
        <w:pStyle w:val="Heading3"/>
      </w:pPr>
      <w:r>
        <w:t>Suggested Filename</w:t>
      </w:r>
    </w:p>
    <w:p>
      <w:r>
        <w:t>market-research-ai-productivity-tools.pdf</w:t>
      </w:r>
    </w:p>
    <w:p>
      <w:pPr>
        <w:pStyle w:val="Heading2"/>
      </w:pPr>
      <w:r>
        <w:t>Hero Asset 3: Pricing Strategy Memo</w:t>
      </w:r>
    </w:p>
    <w:p>
      <w:pPr>
        <w:pStyle w:val="Heading3"/>
      </w:pPr>
      <w:r>
        <w:t>Asset Title</w:t>
      </w:r>
    </w:p>
    <w:p>
      <w:r>
        <w:t>Pricing Strategy Memo: Value Drivers, Segmentation, and Tier Design for B2B Workflow SaaS</w:t>
      </w:r>
    </w:p>
    <w:p>
      <w:pPr>
        <w:pStyle w:val="Heading3"/>
      </w:pPr>
      <w:r>
        <w:t>Positioning Rationale</w:t>
      </w:r>
    </w:p>
    <w:p>
      <w:r>
        <w:t>Pricing strategy demonstrates commercial thinking and strategic judgment. It is a high-value skill that separates analytical professionals from commodity researchers. This memo shows structured reasoning about value, segmentation, and monetization.</w:t>
      </w:r>
    </w:p>
    <w:p>
      <w:pPr>
        <w:pStyle w:val="Heading3"/>
      </w:pPr>
      <w:r>
        <w:t>Work Type</w:t>
      </w:r>
    </w:p>
    <w:p>
      <w:r>
        <w:t>Self-initiated strategy memo. Simulated decision-grade sample based on real pricing research methodology. Clearly labeled as self-initiated work.</w:t>
      </w:r>
    </w:p>
    <w:p>
      <w:pPr>
        <w:pStyle w:val="Heading3"/>
      </w:pPr>
      <w:r>
        <w:t>Full Structure</w:t>
      </w:r>
    </w:p>
    <w:p>
      <w:pPr>
        <w:pStyle w:val="Heading3"/>
      </w:pPr>
      <w:r>
        <w:t>Executive Summary</w:t>
      </w:r>
    </w:p>
    <w:p>
      <w:r>
        <w:t>This memo recommends a three-tier pricing architecture for a B2B workflow SaaS product targeting mid-market professional services firms. Based on value driver analysis, competitive pricing research, and willingness-to-pay assessment, the recommended pricing is: Starter at $49/month for teams of 1-5; Professional at $149/month for teams of 6-25; and Business at $399/month for teams of 26-100. Annual billing with two months free. The pricing structure captures 85%+ of addressable revenue while minimizing adoption friction for the target segment.</w:t>
      </w:r>
    </w:p>
    <w:p>
      <w:pPr>
        <w:pStyle w:val="Heading3"/>
      </w:pPr>
      <w:r>
        <w:t>1. Business Context</w:t>
      </w:r>
    </w:p>
    <w:p>
      <w:r>
        <w:t>The product is a workflow automation and document management platform for professional services firms (consultancies, legal practices, financial advisory). Current state: single tier at $99/month, 340 active customers, 4.2% monthly churn, 12% free-to-paid conversion. Problem: revenue growth is linear with customer acquisition; expansion revenue is minimal; enterprise inquiries are not converting.</w:t>
      </w:r>
    </w:p>
    <w:p>
      <w:pPr>
        <w:pStyle w:val="Heading3"/>
      </w:pPr>
      <w:r>
        <w:t>2. Value Driver Analysis</w:t>
      </w:r>
    </w:p>
    <w:p>
      <w:r>
        <w:t>Customer research and usage data indicate five primary value drivers, ranked by willingness-to-pay impact:</w:t>
      </w:r>
    </w:p>
    <w:p>
      <w:pPr>
        <w:numPr>
          <w:ilvl w:val="0"/>
          <w:numId w:val="1"/>
        </w:numPr>
      </w:pPr>
      <w:r>
        <w:t>Time saved on document processing (highest WTP impact): Customers report 8-12 hours saved weekly</w:t>
      </w:r>
    </w:p>
    <w:p>
      <w:pPr>
        <w:numPr>
          <w:ilvl w:val="0"/>
          <w:numId w:val="1"/>
        </w:numPr>
      </w:pPr>
      <w:r>
        <w:t>Integration with existing tools (high WTP impact): Native CRM, accounting, and storage connectors</w:t>
      </w:r>
    </w:p>
    <w:p>
      <w:pPr>
        <w:numPr>
          <w:ilvl w:val="0"/>
          <w:numId w:val="1"/>
        </w:numPr>
      </w:pPr>
      <w:r>
        <w:t>Team collaboration features (medium-high WTP): Shared workspaces, commenting, approval workflows</w:t>
      </w:r>
    </w:p>
    <w:p>
      <w:pPr>
        <w:numPr>
          <w:ilvl w:val="0"/>
          <w:numId w:val="1"/>
        </w:numPr>
      </w:pPr>
      <w:r>
        <w:t>Compliance and audit trail (medium WTP): Version history, access logs, export for audit</w:t>
      </w:r>
    </w:p>
    <w:p>
      <w:pPr>
        <w:numPr>
          <w:ilvl w:val="0"/>
          <w:numId w:val="1"/>
        </w:numPr>
      </w:pPr>
      <w:r>
        <w:t>Support response time (low-medium WTP): Priority support matters for time-sensitive workflows</w:t>
      </w:r>
    </w:p>
    <w:p>
      <w:pPr>
        <w:pStyle w:val="Heading3"/>
      </w:pPr>
      <w:r>
        <w:t>3. Customer Segmentation</w:t>
      </w:r>
    </w:p>
    <w:p>
      <w:r>
        <w:t>Three segments identified from usage patterns and firmographic data:</w:t>
      </w:r>
    </w:p>
    <w:p>
      <w:r>
        <w:rPr>
          <w:b/>
        </w:rPr>
        <w:t>Small Practices (1-5 users): </w:t>
      </w:r>
      <w:r>
        <w:t>High usage intensity per user, price-sensitive, need core workflow only, no admin overhead. Willing to pay $40-60/month total.</w:t>
      </w:r>
    </w:p>
    <w:p>
      <w:r>
        <w:rPr>
          <w:b/>
        </w:rPr>
        <w:t>Growing Firms (6-25 users): </w:t>
      </w:r>
      <w:r>
        <w:t>Moderate usage per user, need collaboration and integrations, have procurement process. Willing to pay $120-180/month.</w:t>
      </w:r>
    </w:p>
    <w:p>
      <w:r>
        <w:rPr>
          <w:b/>
        </w:rPr>
        <w:t>Established Operations (26-100 users): </w:t>
      </w:r>
      <w:r>
        <w:t>Variable usage, need compliance, admin controls, and custom integrations. Willing to pay $300-500/month.</w:t>
      </w:r>
    </w:p>
    <w:p>
      <w:pPr>
        <w:pStyle w:val="Heading3"/>
      </w:pPr>
      <w:r>
        <w:t>4. Competitive Pricing Map</w:t>
      </w:r>
    </w:p>
    <w:p>
      <w:r>
        <w:t>Competitor pricing in the professional services workflow space ranges from $29/month (basic tools like Trello, Asana) to $500+/month (enterprise platforms like ServiceNow). Direct competitors (Clio for legal, Canopy for accounting, SuiteFiles for document management) price between $39-$199/user/month. The recommended pricing sits in the competitive mid-range while offering superior value through AI-enabled features.</w:t>
      </w:r>
    </w:p>
    <w:p>
      <w:pPr>
        <w:pStyle w:val="Heading3"/>
      </w:pPr>
      <w:r>
        <w:t>5. Recommended Tier Architecture</w:t>
      </w:r>
    </w:p>
    <w:tbl>
      <w:tblPr>
        <w:tblW w:w="5000" w:type="pct"/>
        <w:tblBorders>
          <w:top w:val="single" w:color="2c5282" w:sz="8"/>
          <w:left w:val="nil"/>
          <w:bottom w:val="single" w:color="2c5282" w:sz="8"/>
          <w:right w:val="nil"/>
          <w:insideH w:val="single" w:color="e2e8f0" w:sz="4"/>
        </w:tblBorders>
      </w:tblPr>
      <w:tblGrid>
        <w:gridCol w:w="2000"/>
        <w:gridCol w:w="2000"/>
        <w:gridCol w:w="2000"/>
        <w:gridCol w:w="2000"/>
        <w:gridCol w:w="2000"/>
      </w:tblGrid>
      <w:tr>
        <w:trPr>
          <w:tblHeader/>
        </w:trPr>
        <w:tc>
          <w:tcPr>
            <w:tcW w:w="2000" w:type="dxa"/>
            <w:shd w:val="clear" w:fill="edf2f7"/>
          </w:tcPr>
          <w:p>
            <w:pPr>
              <w:spacing w:before="40" w:after="40"/>
              <w:jc w:val="center"/>
            </w:pPr>
            <w:r>
              <w:rPr>
                <w:b/>
                <w:color w:val="1a202c"/>
                <w:sz w:val="18"/>
              </w:rPr>
              <w:t xml:space="preserve">Tier</w:t>
            </w:r>
          </w:p>
        </w:tc>
        <w:tc>
          <w:tcPr>
            <w:tcW w:w="2000" w:type="dxa"/>
            <w:shd w:val="clear" w:fill="edf2f7"/>
          </w:tcPr>
          <w:p>
            <w:pPr>
              <w:spacing w:before="40" w:after="40"/>
              <w:jc w:val="center"/>
            </w:pPr>
            <w:r>
              <w:rPr>
                <w:b/>
                <w:color w:val="1a202c"/>
                <w:sz w:val="18"/>
              </w:rPr>
              <w:t xml:space="preserve">Price</w:t>
            </w:r>
          </w:p>
        </w:tc>
        <w:tc>
          <w:tcPr>
            <w:tcW w:w="2000" w:type="dxa"/>
            <w:shd w:val="clear" w:fill="edf2f7"/>
          </w:tcPr>
          <w:p>
            <w:pPr>
              <w:spacing w:before="40" w:after="40"/>
              <w:jc w:val="center"/>
            </w:pPr>
            <w:r>
              <w:rPr>
                <w:b/>
                <w:color w:val="1a202c"/>
                <w:sz w:val="18"/>
              </w:rPr>
              <w:t xml:space="preserve">Target Segment</w:t>
            </w:r>
          </w:p>
        </w:tc>
        <w:tc>
          <w:tcPr>
            <w:tcW w:w="2000" w:type="dxa"/>
            <w:shd w:val="clear" w:fill="edf2f7"/>
          </w:tcPr>
          <w:p>
            <w:pPr>
              <w:spacing w:before="40" w:after="40"/>
              <w:jc w:val="center"/>
            </w:pPr>
            <w:r>
              <w:rPr>
                <w:b/>
                <w:color w:val="1a202c"/>
                <w:sz w:val="18"/>
              </w:rPr>
              <w:t xml:space="preserve">Key Features</w:t>
            </w:r>
          </w:p>
        </w:tc>
        <w:tc>
          <w:tcPr>
            <w:tcW w:w="2000" w:type="dxa"/>
            <w:shd w:val="clear" w:fill="edf2f7"/>
          </w:tcPr>
          <w:p>
            <w:pPr>
              <w:spacing w:before="40" w:after="40"/>
              <w:jc w:val="center"/>
            </w:pPr>
            <w:r>
              <w:rPr>
                <w:b/>
                <w:color w:val="1a202c"/>
                <w:sz w:val="18"/>
              </w:rPr>
              <w:t xml:space="preserve">Value Prop</w:t>
            </w:r>
          </w:p>
        </w:tc>
      </w:tr>
      <w:tr>
        <w:tc>
          <w:tcPr>
            <w:tcW w:w="2000" w:type="dxa"/>
          </w:tcPr>
          <w:p>
            <w:pPr>
              <w:spacing w:before="40" w:after="40"/>
              <w:jc w:val="center"/>
            </w:pPr>
            <w:r>
              <w:rPr>
                <w:color w:val="4a5568"/>
                <w:sz w:val="18"/>
              </w:rPr>
              <w:t xml:space="preserve">Starter</w:t>
            </w:r>
          </w:p>
        </w:tc>
        <w:tc>
          <w:tcPr>
            <w:tcW w:w="2000" w:type="dxa"/>
          </w:tcPr>
          <w:p>
            <w:pPr>
              <w:spacing w:before="40" w:after="40"/>
              <w:jc w:val="center"/>
            </w:pPr>
            <w:r>
              <w:rPr>
                <w:color w:val="4a5568"/>
                <w:sz w:val="18"/>
              </w:rPr>
              <w:t xml:space="preserve">$49/mo</w:t>
            </w:r>
          </w:p>
        </w:tc>
        <w:tc>
          <w:tcPr>
            <w:tcW w:w="2000" w:type="dxa"/>
          </w:tcPr>
          <w:p>
            <w:pPr>
              <w:spacing w:before="40" w:after="40"/>
              <w:jc w:val="center"/>
            </w:pPr>
            <w:r>
              <w:rPr>
                <w:color w:val="4a5568"/>
                <w:sz w:val="18"/>
              </w:rPr>
              <w:t xml:space="preserve">1-5 users</w:t>
            </w:r>
          </w:p>
        </w:tc>
        <w:tc>
          <w:tcPr>
            <w:tcW w:w="2000" w:type="dxa"/>
          </w:tcPr>
          <w:p>
            <w:pPr>
              <w:spacing w:before="40" w:after="40"/>
              <w:jc w:val="center"/>
            </w:pPr>
            <w:r>
              <w:rPr>
                <w:color w:val="4a5568"/>
                <w:sz w:val="18"/>
              </w:rPr>
              <w:t xml:space="preserve">Core workflow, 2 integrations, basic support</w:t>
            </w:r>
          </w:p>
        </w:tc>
        <w:tc>
          <w:tcPr>
            <w:tcW w:w="2000" w:type="dxa"/>
          </w:tcPr>
          <w:p>
            <w:pPr>
              <w:spacing w:before="40" w:after="40"/>
              <w:jc w:val="center"/>
            </w:pPr>
            <w:r>
              <w:rPr>
                <w:color w:val="4a5568"/>
                <w:sz w:val="18"/>
              </w:rPr>
              <w:t xml:space="preserve">Replace manual processes</w:t>
            </w:r>
          </w:p>
        </w:tc>
      </w:tr>
      <w:tr>
        <w:tc>
          <w:tcPr>
            <w:tcW w:w="2000" w:type="dxa"/>
          </w:tcPr>
          <w:p>
            <w:pPr>
              <w:spacing w:before="40" w:after="40"/>
              <w:jc w:val="center"/>
            </w:pPr>
            <w:r>
              <w:rPr>
                <w:color w:val="4a5568"/>
                <w:sz w:val="18"/>
              </w:rPr>
              <w:t xml:space="preserve">Professional</w:t>
            </w:r>
          </w:p>
        </w:tc>
        <w:tc>
          <w:tcPr>
            <w:tcW w:w="2000" w:type="dxa"/>
          </w:tcPr>
          <w:p>
            <w:pPr>
              <w:spacing w:before="40" w:after="40"/>
              <w:jc w:val="center"/>
            </w:pPr>
            <w:r>
              <w:rPr>
                <w:color w:val="4a5568"/>
                <w:sz w:val="18"/>
              </w:rPr>
              <w:t xml:space="preserve">$149/mo</w:t>
            </w:r>
          </w:p>
        </w:tc>
        <w:tc>
          <w:tcPr>
            <w:tcW w:w="2000" w:type="dxa"/>
          </w:tcPr>
          <w:p>
            <w:pPr>
              <w:spacing w:before="40" w:after="40"/>
              <w:jc w:val="center"/>
            </w:pPr>
            <w:r>
              <w:rPr>
                <w:color w:val="4a5568"/>
                <w:sz w:val="18"/>
              </w:rPr>
              <w:t xml:space="preserve">6-25 users</w:t>
            </w:r>
          </w:p>
        </w:tc>
        <w:tc>
          <w:tcPr>
            <w:tcW w:w="2000" w:type="dxa"/>
          </w:tcPr>
          <w:p>
            <w:pPr>
              <w:spacing w:before="40" w:after="40"/>
              <w:jc w:val="center"/>
            </w:pPr>
            <w:r>
              <w:rPr>
                <w:color w:val="4a5568"/>
                <w:sz w:val="18"/>
              </w:rPr>
              <w:t xml:space="preserve">All integrations, collaboration, priority support</w:t>
            </w:r>
          </w:p>
        </w:tc>
        <w:tc>
          <w:tcPr>
            <w:tcW w:w="2000" w:type="dxa"/>
          </w:tcPr>
          <w:p>
            <w:pPr>
              <w:spacing w:before="40" w:after="40"/>
              <w:jc w:val="center"/>
            </w:pPr>
            <w:r>
              <w:rPr>
                <w:color w:val="4a5568"/>
                <w:sz w:val="18"/>
              </w:rPr>
              <w:t xml:space="preserve">Team productivity</w:t>
            </w:r>
          </w:p>
        </w:tc>
      </w:tr>
      <w:tr>
        <w:tc>
          <w:tcPr>
            <w:tcW w:w="2000" w:type="dxa"/>
          </w:tcPr>
          <w:p>
            <w:pPr>
              <w:spacing w:before="40" w:after="40"/>
              <w:jc w:val="center"/>
            </w:pPr>
            <w:r>
              <w:rPr>
                <w:color w:val="4a5568"/>
                <w:sz w:val="18"/>
              </w:rPr>
              <w:t xml:space="preserve">Business</w:t>
            </w:r>
          </w:p>
        </w:tc>
        <w:tc>
          <w:tcPr>
            <w:tcW w:w="2000" w:type="dxa"/>
          </w:tcPr>
          <w:p>
            <w:pPr>
              <w:spacing w:before="40" w:after="40"/>
              <w:jc w:val="center"/>
            </w:pPr>
            <w:r>
              <w:rPr>
                <w:color w:val="4a5568"/>
                <w:sz w:val="18"/>
              </w:rPr>
              <w:t xml:space="preserve">$399/mo</w:t>
            </w:r>
          </w:p>
        </w:tc>
        <w:tc>
          <w:tcPr>
            <w:tcW w:w="2000" w:type="dxa"/>
          </w:tcPr>
          <w:p>
            <w:pPr>
              <w:spacing w:before="40" w:after="40"/>
              <w:jc w:val="center"/>
            </w:pPr>
            <w:r>
              <w:rPr>
                <w:color w:val="4a5568"/>
                <w:sz w:val="18"/>
              </w:rPr>
              <w:t xml:space="preserve">26-100 users</w:t>
            </w:r>
          </w:p>
        </w:tc>
        <w:tc>
          <w:tcPr>
            <w:tcW w:w="2000" w:type="dxa"/>
          </w:tcPr>
          <w:p>
            <w:pPr>
              <w:spacing w:before="40" w:after="40"/>
              <w:jc w:val="center"/>
            </w:pPr>
            <w:r>
              <w:rPr>
                <w:color w:val="4a5568"/>
                <w:sz w:val="18"/>
              </w:rPr>
              <w:t xml:space="preserve">Custom integrations, compliance, admin controls, dedicated support</w:t>
            </w:r>
          </w:p>
        </w:tc>
        <w:tc>
          <w:tcPr>
            <w:tcW w:w="2000" w:type="dxa"/>
          </w:tcPr>
          <w:p>
            <w:pPr>
              <w:spacing w:before="40" w:after="40"/>
              <w:jc w:val="center"/>
            </w:pPr>
            <w:r>
              <w:rPr>
                <w:color w:val="4a5568"/>
                <w:sz w:val="18"/>
              </w:rPr>
              <w:t xml:space="preserve">Operational scale</w:t>
            </w:r>
          </w:p>
        </w:tc>
      </w:tr>
    </w:tbl>
    <w:p>
      <w:pPr>
        <w:pStyle w:val="Heading3"/>
      </w:pPr>
      <w:r>
        <w:t>6. Pricing Psychology &amp; Packaging</w:t>
      </w:r>
    </w:p>
    <w:p>
      <w:r>
        <w:t>Annual billing default with monthly option at 20% premium. Per-seat pricing within tiers to align cost with team size. Free trial extended from 14 to 21 days for Professional and Business tiers to allow integration setup time. Add-on module for API access at $99/month for Starter customers who need connectivity before upgrading.</w:t>
      </w:r>
    </w:p>
    <w:p>
      <w:pPr>
        <w:pStyle w:val="Heading3"/>
      </w:pPr>
      <w:r>
        <w:t>7. Validation Plan</w:t>
      </w:r>
    </w:p>
    <w:p>
      <w:pPr>
        <w:numPr>
          <w:ilvl w:val="0"/>
          <w:numId w:val="1"/>
        </w:numPr>
      </w:pPr>
      <w:r>
        <w:t>Price sensitivity survey: Send Van Westendorp pricing survey to 200 existing free-tier users</w:t>
      </w:r>
    </w:p>
    <w:p>
      <w:pPr>
        <w:numPr>
          <w:ilvl w:val="0"/>
          <w:numId w:val="1"/>
        </w:numPr>
      </w:pPr>
      <w:r>
        <w:t>A/B test: Show new pricing page to 50% of site traffic for 2 weeks, measure conversion rate</w:t>
      </w:r>
    </w:p>
    <w:p>
      <w:pPr>
        <w:numPr>
          <w:ilvl w:val="0"/>
          <w:numId w:val="1"/>
        </w:numPr>
      </w:pPr>
      <w:r>
        <w:t>Cohort test: Offer new tiers to 20 high-usage existing customers with grandfather option</w:t>
      </w:r>
    </w:p>
    <w:p>
      <w:pPr>
        <w:numPr>
          <w:ilvl w:val="0"/>
          <w:numId w:val="1"/>
        </w:numPr>
      </w:pPr>
      <w:r>
        <w:t>Sales call validation: Include pricing discussion in next 10 enterprise sales calls</w:t>
      </w:r>
    </w:p>
    <w:p>
      <w:pPr>
        <w:pStyle w:val="Heading3"/>
      </w:pPr>
      <w:r>
        <w:t>8. Expected Impact</w:t>
      </w:r>
    </w:p>
    <w:p>
      <w:r>
        <w:t>Projected ARPU increase of 35-45% within 6 months. Churn reduction to 3.5% monthly through better feature-value alignment. Enterprise sales cycle reduction from 45 to 30 days through clearer tier structure. Expansion revenue from 5% to 18% of MRR through upgrade pathways.</w:t>
      </w:r>
    </w:p>
    <w:p>
      <w:pPr>
        <w:pStyle w:val="Heading3"/>
      </w:pPr>
      <w:r>
        <w:t>Suggested Filename</w:t>
      </w:r>
    </w:p>
    <w:p>
      <w:r>
        <w:t>pricing-strategy-memo-b2b-saas.pdf</w:t>
      </w:r>
    </w:p>
    <w:p>
      <w:pPr>
        <w:pStyle w:val="Heading2"/>
      </w:pPr>
      <w:r>
        <w:t>Supporting Asset Structures (Outlines)</w:t>
      </w:r>
    </w:p>
    <w:p>
      <w:pPr>
        <w:pStyle w:val="Heading3"/>
      </w:pPr>
      <w:r>
        <w:t>Asset 5: Regulation &amp; Market Structure Brief</w:t>
      </w:r>
    </w:p>
    <w:p>
      <w:r>
        <w:t>Title: How Financial Regulation Shapes Fintech Market Entry: A Comparative Analysis of Colombia, Brazil, Singapore, and the UK</w:t>
      </w:r>
    </w:p>
    <w:p>
      <w:r>
        <w:t>Outline: Executive Summary | Regulatory Framework Overview (four jurisdictions) | Market Concentration Analysis | Barriers to Entry Assessment | Innovation Impact Assessment | Strategic Implications for Market Entry | Recommendations | Appendix: Regulatory Timeline</w:t>
      </w:r>
    </w:p>
    <w:p>
      <w:pPr>
        <w:pStyle w:val="Heading3"/>
      </w:pPr>
      <w:r>
        <w:t>Asset 6: Executive Writing Sample</w:t>
      </w:r>
    </w:p>
    <w:p>
      <w:r>
        <w:t>Title: Executive Brief: Three Factors Reshaping Competition in Latin American Fintech</w:t>
      </w:r>
    </w:p>
    <w:p>
      <w:r>
        <w:t>Outline: Situation | Three Factors (Regulatory Open Banking, Neobank Consolidation, Embedded Finance) | Implications for Incumbents | Implications for New Entrants | Recommendation | Supporting Data</w:t>
      </w:r>
    </w:p>
    <w:p>
      <w:pPr>
        <w:pStyle w:val="Heading1"/>
      </w:pPr>
      <w:r>
        <w:t>H. Visual and Design System</w:t>
      </w:r>
      <w:bookmarkStart w:name="_Toc008" w:id="8"/>
      <w:bookmarkEnd w:id="8"/>
    </w:p>
    <w:p>
      <w:pPr>
        <w:pStyle w:val="Heading2"/>
      </w:pPr>
      <w:r>
        <w:t>1. Brand Positioning Tone</w:t>
      </w:r>
    </w:p>
    <w:p>
      <w:r>
        <w:t>Sharp, restrained, commercially credible. The tone of someone who could sit in a strategy meeting and contribute without needing explanation.</w:t>
      </w:r>
    </w:p>
    <w:p>
      <w:pPr>
        <w:pStyle w:val="Heading2"/>
      </w:pPr>
      <w:r>
        <w:t>2. Visual Personality</w:t>
      </w:r>
    </w:p>
    <w:p>
      <w:r>
        <w:t>Precision over ornamentation. Every visual element serves a communication purpose. Nothing decorative without function.</w:t>
      </w:r>
    </w:p>
    <w:p>
      <w:pPr>
        <w:pStyle w:val="Heading2"/>
      </w:pPr>
      <w:r>
        <w:t>3. Style Keywords</w:t>
      </w:r>
    </w:p>
    <w:p>
      <w:r>
        <w:t>Analytical, executive, modern, restrained, international, premium-sober.</w:t>
      </w:r>
    </w:p>
    <w:p>
      <w:pPr>
        <w:pStyle w:val="Heading2"/>
      </w:pPr>
      <w:r>
        <w:t>4. Typography</w:t>
      </w:r>
    </w:p>
    <w:p>
      <w:r>
        <w:t>Headings: Inter or Geist (clean, modern sans-serif with excellent screen readability). Body: Inter or system sans-serif at 16-18px. Monospace: JetBrains Mono or similar for technical/code references. No decorative fonts. No serif body text.</w:t>
      </w:r>
    </w:p>
    <w:p>
      <w:pPr>
        <w:pStyle w:val="Heading2"/>
      </w:pPr>
      <w:r>
        <w:t>5. Color System</w:t>
      </w:r>
    </w:p>
    <w:tbl>
      <w:tblPr>
        <w:tblW w:w="5000" w:type="pct"/>
        <w:tblBorders>
          <w:top w:val="single" w:color="2c5282" w:sz="8"/>
          <w:left w:val="nil"/>
          <w:bottom w:val="single" w:color="2c5282" w:sz="8"/>
          <w:right w:val="nil"/>
          <w:insideH w:val="single" w:color="e2e8f0" w:sz="4"/>
        </w:tblBorders>
      </w:tblPr>
      <w:tblGrid>
        <w:gridCol w:w="3333"/>
        <w:gridCol w:w="3333"/>
        <w:gridCol w:w="3333"/>
      </w:tblGrid>
      <w:tr>
        <w:trPr>
          <w:tblHeader/>
        </w:trPr>
        <w:tc>
          <w:tcPr>
            <w:tcW w:w="3333" w:type="dxa"/>
            <w:shd w:val="clear" w:fill="edf2f7"/>
          </w:tcPr>
          <w:p>
            <w:pPr>
              <w:spacing w:before="40" w:after="40"/>
              <w:jc w:val="center"/>
            </w:pPr>
            <w:r>
              <w:rPr>
                <w:b/>
                <w:color w:val="1a202c"/>
                <w:sz w:val="18"/>
              </w:rPr>
              <w:t xml:space="preserve">Role</w:t>
            </w:r>
          </w:p>
        </w:tc>
        <w:tc>
          <w:tcPr>
            <w:tcW w:w="3333" w:type="dxa"/>
            <w:shd w:val="clear" w:fill="edf2f7"/>
          </w:tcPr>
          <w:p>
            <w:pPr>
              <w:spacing w:before="40" w:after="40"/>
              <w:jc w:val="center"/>
            </w:pPr>
            <w:r>
              <w:rPr>
                <w:b/>
                <w:color w:val="1a202c"/>
                <w:sz w:val="18"/>
              </w:rPr>
              <w:t xml:space="preserve">Color</w:t>
            </w:r>
          </w:p>
        </w:tc>
        <w:tc>
          <w:tcPr>
            <w:tcW w:w="3333" w:type="dxa"/>
            <w:shd w:val="clear" w:fill="edf2f7"/>
          </w:tcPr>
          <w:p>
            <w:pPr>
              <w:spacing w:before="40" w:after="40"/>
              <w:jc w:val="center"/>
            </w:pPr>
            <w:r>
              <w:rPr>
                <w:b/>
                <w:color w:val="1a202c"/>
                <w:sz w:val="18"/>
              </w:rPr>
              <w:t xml:space="preserve">Usage</w:t>
            </w:r>
          </w:p>
        </w:tc>
      </w:tr>
      <w:tr>
        <w:tc>
          <w:tcPr>
            <w:tcW w:w="3333" w:type="dxa"/>
          </w:tcPr>
          <w:p>
            <w:pPr>
              <w:spacing w:before="40" w:after="40"/>
              <w:jc w:val="center"/>
            </w:pPr>
            <w:r>
              <w:rPr>
                <w:color w:val="4a5568"/>
                <w:sz w:val="18"/>
              </w:rPr>
              <w:t xml:space="preserve">Primary</w:t>
            </w:r>
          </w:p>
        </w:tc>
        <w:tc>
          <w:tcPr>
            <w:tcW w:w="3333" w:type="dxa"/>
          </w:tcPr>
          <w:p>
            <w:pPr>
              <w:spacing w:before="40" w:after="40"/>
              <w:jc w:val="center"/>
            </w:pPr>
            <w:r>
              <w:rPr>
                <w:color w:val="4a5568"/>
                <w:sz w:val="18"/>
              </w:rPr>
              <w:t xml:space="preserve">#1a2332</w:t>
            </w:r>
          </w:p>
        </w:tc>
        <w:tc>
          <w:tcPr>
            <w:tcW w:w="3333" w:type="dxa"/>
          </w:tcPr>
          <w:p>
            <w:pPr>
              <w:spacing w:before="40" w:after="40"/>
              <w:jc w:val="center"/>
            </w:pPr>
            <w:r>
              <w:rPr>
                <w:color w:val="4a5568"/>
                <w:sz w:val="18"/>
              </w:rPr>
              <w:t xml:space="preserve">Headlines, hero backgrounds, primary buttons</w:t>
            </w:r>
          </w:p>
        </w:tc>
      </w:tr>
      <w:tr>
        <w:tc>
          <w:tcPr>
            <w:tcW w:w="3333" w:type="dxa"/>
          </w:tcPr>
          <w:p>
            <w:pPr>
              <w:spacing w:before="40" w:after="40"/>
              <w:jc w:val="center"/>
            </w:pPr>
            <w:r>
              <w:rPr>
                <w:color w:val="4a5568"/>
                <w:sz w:val="18"/>
              </w:rPr>
              <w:t xml:space="preserve">Secondary</w:t>
            </w:r>
          </w:p>
        </w:tc>
        <w:tc>
          <w:tcPr>
            <w:tcW w:w="3333" w:type="dxa"/>
          </w:tcPr>
          <w:p>
            <w:pPr>
              <w:spacing w:before="40" w:after="40"/>
              <w:jc w:val="center"/>
            </w:pPr>
            <w:r>
              <w:rPr>
                <w:color w:val="4a5568"/>
                <w:sz w:val="18"/>
              </w:rPr>
              <w:t xml:space="preserve">#2c5282</w:t>
            </w:r>
          </w:p>
        </w:tc>
        <w:tc>
          <w:tcPr>
            <w:tcW w:w="3333" w:type="dxa"/>
          </w:tcPr>
          <w:p>
            <w:pPr>
              <w:spacing w:before="40" w:after="40"/>
              <w:jc w:val="center"/>
            </w:pPr>
            <w:r>
              <w:rPr>
                <w:color w:val="4a5568"/>
                <w:sz w:val="18"/>
              </w:rPr>
              <w:t xml:space="preserve">Section headings, links, accent elements</w:t>
            </w:r>
          </w:p>
        </w:tc>
      </w:tr>
      <w:tr>
        <w:tc>
          <w:tcPr>
            <w:tcW w:w="3333" w:type="dxa"/>
          </w:tcPr>
          <w:p>
            <w:pPr>
              <w:spacing w:before="40" w:after="40"/>
              <w:jc w:val="center"/>
            </w:pPr>
            <w:r>
              <w:rPr>
                <w:color w:val="4a5568"/>
                <w:sz w:val="18"/>
              </w:rPr>
              <w:t xml:space="preserve">Accent</w:t>
            </w:r>
          </w:p>
        </w:tc>
        <w:tc>
          <w:tcPr>
            <w:tcW w:w="3333" w:type="dxa"/>
          </w:tcPr>
          <w:p>
            <w:pPr>
              <w:spacing w:before="40" w:after="40"/>
              <w:jc w:val="center"/>
            </w:pPr>
            <w:r>
              <w:rPr>
                <w:color w:val="4a5568"/>
                <w:sz w:val="18"/>
              </w:rPr>
              <w:t xml:space="preserve">#3182ce</w:t>
            </w:r>
          </w:p>
        </w:tc>
        <w:tc>
          <w:tcPr>
            <w:tcW w:w="3333" w:type="dxa"/>
          </w:tcPr>
          <w:p>
            <w:pPr>
              <w:spacing w:before="40" w:after="40"/>
              <w:jc w:val="center"/>
            </w:pPr>
            <w:r>
              <w:rPr>
                <w:color w:val="4a5568"/>
                <w:sz w:val="18"/>
              </w:rPr>
              <w:t xml:space="preserve">CTAs, highlighted data, active states</w:t>
            </w:r>
          </w:p>
        </w:tc>
      </w:tr>
      <w:tr>
        <w:tc>
          <w:tcPr>
            <w:tcW w:w="3333" w:type="dxa"/>
          </w:tcPr>
          <w:p>
            <w:pPr>
              <w:spacing w:before="40" w:after="40"/>
              <w:jc w:val="center"/>
            </w:pPr>
            <w:r>
              <w:rPr>
                <w:color w:val="4a5568"/>
                <w:sz w:val="18"/>
              </w:rPr>
              <w:t xml:space="preserve">Body Text</w:t>
            </w:r>
          </w:p>
        </w:tc>
        <w:tc>
          <w:tcPr>
            <w:tcW w:w="3333" w:type="dxa"/>
          </w:tcPr>
          <w:p>
            <w:pPr>
              <w:spacing w:before="40" w:after="40"/>
              <w:jc w:val="center"/>
            </w:pPr>
            <w:r>
              <w:rPr>
                <w:color w:val="4a5568"/>
                <w:sz w:val="18"/>
              </w:rPr>
              <w:t xml:space="preserve">#1a202c</w:t>
            </w:r>
          </w:p>
        </w:tc>
        <w:tc>
          <w:tcPr>
            <w:tcW w:w="3333" w:type="dxa"/>
          </w:tcPr>
          <w:p>
            <w:pPr>
              <w:spacing w:before="40" w:after="40"/>
              <w:jc w:val="center"/>
            </w:pPr>
            <w:r>
              <w:rPr>
                <w:color w:val="4a5568"/>
                <w:sz w:val="18"/>
              </w:rPr>
              <w:t xml:space="preserve">Paragraphs, descriptions</w:t>
            </w:r>
          </w:p>
        </w:tc>
      </w:tr>
      <w:tr>
        <w:tc>
          <w:tcPr>
            <w:tcW w:w="3333" w:type="dxa"/>
          </w:tcPr>
          <w:p>
            <w:pPr>
              <w:spacing w:before="40" w:after="40"/>
              <w:jc w:val="center"/>
            </w:pPr>
            <w:r>
              <w:rPr>
                <w:color w:val="4a5568"/>
                <w:sz w:val="18"/>
              </w:rPr>
              <w:t xml:space="preserve">Secondary Text</w:t>
            </w:r>
          </w:p>
        </w:tc>
        <w:tc>
          <w:tcPr>
            <w:tcW w:w="3333" w:type="dxa"/>
          </w:tcPr>
          <w:p>
            <w:pPr>
              <w:spacing w:before="40" w:after="40"/>
              <w:jc w:val="center"/>
            </w:pPr>
            <w:r>
              <w:rPr>
                <w:color w:val="4a5568"/>
                <w:sz w:val="18"/>
              </w:rPr>
              <w:t xml:space="preserve">#4a5568</w:t>
            </w:r>
          </w:p>
        </w:tc>
        <w:tc>
          <w:tcPr>
            <w:tcW w:w="3333" w:type="dxa"/>
          </w:tcPr>
          <w:p>
            <w:pPr>
              <w:spacing w:before="40" w:after="40"/>
              <w:jc w:val="center"/>
            </w:pPr>
            <w:r>
              <w:rPr>
                <w:color w:val="4a5568"/>
                <w:sz w:val="18"/>
              </w:rPr>
              <w:t xml:space="preserve">Captions, metadata, labels</w:t>
            </w:r>
          </w:p>
        </w:tc>
      </w:tr>
      <w:tr>
        <w:tc>
          <w:tcPr>
            <w:tcW w:w="3333" w:type="dxa"/>
          </w:tcPr>
          <w:p>
            <w:pPr>
              <w:spacing w:before="40" w:after="40"/>
              <w:jc w:val="center"/>
            </w:pPr>
            <w:r>
              <w:rPr>
                <w:color w:val="4a5568"/>
                <w:sz w:val="18"/>
              </w:rPr>
              <w:t xml:space="preserve">Light Text</w:t>
            </w:r>
          </w:p>
        </w:tc>
        <w:tc>
          <w:tcPr>
            <w:tcW w:w="3333" w:type="dxa"/>
          </w:tcPr>
          <w:p>
            <w:pPr>
              <w:spacing w:before="40" w:after="40"/>
              <w:jc w:val="center"/>
            </w:pPr>
            <w:r>
              <w:rPr>
                <w:color w:val="4a5568"/>
                <w:sz w:val="18"/>
              </w:rPr>
              <w:t xml:space="preserve">#718096</w:t>
            </w:r>
          </w:p>
        </w:tc>
        <w:tc>
          <w:tcPr>
            <w:tcW w:w="3333" w:type="dxa"/>
          </w:tcPr>
          <w:p>
            <w:pPr>
              <w:spacing w:before="40" w:after="40"/>
              <w:jc w:val="center"/>
            </w:pPr>
            <w:r>
              <w:rPr>
                <w:color w:val="4a5568"/>
                <w:sz w:val="18"/>
              </w:rPr>
              <w:t xml:space="preserve">Footnotes, disabled states</w:t>
            </w:r>
          </w:p>
        </w:tc>
      </w:tr>
      <w:tr>
        <w:tc>
          <w:tcPr>
            <w:tcW w:w="3333" w:type="dxa"/>
          </w:tcPr>
          <w:p>
            <w:pPr>
              <w:spacing w:before="40" w:after="40"/>
              <w:jc w:val="center"/>
            </w:pPr>
            <w:r>
              <w:rPr>
                <w:color w:val="4a5568"/>
                <w:sz w:val="18"/>
              </w:rPr>
              <w:t xml:space="preserve">Background</w:t>
            </w:r>
          </w:p>
        </w:tc>
        <w:tc>
          <w:tcPr>
            <w:tcW w:w="3333" w:type="dxa"/>
          </w:tcPr>
          <w:p>
            <w:pPr>
              <w:spacing w:before="40" w:after="40"/>
              <w:jc w:val="center"/>
            </w:pPr>
            <w:r>
              <w:rPr>
                <w:color w:val="4a5568"/>
                <w:sz w:val="18"/>
              </w:rPr>
              <w:t xml:space="preserve">#ffffff</w:t>
            </w:r>
          </w:p>
        </w:tc>
        <w:tc>
          <w:tcPr>
            <w:tcW w:w="3333" w:type="dxa"/>
          </w:tcPr>
          <w:p>
            <w:pPr>
              <w:spacing w:before="40" w:after="40"/>
              <w:jc w:val="center"/>
            </w:pPr>
            <w:r>
              <w:rPr>
                <w:color w:val="4a5568"/>
                <w:sz w:val="18"/>
              </w:rPr>
              <w:t xml:space="preserve">Page backgrounds</w:t>
            </w:r>
          </w:p>
        </w:tc>
      </w:tr>
      <w:tr>
        <w:tc>
          <w:tcPr>
            <w:tcW w:w="3333" w:type="dxa"/>
          </w:tcPr>
          <w:p>
            <w:pPr>
              <w:spacing w:before="40" w:after="40"/>
              <w:jc w:val="center"/>
            </w:pPr>
            <w:r>
              <w:rPr>
                <w:color w:val="4a5568"/>
                <w:sz w:val="18"/>
              </w:rPr>
              <w:t xml:space="preserve">Subtle Background</w:t>
            </w:r>
          </w:p>
        </w:tc>
        <w:tc>
          <w:tcPr>
            <w:tcW w:w="3333" w:type="dxa"/>
          </w:tcPr>
          <w:p>
            <w:pPr>
              <w:spacing w:before="40" w:after="40"/>
              <w:jc w:val="center"/>
            </w:pPr>
            <w:r>
              <w:rPr>
                <w:color w:val="4a5568"/>
                <w:sz w:val="18"/>
              </w:rPr>
              <w:t xml:space="preserve">#f7fafc</w:t>
            </w:r>
          </w:p>
        </w:tc>
        <w:tc>
          <w:tcPr>
            <w:tcW w:w="3333" w:type="dxa"/>
          </w:tcPr>
          <w:p>
            <w:pPr>
              <w:spacing w:before="40" w:after="40"/>
              <w:jc w:val="center"/>
            </w:pPr>
            <w:r>
              <w:rPr>
                <w:color w:val="4a5568"/>
                <w:sz w:val="18"/>
              </w:rPr>
              <w:t xml:space="preserve">Cards, alternating sections</w:t>
            </w:r>
          </w:p>
        </w:tc>
      </w:tr>
      <w:tr>
        <w:tc>
          <w:tcPr>
            <w:tcW w:w="3333" w:type="dxa"/>
          </w:tcPr>
          <w:p>
            <w:pPr>
              <w:spacing w:before="40" w:after="40"/>
              <w:jc w:val="center"/>
            </w:pPr>
            <w:r>
              <w:rPr>
                <w:color w:val="4a5568"/>
                <w:sz w:val="18"/>
              </w:rPr>
              <w:t xml:space="preserve">Border</w:t>
            </w:r>
          </w:p>
        </w:tc>
        <w:tc>
          <w:tcPr>
            <w:tcW w:w="3333" w:type="dxa"/>
          </w:tcPr>
          <w:p>
            <w:pPr>
              <w:spacing w:before="40" w:after="40"/>
              <w:jc w:val="center"/>
            </w:pPr>
            <w:r>
              <w:rPr>
                <w:color w:val="4a5568"/>
                <w:sz w:val="18"/>
              </w:rPr>
              <w:t xml:space="preserve">#e2e8f0</w:t>
            </w:r>
          </w:p>
        </w:tc>
        <w:tc>
          <w:tcPr>
            <w:tcW w:w="3333" w:type="dxa"/>
          </w:tcPr>
          <w:p>
            <w:pPr>
              <w:spacing w:before="40" w:after="40"/>
              <w:jc w:val="center"/>
            </w:pPr>
            <w:r>
              <w:rPr>
                <w:color w:val="4a5568"/>
                <w:sz w:val="18"/>
              </w:rPr>
              <w:t xml:space="preserve">Dividers, table borders, card outlines</w:t>
            </w:r>
          </w:p>
        </w:tc>
      </w:tr>
    </w:tbl>
    <w:p>
      <w:pPr>
        <w:pStyle w:val="Heading2"/>
      </w:pPr>
      <w:r>
        <w:t>6. Layout Logic</w:t>
      </w:r>
    </w:p>
    <w:p>
      <w:r>
        <w:t>Single-column for reading content. Two-column for capability showcases and comparisons. Three-column for proof stats and feature grids. Generous whitespace. 1200px max content width. 24-32px section spacing. 16px base grid.</w:t>
      </w:r>
    </w:p>
    <w:p>
      <w:pPr>
        <w:pStyle w:val="Heading2"/>
      </w:pPr>
      <w:r>
        <w:t>7. Image &amp; Visual Usage Rules</w:t>
      </w:r>
    </w:p>
    <w:p>
      <w:pPr>
        <w:spacing w:before="60" w:after="60"/>
        <w:ind w:left="360" w:hanging="360"/>
      </w:pPr>
      <w:r>
        <w:t>•  No stock photos of people in suits shaking hands</w:t>
      </w:r>
    </w:p>
    <w:p>
      <w:pPr>
        <w:spacing w:before="60" w:after="60"/>
        <w:ind w:left="360" w:hanging="360"/>
      </w:pPr>
      <w:r>
        <w:t>•  No generic tech illustrations or isometric diagrams</w:t>
      </w:r>
    </w:p>
    <w:p>
      <w:pPr>
        <w:spacing w:before="60" w:after="60"/>
        <w:ind w:left="360" w:hanging="360"/>
      </w:pPr>
      <w:r>
        <w:t>•  Use: clean charts, data visualizations, workflow diagrams, professional headshot</w:t>
      </w:r>
    </w:p>
    <w:p>
      <w:pPr>
        <w:spacing w:before="60" w:after="60"/>
        <w:ind w:left="360" w:hanging="360"/>
      </w:pPr>
      <w:r>
        <w:t>•  Use: screenshot snippets of actual work products</w:t>
      </w:r>
    </w:p>
    <w:p>
      <w:pPr>
        <w:spacing w:before="60" w:after="60"/>
        <w:ind w:left="360" w:hanging="360"/>
      </w:pPr>
      <w:r>
        <w:t>•  Use: minimal geometric accents in brand colors only</w:t>
      </w:r>
    </w:p>
    <w:p>
      <w:pPr>
        <w:spacing w:before="60" w:after="60"/>
        <w:ind w:left="360" w:hanging="360"/>
      </w:pPr>
      <w:r>
        <w:t>•  All images must serve proof or communication purposes</w:t>
      </w:r>
    </w:p>
    <w:p>
      <w:pPr>
        <w:pStyle w:val="Heading2"/>
      </w:pPr>
      <w:r>
        <w:t>8. What to Avoid Visually</w:t>
      </w:r>
    </w:p>
    <w:p>
      <w:pPr>
        <w:spacing w:before="60" w:after="60"/>
        <w:ind w:left="360" w:hanging="360"/>
      </w:pPr>
      <w:r>
        <w:t>•  Playful or casual visual elements (emojis, illustrations, bright accent colors)</w:t>
      </w:r>
    </w:p>
    <w:p>
      <w:pPr>
        <w:spacing w:before="60" w:after="60"/>
        <w:ind w:left="360" w:hanging="360"/>
      </w:pPr>
      <w:r>
        <w:t>•  Gradient overload (one subtle gradient maximum, used sparingly)</w:t>
      </w:r>
    </w:p>
    <w:p>
      <w:pPr>
        <w:spacing w:before="60" w:after="60"/>
        <w:ind w:left="360" w:hanging="360"/>
      </w:pPr>
      <w:r>
        <w:t>•  Shadow-heavy card designs (flat or minimal shadow only)</w:t>
      </w:r>
    </w:p>
    <w:p>
      <w:pPr>
        <w:spacing w:before="60" w:after="60"/>
        <w:ind w:left="360" w:hanging="360"/>
      </w:pPr>
      <w:r>
        <w:t>•  Animated elements, auto-playing video, particle effects</w:t>
      </w:r>
    </w:p>
    <w:p>
      <w:pPr>
        <w:spacing w:before="60" w:after="60"/>
        <w:ind w:left="360" w:hanging="360"/>
      </w:pPr>
      <w:r>
        <w:t>•  Social media feed integration or follower counts</w:t>
      </w:r>
    </w:p>
    <w:p>
      <w:pPr>
        <w:spacing w:before="60" w:after="60"/>
        <w:ind w:left="360" w:hanging="360"/>
      </w:pPr>
      <w:r>
        <w:t>•  Dark mode toggle (deliver one polished theme consistently)</w:t>
      </w:r>
    </w:p>
    <w:p>
      <w:pPr>
        <w:pStyle w:val="Heading2"/>
      </w:pPr>
      <w:r>
        <w:t>9. Chart &amp; Table Design</w:t>
      </w:r>
    </w:p>
    <w:p>
      <w:r>
        <w:t>Clean, minimal grid lines. Brand color palette for data series. No 3D effects. Direct labels where possible. Tables: top and bottom border only, alternating row shading at 5% opacity. Sans-serif typography throughout.</w:t>
      </w:r>
    </w:p>
    <w:p>
      <w:pPr>
        <w:pStyle w:val="Heading2"/>
      </w:pPr>
      <w:r>
        <w:t>10. Deck Design</w:t>
      </w:r>
    </w:p>
    <w:p>
      <w:r>
        <w:t>16:9 ratio. Minimal slide layout. One idea per slide. Large data callouts. Consistent header/footer. Brand colors only. No transition effects. Export to PDF for portfolio display.</w:t>
      </w:r>
    </w:p>
    <w:p>
      <w:pPr>
        <w:pStyle w:val="Heading2"/>
      </w:pPr>
      <w:r>
        <w:t>11. Case Study Page Design</w:t>
      </w:r>
    </w:p>
    <w:p>
      <w:r>
        <w:t>Hero section with problem statement. Before/After comparison block. Methodology section with process steps. Results section with data callouts. Transferability note. CTA at bottom.</w:t>
      </w:r>
    </w:p>
    <w:p>
      <w:pPr>
        <w:pStyle w:val="Heading2"/>
      </w:pPr>
      <w:r>
        <w:t>12. Home Page Feel (Three Words)</w:t>
      </w:r>
    </w:p>
    <w:p>
      <w:r>
        <w:t>Precise. Credible. Capable.</w:t>
      </w:r>
    </w:p>
    <w:p>
      <w:pPr>
        <w:pStyle w:val="Heading1"/>
      </w:pPr>
      <w:r>
        <w:t>I. Notion / Website Build Blueprint</w:t>
      </w:r>
      <w:bookmarkStart w:name="_Toc009" w:id="9"/>
      <w:bookmarkEnd w:id="9"/>
    </w:p>
    <w:p>
      <w:pPr>
        <w:pStyle w:val="Heading2"/>
      </w:pPr>
      <w:r>
        <w:t>Notion Build Approach</w:t>
      </w:r>
    </w:p>
    <w:p>
      <w:r>
        <w:t>Notion is the recommended first platform. It allows rapid building, easy editing, and clean sharing via public link. The following blueprint creates a premium feel within Notion's constraints.</w:t>
      </w:r>
    </w:p>
    <w:p>
      <w:pPr>
        <w:pStyle w:val="Heading2"/>
      </w:pPr>
      <w:r>
        <w:t>Site Structure in Notion</w:t>
      </w:r>
    </w:p>
    <w:p>
      <w:pPr>
        <w:numPr>
          <w:ilvl w:val="0"/>
          <w:numId w:val="1"/>
        </w:numPr>
      </w:pPr>
      <w:r>
        <w:t>Create a Notion Site (notion.site subdomain)</w:t>
      </w:r>
    </w:p>
    <w:p>
      <w:pPr>
        <w:numPr>
          <w:ilvl w:val="0"/>
          <w:numId w:val="1"/>
        </w:numPr>
      </w:pPr>
      <w:r>
        <w:t>Home page: Full-width page with cover image, page icon (SG initials in brand color), and structured content blocks</w:t>
      </w:r>
    </w:p>
    <w:p>
      <w:pPr>
        <w:numPr>
          <w:ilvl w:val="0"/>
          <w:numId w:val="1"/>
        </w:numPr>
      </w:pPr>
      <w:r>
        <w:t>Sub-pages: Each major section becomes a full page linked from home</w:t>
      </w:r>
    </w:p>
    <w:p>
      <w:pPr>
        <w:numPr>
          <w:ilvl w:val="0"/>
          <w:numId w:val="1"/>
        </w:numPr>
      </w:pPr>
      <w:r>
        <w:t>Navigation: Use a linked database or simple linked page list in sidebar</w:t>
      </w:r>
    </w:p>
    <w:p>
      <w:pPr>
        <w:pStyle w:val="Heading2"/>
      </w:pPr>
      <w:r>
        <w:t>Page Creation Order</w:t>
      </w:r>
    </w:p>
    <w:p>
      <w:pPr>
        <w:numPr>
          <w:ilvl w:val="0"/>
          <w:numId w:val="1"/>
        </w:numPr>
      </w:pPr>
      <w:r>
        <w:t>Home page (landing)</w:t>
      </w:r>
    </w:p>
    <w:p>
      <w:pPr>
        <w:numPr>
          <w:ilvl w:val="0"/>
          <w:numId w:val="1"/>
        </w:numPr>
      </w:pPr>
      <w:r>
        <w:t>About page</w:t>
      </w:r>
    </w:p>
    <w:p>
      <w:pPr>
        <w:numPr>
          <w:ilvl w:val="0"/>
          <w:numId w:val="1"/>
        </w:numPr>
      </w:pPr>
      <w:r>
        <w:t>Contact page</w:t>
      </w:r>
    </w:p>
    <w:p>
      <w:pPr>
        <w:numPr>
          <w:ilvl w:val="0"/>
          <w:numId w:val="1"/>
        </w:numPr>
      </w:pPr>
      <w:r>
        <w:t>Selected Work gallery database</w:t>
      </w:r>
    </w:p>
    <w:p>
      <w:pPr>
        <w:numPr>
          <w:ilvl w:val="0"/>
          <w:numId w:val="1"/>
        </w:numPr>
      </w:pPr>
      <w:r>
        <w:t>Case Study: AI Workflow</w:t>
      </w:r>
    </w:p>
    <w:p>
      <w:pPr>
        <w:numPr>
          <w:ilvl w:val="0"/>
          <w:numId w:val="1"/>
        </w:numPr>
      </w:pPr>
      <w:r>
        <w:t>Case Study: Market Research</w:t>
      </w:r>
    </w:p>
    <w:p>
      <w:pPr>
        <w:numPr>
          <w:ilvl w:val="0"/>
          <w:numId w:val="1"/>
        </w:numPr>
      </w:pPr>
      <w:r>
        <w:t>Case Study: Pricing Strategy</w:t>
      </w:r>
    </w:p>
    <w:p>
      <w:pPr>
        <w:numPr>
          <w:ilvl w:val="0"/>
          <w:numId w:val="1"/>
        </w:numPr>
      </w:pPr>
      <w:r>
        <w:t>Writing Samples</w:t>
      </w:r>
    </w:p>
    <w:p>
      <w:pPr>
        <w:numPr>
          <w:ilvl w:val="0"/>
          <w:numId w:val="1"/>
        </w:numPr>
      </w:pPr>
      <w:r>
        <w:t>Research Deliverables</w:t>
      </w:r>
    </w:p>
    <w:p>
      <w:pPr>
        <w:pStyle w:val="Heading2"/>
      </w:pPr>
      <w:r>
        <w:t>Notion Block Types by Page</w:t>
      </w:r>
    </w:p>
    <w:p>
      <w:pPr>
        <w:pStyle w:val="Heading3"/>
      </w:pPr>
      <w:r>
        <w:t>Home Page Blocks</w:t>
      </w:r>
    </w:p>
    <w:p>
      <w:pPr>
        <w:spacing w:before="60" w:after="60"/>
        <w:ind w:left="360" w:hanging="360"/>
      </w:pPr>
      <w:r>
        <w:t>•  Cover image: Custom hero image (794x300px, brand colors)</w:t>
      </w:r>
    </w:p>
    <w:p>
      <w:pPr>
        <w:spacing w:before="60" w:after="60"/>
        <w:ind w:left="360" w:hanging="360"/>
      </w:pPr>
      <w:r>
        <w:t>•  Heading 1: Name and title</w:t>
      </w:r>
    </w:p>
    <w:p>
      <w:pPr>
        <w:spacing w:before="60" w:after="60"/>
        <w:ind w:left="360" w:hanging="360"/>
      </w:pPr>
      <w:r>
        <w:t>•  Callout block: Proof stats (4 stats in bold)</w:t>
      </w:r>
    </w:p>
    <w:p>
      <w:pPr>
        <w:spacing w:before="60" w:after="60"/>
        <w:ind w:left="360" w:hanging="360"/>
      </w:pPr>
      <w:r>
        <w:t>•  Column layout (3 columns): Research | Analysis | AI Execution</w:t>
      </w:r>
    </w:p>
    <w:p>
      <w:pPr>
        <w:spacing w:before="60" w:after="60"/>
        <w:ind w:left="360" w:hanging="360"/>
      </w:pPr>
      <w:r>
        <w:t>•  Linked database: Featured Work gallery (3 items)</w:t>
      </w:r>
    </w:p>
    <w:p>
      <w:pPr>
        <w:spacing w:before="60" w:after="60"/>
        <w:ind w:left="360" w:hanging="360"/>
      </w:pPr>
      <w:r>
        <w:t>•  Callout block: Trust signals</w:t>
      </w:r>
    </w:p>
    <w:p>
      <w:pPr>
        <w:spacing w:before="60" w:after="60"/>
        <w:ind w:left="360" w:hanging="360"/>
      </w:pPr>
      <w:r>
        <w:t>•  Button/Link: Contact page</w:t>
      </w:r>
    </w:p>
    <w:p>
      <w:pPr>
        <w:pStyle w:val="Heading3"/>
      </w:pPr>
      <w:r>
        <w:t>Case Study Page Blocks</w:t>
      </w:r>
    </w:p>
    <w:p>
      <w:pPr>
        <w:spacing w:before="60" w:after="60"/>
        <w:ind w:left="360" w:hanging="360"/>
      </w:pPr>
      <w:r>
        <w:t>•  Heading 1: Case study title</w:t>
      </w:r>
    </w:p>
    <w:p>
      <w:pPr>
        <w:spacing w:before="60" w:after="60"/>
        <w:ind w:left="360" w:hanging="360"/>
      </w:pPr>
      <w:r>
        <w:t>•  Toggle list: Executive Summary (collapsed by default)</w:t>
      </w:r>
    </w:p>
    <w:p>
      <w:pPr>
        <w:spacing w:before="60" w:after="60"/>
        <w:ind w:left="360" w:hanging="360"/>
      </w:pPr>
      <w:r>
        <w:t>•  Heading 2: Problem</w:t>
      </w:r>
    </w:p>
    <w:p>
      <w:pPr>
        <w:spacing w:before="60" w:after="60"/>
        <w:ind w:left="360" w:hanging="360"/>
      </w:pPr>
      <w:r>
        <w:t>•  Quote block: Before state description</w:t>
      </w:r>
    </w:p>
    <w:p>
      <w:pPr>
        <w:spacing w:before="60" w:after="60"/>
        <w:ind w:left="360" w:hanging="360"/>
      </w:pPr>
      <w:r>
        <w:t>•  Heading 2: Solution</w:t>
      </w:r>
    </w:p>
    <w:p>
      <w:pPr>
        <w:spacing w:before="60" w:after="60"/>
        <w:ind w:left="360" w:hanging="360"/>
      </w:pPr>
      <w:r>
        <w:t>•  Numbered list: Architecture components</w:t>
      </w:r>
    </w:p>
    <w:p>
      <w:pPr>
        <w:spacing w:before="60" w:after="60"/>
        <w:ind w:left="360" w:hanging="360"/>
      </w:pPr>
      <w:r>
        <w:t>•  Heading 2: Results</w:t>
      </w:r>
    </w:p>
    <w:p>
      <w:pPr>
        <w:spacing w:before="60" w:after="60"/>
        <w:ind w:left="360" w:hanging="360"/>
      </w:pPr>
      <w:r>
        <w:t>•  Table: Before/After metrics</w:t>
      </w:r>
    </w:p>
    <w:p>
      <w:pPr>
        <w:spacing w:before="60" w:after="60"/>
        <w:ind w:left="360" w:hanging="360"/>
      </w:pPr>
      <w:r>
        <w:t>•  Callout block: Key takeaway</w:t>
      </w:r>
    </w:p>
    <w:p>
      <w:pPr>
        <w:spacing w:before="60" w:after="60"/>
        <w:ind w:left="360" w:hanging="360"/>
      </w:pPr>
      <w:r>
        <w:t>•  Divider</w:t>
      </w:r>
    </w:p>
    <w:p>
      <w:pPr>
        <w:spacing w:before="60" w:after="60"/>
        <w:ind w:left="360" w:hanging="360"/>
      </w:pPr>
      <w:r>
        <w:t>•  Link to next case study or contact</w:t>
      </w:r>
    </w:p>
    <w:p>
      <w:pPr>
        <w:pStyle w:val="Heading2"/>
      </w:pPr>
      <w:r>
        <w:t>Selected Work Database Structure</w:t>
      </w:r>
    </w:p>
    <w:tbl>
      <w:tblPr>
        <w:tblW w:w="5000" w:type="pct"/>
        <w:tblBorders>
          <w:top w:val="single" w:color="2c5282" w:sz="8"/>
          <w:left w:val="nil"/>
          <w:bottom w:val="single" w:color="2c5282" w:sz="8"/>
          <w:right w:val="nil"/>
          <w:insideH w:val="single" w:color="e2e8f0" w:sz="4"/>
        </w:tblBorders>
      </w:tblPr>
      <w:tblGrid>
        <w:gridCol w:w="3333"/>
        <w:gridCol w:w="3333"/>
        <w:gridCol w:w="3333"/>
      </w:tblGrid>
      <w:tr>
        <w:trPr>
          <w:tblHeader/>
        </w:trPr>
        <w:tc>
          <w:tcPr>
            <w:tcW w:w="3333" w:type="dxa"/>
            <w:shd w:val="clear" w:fill="edf2f7"/>
          </w:tcPr>
          <w:p>
            <w:pPr>
              <w:spacing w:before="40" w:after="40"/>
              <w:jc w:val="center"/>
            </w:pPr>
            <w:r>
              <w:rPr>
                <w:b/>
                <w:color w:val="1a202c"/>
                <w:sz w:val="18"/>
              </w:rPr>
              <w:t xml:space="preserve">Property</w:t>
            </w:r>
          </w:p>
        </w:tc>
        <w:tc>
          <w:tcPr>
            <w:tcW w:w="3333" w:type="dxa"/>
            <w:shd w:val="clear" w:fill="edf2f7"/>
          </w:tcPr>
          <w:p>
            <w:pPr>
              <w:spacing w:before="40" w:after="40"/>
              <w:jc w:val="center"/>
            </w:pPr>
            <w:r>
              <w:rPr>
                <w:b/>
                <w:color w:val="1a202c"/>
                <w:sz w:val="18"/>
              </w:rPr>
              <w:t xml:space="preserve">Type</w:t>
            </w:r>
          </w:p>
        </w:tc>
        <w:tc>
          <w:tcPr>
            <w:tcW w:w="3333" w:type="dxa"/>
            <w:shd w:val="clear" w:fill="edf2f7"/>
          </w:tcPr>
          <w:p>
            <w:pPr>
              <w:spacing w:before="40" w:after="40"/>
              <w:jc w:val="center"/>
            </w:pPr>
            <w:r>
              <w:rPr>
                <w:b/>
                <w:color w:val="1a202c"/>
                <w:sz w:val="18"/>
              </w:rPr>
              <w:t xml:space="preserve">Purpose</w:t>
            </w:r>
          </w:p>
        </w:tc>
      </w:tr>
      <w:tr>
        <w:tc>
          <w:tcPr>
            <w:tcW w:w="3333" w:type="dxa"/>
          </w:tcPr>
          <w:p>
            <w:pPr>
              <w:spacing w:before="40" w:after="40"/>
              <w:jc w:val="center"/>
            </w:pPr>
            <w:r>
              <w:rPr>
                <w:color w:val="4a5568"/>
                <w:sz w:val="18"/>
              </w:rPr>
              <w:t xml:space="preserve">Title</w:t>
            </w:r>
          </w:p>
        </w:tc>
        <w:tc>
          <w:tcPr>
            <w:tcW w:w="3333" w:type="dxa"/>
          </w:tcPr>
          <w:p>
            <w:pPr>
              <w:spacing w:before="40" w:after="40"/>
              <w:jc w:val="center"/>
            </w:pPr>
            <w:r>
              <w:rPr>
                <w:color w:val="4a5568"/>
                <w:sz w:val="18"/>
              </w:rPr>
              <w:t xml:space="preserve">Title</w:t>
            </w:r>
          </w:p>
        </w:tc>
        <w:tc>
          <w:tcPr>
            <w:tcW w:w="3333" w:type="dxa"/>
          </w:tcPr>
          <w:p>
            <w:pPr>
              <w:spacing w:before="40" w:after="40"/>
              <w:jc w:val="center"/>
            </w:pPr>
            <w:r>
              <w:rPr>
                <w:color w:val="4a5568"/>
                <w:sz w:val="18"/>
              </w:rPr>
              <w:t xml:space="preserve">Asset name</w:t>
            </w:r>
          </w:p>
        </w:tc>
      </w:tr>
      <w:tr>
        <w:tc>
          <w:tcPr>
            <w:tcW w:w="3333" w:type="dxa"/>
          </w:tcPr>
          <w:p>
            <w:pPr>
              <w:spacing w:before="40" w:after="40"/>
              <w:jc w:val="center"/>
            </w:pPr>
            <w:r>
              <w:rPr>
                <w:color w:val="4a5568"/>
                <w:sz w:val="18"/>
              </w:rPr>
              <w:t xml:space="preserve">Category</w:t>
            </w:r>
          </w:p>
        </w:tc>
        <w:tc>
          <w:tcPr>
            <w:tcW w:w="3333" w:type="dxa"/>
          </w:tcPr>
          <w:p>
            <w:pPr>
              <w:spacing w:before="40" w:after="40"/>
              <w:jc w:val="center"/>
            </w:pPr>
            <w:r>
              <w:rPr>
                <w:color w:val="4a5568"/>
                <w:sz w:val="18"/>
              </w:rPr>
              <w:t xml:space="preserve">Select</w:t>
            </w:r>
          </w:p>
        </w:tc>
        <w:tc>
          <w:tcPr>
            <w:tcW w:w="3333" w:type="dxa"/>
          </w:tcPr>
          <w:p>
            <w:pPr>
              <w:spacing w:before="40" w:after="40"/>
              <w:jc w:val="center"/>
            </w:pPr>
            <w:r>
              <w:rPr>
                <w:color w:val="4a5568"/>
                <w:sz w:val="18"/>
              </w:rPr>
              <w:t xml:space="preserve">AI Execution, Market Research, Pricing, Regulation, Writing</w:t>
            </w:r>
          </w:p>
        </w:tc>
      </w:tr>
      <w:tr>
        <w:tc>
          <w:tcPr>
            <w:tcW w:w="3333" w:type="dxa"/>
          </w:tcPr>
          <w:p>
            <w:pPr>
              <w:spacing w:before="40" w:after="40"/>
              <w:jc w:val="center"/>
            </w:pPr>
            <w:r>
              <w:rPr>
                <w:color w:val="4a5568"/>
                <w:sz w:val="18"/>
              </w:rPr>
              <w:t xml:space="preserve">Format</w:t>
            </w:r>
          </w:p>
        </w:tc>
        <w:tc>
          <w:tcPr>
            <w:tcW w:w="3333" w:type="dxa"/>
          </w:tcPr>
          <w:p>
            <w:pPr>
              <w:spacing w:before="40" w:after="40"/>
              <w:jc w:val="center"/>
            </w:pPr>
            <w:r>
              <w:rPr>
                <w:color w:val="4a5568"/>
                <w:sz w:val="18"/>
              </w:rPr>
              <w:t xml:space="preserve">Select</w:t>
            </w:r>
          </w:p>
        </w:tc>
        <w:tc>
          <w:tcPr>
            <w:tcW w:w="3333" w:type="dxa"/>
          </w:tcPr>
          <w:p>
            <w:pPr>
              <w:spacing w:before="40" w:after="40"/>
              <w:jc w:val="center"/>
            </w:pPr>
            <w:r>
              <w:rPr>
                <w:color w:val="4a5568"/>
                <w:sz w:val="18"/>
              </w:rPr>
              <w:t xml:space="preserve">Case Study, Report, Deck, Memo, Brief</w:t>
            </w:r>
          </w:p>
        </w:tc>
      </w:tr>
      <w:tr>
        <w:tc>
          <w:tcPr>
            <w:tcW w:w="3333" w:type="dxa"/>
          </w:tcPr>
          <w:p>
            <w:pPr>
              <w:spacing w:before="40" w:after="40"/>
              <w:jc w:val="center"/>
            </w:pPr>
            <w:r>
              <w:rPr>
                <w:color w:val="4a5568"/>
                <w:sz w:val="18"/>
              </w:rPr>
              <w:t xml:space="preserve">Status</w:t>
            </w:r>
          </w:p>
        </w:tc>
        <w:tc>
          <w:tcPr>
            <w:tcW w:w="3333" w:type="dxa"/>
          </w:tcPr>
          <w:p>
            <w:pPr>
              <w:spacing w:before="40" w:after="40"/>
              <w:jc w:val="center"/>
            </w:pPr>
            <w:r>
              <w:rPr>
                <w:color w:val="4a5568"/>
                <w:sz w:val="18"/>
              </w:rPr>
              <w:t xml:space="preserve">Select</w:t>
            </w:r>
          </w:p>
        </w:tc>
        <w:tc>
          <w:tcPr>
            <w:tcW w:w="3333" w:type="dxa"/>
          </w:tcPr>
          <w:p>
            <w:pPr>
              <w:spacing w:before="40" w:after="40"/>
              <w:jc w:val="center"/>
            </w:pPr>
            <w:r>
              <w:rPr>
                <w:color w:val="4a5568"/>
                <w:sz w:val="18"/>
              </w:rPr>
              <w:t xml:space="preserve">Hero, Supporting, Optional</w:t>
            </w:r>
          </w:p>
        </w:tc>
      </w:tr>
      <w:tr>
        <w:tc>
          <w:tcPr>
            <w:tcW w:w="3333" w:type="dxa"/>
          </w:tcPr>
          <w:p>
            <w:pPr>
              <w:spacing w:before="40" w:after="40"/>
              <w:jc w:val="center"/>
            </w:pPr>
            <w:r>
              <w:rPr>
                <w:color w:val="4a5568"/>
                <w:sz w:val="18"/>
              </w:rPr>
              <w:t xml:space="preserve">Work Type</w:t>
            </w:r>
          </w:p>
        </w:tc>
        <w:tc>
          <w:tcPr>
            <w:tcW w:w="3333" w:type="dxa"/>
          </w:tcPr>
          <w:p>
            <w:pPr>
              <w:spacing w:before="40" w:after="40"/>
              <w:jc w:val="center"/>
            </w:pPr>
            <w:r>
              <w:rPr>
                <w:color w:val="4a5568"/>
                <w:sz w:val="18"/>
              </w:rPr>
              <w:t xml:space="preserve">Select</w:t>
            </w:r>
          </w:p>
        </w:tc>
        <w:tc>
          <w:tcPr>
            <w:tcW w:w="3333" w:type="dxa"/>
          </w:tcPr>
          <w:p>
            <w:pPr>
              <w:spacing w:before="40" w:after="40"/>
              <w:jc w:val="center"/>
            </w:pPr>
            <w:r>
              <w:rPr>
                <w:color w:val="4a5568"/>
                <w:sz w:val="18"/>
              </w:rPr>
              <w:t xml:space="preserve">Real, Anonymized, Self-Initiated</w:t>
            </w:r>
          </w:p>
        </w:tc>
      </w:tr>
      <w:tr>
        <w:tc>
          <w:tcPr>
            <w:tcW w:w="3333" w:type="dxa"/>
          </w:tcPr>
          <w:p>
            <w:pPr>
              <w:spacing w:before="40" w:after="40"/>
              <w:jc w:val="center"/>
            </w:pPr>
            <w:r>
              <w:rPr>
                <w:color w:val="4a5568"/>
                <w:sz w:val="18"/>
              </w:rPr>
              <w:t xml:space="preserve">Preview</w:t>
            </w:r>
          </w:p>
        </w:tc>
        <w:tc>
          <w:tcPr>
            <w:tcW w:w="3333" w:type="dxa"/>
          </w:tcPr>
          <w:p>
            <w:pPr>
              <w:spacing w:before="40" w:after="40"/>
              <w:jc w:val="center"/>
            </w:pPr>
            <w:r>
              <w:rPr>
                <w:color w:val="4a5568"/>
                <w:sz w:val="18"/>
              </w:rPr>
              <w:t xml:space="preserve">Files &amp; Media</w:t>
            </w:r>
          </w:p>
        </w:tc>
        <w:tc>
          <w:tcPr>
            <w:tcW w:w="3333" w:type="dxa"/>
          </w:tcPr>
          <w:p>
            <w:pPr>
              <w:spacing w:before="40" w:after="40"/>
              <w:jc w:val="center"/>
            </w:pPr>
            <w:r>
              <w:rPr>
                <w:color w:val="4a5568"/>
                <w:sz w:val="18"/>
              </w:rPr>
              <w:t xml:space="preserve">Thumbnail image</w:t>
            </w:r>
          </w:p>
        </w:tc>
      </w:tr>
      <w:tr>
        <w:tc>
          <w:tcPr>
            <w:tcW w:w="3333" w:type="dxa"/>
          </w:tcPr>
          <w:p>
            <w:pPr>
              <w:spacing w:before="40" w:after="40"/>
              <w:jc w:val="center"/>
            </w:pPr>
            <w:r>
              <w:rPr>
                <w:color w:val="4a5568"/>
                <w:sz w:val="18"/>
              </w:rPr>
              <w:t xml:space="preserve">Link</w:t>
            </w:r>
          </w:p>
        </w:tc>
        <w:tc>
          <w:tcPr>
            <w:tcW w:w="3333" w:type="dxa"/>
          </w:tcPr>
          <w:p>
            <w:pPr>
              <w:spacing w:before="40" w:after="40"/>
              <w:jc w:val="center"/>
            </w:pPr>
            <w:r>
              <w:rPr>
                <w:color w:val="4a5568"/>
                <w:sz w:val="18"/>
              </w:rPr>
              <w:t xml:space="preserve">URL</w:t>
            </w:r>
          </w:p>
        </w:tc>
        <w:tc>
          <w:tcPr>
            <w:tcW w:w="3333" w:type="dxa"/>
          </w:tcPr>
          <w:p>
            <w:pPr>
              <w:spacing w:before="40" w:after="40"/>
              <w:jc w:val="center"/>
            </w:pPr>
            <w:r>
              <w:rPr>
                <w:color w:val="4a5568"/>
                <w:sz w:val="18"/>
              </w:rPr>
              <w:t xml:space="preserve">Link to full asset or page</w:t>
            </w:r>
          </w:p>
        </w:tc>
      </w:tr>
    </w:tbl>
    <w:p>
      <w:pPr>
        <w:pStyle w:val="Heading2"/>
      </w:pPr>
      <w:r>
        <w:t>PDF &amp; Asset Display</w:t>
      </w:r>
    </w:p>
    <w:p>
      <w:r>
        <w:t>Upload PDFs directly to Notion pages as embedded files. Notion renders PDFs inline with page preview. For a more premium feel, convert PDF first pages to images and use as page covers or gallery thumbnails.</w:t>
      </w:r>
    </w:p>
    <w:p>
      <w:pPr>
        <w:pStyle w:val="Heading2"/>
      </w:pPr>
      <w:r>
        <w:t>Public vs Downloadable</w:t>
      </w:r>
    </w:p>
    <w:p>
      <w:pPr>
        <w:spacing w:before="60" w:after="60"/>
        <w:ind w:left="360" w:hanging="360"/>
      </w:pPr>
      <w:r>
        <w:t>•  Public: All case study content displayed directly on Notion pages</w:t>
      </w:r>
    </w:p>
    <w:p>
      <w:pPr>
        <w:spacing w:before="60" w:after="60"/>
        <w:ind w:left="360" w:hanging="360"/>
      </w:pPr>
      <w:r>
        <w:t>•  Downloadable: PDF versions of reports, memos, and decks available via file upload</w:t>
      </w:r>
    </w:p>
    <w:p>
      <w:pPr>
        <w:spacing w:before="60" w:after="60"/>
        <w:ind w:left="360" w:hanging="360"/>
      </w:pPr>
      <w:r>
        <w:t>•  Preview: Gallery view shows thumbnail + one-line description; click through for full content</w:t>
      </w:r>
    </w:p>
    <w:p>
      <w:pPr>
        <w:pStyle w:val="Heading2"/>
      </w:pPr>
      <w:r>
        <w:t>Premium Feel in Notion</w:t>
      </w:r>
    </w:p>
    <w:p>
      <w:pPr>
        <w:spacing w:before="60" w:after="60"/>
        <w:ind w:left="360" w:hanging="360"/>
      </w:pPr>
      <w:r>
        <w:t>•  Custom cover images for every page (consistent visual identity)</w:t>
      </w:r>
    </w:p>
    <w:p>
      <w:pPr>
        <w:spacing w:before="60" w:after="60"/>
        <w:ind w:left="360" w:hanging="360"/>
      </w:pPr>
      <w:r>
        <w:t>•  Page icons: Simple initials or minimal icons in brand color</w:t>
      </w:r>
    </w:p>
    <w:p>
      <w:pPr>
        <w:spacing w:before="60" w:after="60"/>
        <w:ind w:left="360" w:hanging="360"/>
      </w:pPr>
      <w:r>
        <w:t>•  Clean typography: Use Notion's default heading hierarchy consistently</w:t>
      </w:r>
    </w:p>
    <w:p>
      <w:pPr>
        <w:spacing w:before="60" w:after="60"/>
        <w:ind w:left="360" w:hanging="360"/>
      </w:pPr>
      <w:r>
        <w:t>•  Minimal color: Let content breathe; avoid decorative blocks</w:t>
      </w:r>
    </w:p>
    <w:p>
      <w:pPr>
        <w:spacing w:before="60" w:after="60"/>
        <w:ind w:left="360" w:hanging="360"/>
      </w:pPr>
      <w:r>
        <w:t>•  Consistent spacing: Use dividers between major sections</w:t>
      </w:r>
    </w:p>
    <w:p>
      <w:pPr>
        <w:spacing w:before="60" w:after="60"/>
        <w:ind w:left="360" w:hanging="360"/>
      </w:pPr>
      <w:r>
        <w:t>•  No emojis in headings: Keep it executive and professional</w:t>
      </w:r>
    </w:p>
    <w:p>
      <w:pPr>
        <w:pStyle w:val="Heading2"/>
      </w:pPr>
      <w:r>
        <w:t>Migration Path to Framer / Webflow</w:t>
      </w:r>
    </w:p>
    <w:p>
      <w:r>
        <w:t>When migrating from Notion to a dedicated website:</w:t>
      </w:r>
    </w:p>
    <w:p>
      <w:pPr>
        <w:numPr>
          <w:ilvl w:val="0"/>
          <w:numId w:val="1"/>
        </w:numPr>
      </w:pPr>
      <w:r>
        <w:t>Framer: Best for design precision. Replicate the Notion page structure using Framer's section-based layout. Use CMS collections for Selected Work gallery. Custom code components for interactive elements.</w:t>
      </w:r>
    </w:p>
    <w:p>
      <w:pPr>
        <w:numPr>
          <w:ilvl w:val="0"/>
          <w:numId w:val="1"/>
        </w:numPr>
      </w:pPr>
      <w:r>
        <w:t>Webflow: Best for content management. Use CMS collections for case studies and writing samples. Design system with global color variables. Custom interactions for scroll-triggered animations.</w:t>
      </w:r>
    </w:p>
    <w:p>
      <w:pPr>
        <w:numPr>
          <w:ilvl w:val="0"/>
          <w:numId w:val="1"/>
        </w:numPr>
      </w:pPr>
      <w:r>
        <w:t>Carrd: Viable for a minimal single-page portfolio with anchor navigation. Limited to simpler layouts but sufficient for a focused portfolio. Best for speed and cost, not for comprehensive showcase.</w:t>
      </w:r>
    </w:p>
    <w:p>
      <w:pPr>
        <w:pStyle w:val="Heading1"/>
      </w:pPr>
      <w:r>
        <w:t>J. File / Folder Structure</w:t>
      </w:r>
      <w:bookmarkStart w:name="_Toc010" w:id="10"/>
      <w:bookmarkEnd w:id="10"/>
    </w:p>
    <w:p>
      <w:r>
        <w:t>The following folder structure organizes all portfolio assets for building, maintenance, and distribution.</w:t>
      </w:r>
    </w:p>
    <w:p>
      <w:pPr>
        <w:pStyle w:val="Heading2"/>
      </w:pPr>
      <w:r>
        <w:t>Root Structure</w:t>
      </w:r>
    </w:p>
    <w:p>
      <w:r>
        <w:t>portfolio/</w:t>
      </w:r>
    </w:p>
    <w:p>
      <w:r>
        <w:t>  00-brand/</w:t>
      </w:r>
    </w:p>
    <w:p>
      <w:r>
        <w:t>    colors.txt</w:t>
      </w:r>
    </w:p>
    <w:p>
      <w:r>
        <w:t>    typography.txt</w:t>
      </w:r>
    </w:p>
    <w:p>
      <w:r>
        <w:t>    logo-versions/</w:t>
      </w:r>
    </w:p>
    <w:p>
      <w:r>
        <w:t>  01-website/</w:t>
      </w:r>
    </w:p>
    <w:p>
      <w:r>
        <w:t>    notion-export/</w:t>
      </w:r>
    </w:p>
    <w:p>
      <w:r>
        <w:t>    framer-backup/</w:t>
      </w:r>
    </w:p>
    <w:p>
      <w:r>
        <w:t>  02-assets-case-studies/</w:t>
      </w:r>
    </w:p>
    <w:p>
      <w:r>
        <w:t>    ai-workflow-case-study/</w:t>
      </w:r>
    </w:p>
    <w:p>
      <w:r>
        <w:t>    market-research-report/</w:t>
      </w:r>
    </w:p>
    <w:p>
      <w:r>
        <w:t>    competitive-intelligence-deck/</w:t>
      </w:r>
    </w:p>
    <w:p>
      <w:r>
        <w:t>    pricing-strategy-memo/</w:t>
      </w:r>
    </w:p>
    <w:p>
      <w:r>
        <w:t>    regulation-market-brief/</w:t>
      </w:r>
    </w:p>
    <w:p>
      <w:r>
        <w:t>  03-assets-writing/</w:t>
      </w:r>
    </w:p>
    <w:p>
      <w:r>
        <w:t>    executive-writing-sample/</w:t>
      </w:r>
    </w:p>
    <w:p>
      <w:r>
        <w:t>    analytical-briefs/</w:t>
      </w:r>
    </w:p>
    <w:p>
      <w:r>
        <w:t>  04-optional-assets/</w:t>
      </w:r>
    </w:p>
    <w:p>
      <w:r>
        <w:t>    deal-support-memo/</w:t>
      </w:r>
    </w:p>
    <w:p>
      <w:r>
        <w:t>    operational-dashboard/</w:t>
      </w:r>
    </w:p>
    <w:p>
      <w:r>
        <w:t>  05-distribution/</w:t>
      </w:r>
    </w:p>
    <w:p>
      <w:r>
        <w:t>    thumbnails/</w:t>
      </w:r>
    </w:p>
    <w:p>
      <w:r>
        <w:t>    previews/</w:t>
      </w:r>
    </w:p>
    <w:p>
      <w:r>
        <w:t>    resume/</w:t>
      </w:r>
    </w:p>
    <w:p>
      <w:r>
        <w:t>  99-archive/</w:t>
      </w:r>
    </w:p>
    <w:p>
      <w:r>
        <w:t>    drafts/</w:t>
      </w:r>
    </w:p>
    <w:p>
      <w:r>
        <w:t>    research-notes/</w:t>
      </w:r>
    </w:p>
    <w:p>
      <w:pPr>
        <w:pStyle w:val="Heading2"/>
      </w:pPr>
      <w:r>
        <w:t>Naming Conventions</w:t>
      </w:r>
    </w:p>
    <w:tbl>
      <w:tblPr>
        <w:tblW w:w="5000" w:type="pct"/>
        <w:tblBorders>
          <w:top w:val="single" w:color="2c5282" w:sz="8"/>
          <w:left w:val="nil"/>
          <w:bottom w:val="single" w:color="2c5282" w:sz="8"/>
          <w:right w:val="nil"/>
          <w:insideH w:val="single" w:color="e2e8f0" w:sz="4"/>
        </w:tblBorders>
      </w:tblPr>
      <w:tblGrid>
        <w:gridCol w:w="3333"/>
        <w:gridCol w:w="3333"/>
        <w:gridCol w:w="3333"/>
      </w:tblGrid>
      <w:tr>
        <w:trPr>
          <w:tblHeader/>
        </w:trPr>
        <w:tc>
          <w:tcPr>
            <w:tcW w:w="3333" w:type="dxa"/>
            <w:shd w:val="clear" w:fill="edf2f7"/>
          </w:tcPr>
          <w:p>
            <w:pPr>
              <w:spacing w:before="40" w:after="40"/>
              <w:jc w:val="center"/>
            </w:pPr>
            <w:r>
              <w:rPr>
                <w:b/>
                <w:color w:val="1a202c"/>
                <w:sz w:val="18"/>
              </w:rPr>
              <w:t xml:space="preserve">File Type</w:t>
            </w:r>
          </w:p>
        </w:tc>
        <w:tc>
          <w:tcPr>
            <w:tcW w:w="3333" w:type="dxa"/>
            <w:shd w:val="clear" w:fill="edf2f7"/>
          </w:tcPr>
          <w:p>
            <w:pPr>
              <w:spacing w:before="40" w:after="40"/>
              <w:jc w:val="center"/>
            </w:pPr>
            <w:r>
              <w:rPr>
                <w:b/>
                <w:color w:val="1a202c"/>
                <w:sz w:val="18"/>
              </w:rPr>
              <w:t xml:space="preserve">Convention</w:t>
            </w:r>
          </w:p>
        </w:tc>
        <w:tc>
          <w:tcPr>
            <w:tcW w:w="3333" w:type="dxa"/>
            <w:shd w:val="clear" w:fill="edf2f7"/>
          </w:tcPr>
          <w:p>
            <w:pPr>
              <w:spacing w:before="40" w:after="40"/>
              <w:jc w:val="center"/>
            </w:pPr>
            <w:r>
              <w:rPr>
                <w:b/>
                <w:color w:val="1a202c"/>
                <w:sz w:val="18"/>
              </w:rPr>
              <w:t xml:space="preserve">Example</w:t>
            </w:r>
          </w:p>
        </w:tc>
      </w:tr>
      <w:tr>
        <w:tc>
          <w:tcPr>
            <w:tcW w:w="3333" w:type="dxa"/>
          </w:tcPr>
          <w:p>
            <w:pPr>
              <w:spacing w:before="40" w:after="40"/>
              <w:jc w:val="center"/>
            </w:pPr>
            <w:r>
              <w:rPr>
                <w:color w:val="4a5568"/>
                <w:sz w:val="18"/>
              </w:rPr>
              <w:t xml:space="preserve">Case study PDF</w:t>
            </w:r>
          </w:p>
        </w:tc>
        <w:tc>
          <w:tcPr>
            <w:tcW w:w="3333" w:type="dxa"/>
          </w:tcPr>
          <w:p>
            <w:pPr>
              <w:spacing w:before="40" w:after="40"/>
              <w:jc w:val="center"/>
            </w:pPr>
            <w:r>
              <w:rPr>
                <w:color w:val="4a5568"/>
                <w:sz w:val="18"/>
              </w:rPr>
              <w:t xml:space="preserve">case-study-[topic]-[date].pdf</w:t>
            </w:r>
          </w:p>
        </w:tc>
        <w:tc>
          <w:tcPr>
            <w:tcW w:w="3333" w:type="dxa"/>
          </w:tcPr>
          <w:p>
            <w:pPr>
              <w:spacing w:before="40" w:after="40"/>
              <w:jc w:val="center"/>
            </w:pPr>
            <w:r>
              <w:rPr>
                <w:color w:val="4a5568"/>
                <w:sz w:val="18"/>
              </w:rPr>
              <w:t xml:space="preserve">case-study-ai-workflow-routing-2026-04.pdf</w:t>
            </w:r>
          </w:p>
        </w:tc>
      </w:tr>
      <w:tr>
        <w:tc>
          <w:tcPr>
            <w:tcW w:w="3333" w:type="dxa"/>
          </w:tcPr>
          <w:p>
            <w:pPr>
              <w:spacing w:before="40" w:after="40"/>
              <w:jc w:val="center"/>
            </w:pPr>
            <w:r>
              <w:rPr>
                <w:color w:val="4a5568"/>
                <w:sz w:val="18"/>
              </w:rPr>
              <w:t xml:space="preserve">Research report</w:t>
            </w:r>
          </w:p>
        </w:tc>
        <w:tc>
          <w:tcPr>
            <w:tcW w:w="3333" w:type="dxa"/>
          </w:tcPr>
          <w:p>
            <w:pPr>
              <w:spacing w:before="40" w:after="40"/>
              <w:jc w:val="center"/>
            </w:pPr>
            <w:r>
              <w:rPr>
                <w:color w:val="4a5568"/>
                <w:sz w:val="18"/>
              </w:rPr>
              <w:t xml:space="preserve">market-research-[topic]-[date].pdf</w:t>
            </w:r>
          </w:p>
        </w:tc>
        <w:tc>
          <w:tcPr>
            <w:tcW w:w="3333" w:type="dxa"/>
          </w:tcPr>
          <w:p>
            <w:pPr>
              <w:spacing w:before="40" w:after="40"/>
              <w:jc w:val="center"/>
            </w:pPr>
            <w:r>
              <w:rPr>
                <w:color w:val="4a5568"/>
                <w:sz w:val="18"/>
              </w:rPr>
              <w:t xml:space="preserve">market-research-ai-productivity-2026-04.pdf</w:t>
            </w:r>
          </w:p>
        </w:tc>
      </w:tr>
      <w:tr>
        <w:tc>
          <w:tcPr>
            <w:tcW w:w="3333" w:type="dxa"/>
          </w:tcPr>
          <w:p>
            <w:pPr>
              <w:spacing w:before="40" w:after="40"/>
              <w:jc w:val="center"/>
            </w:pPr>
            <w:r>
              <w:rPr>
                <w:color w:val="4a5568"/>
                <w:sz w:val="18"/>
              </w:rPr>
              <w:t xml:space="preserve">Strategy memo</w:t>
            </w:r>
          </w:p>
        </w:tc>
        <w:tc>
          <w:tcPr>
            <w:tcW w:w="3333" w:type="dxa"/>
          </w:tcPr>
          <w:p>
            <w:pPr>
              <w:spacing w:before="40" w:after="40"/>
              <w:jc w:val="center"/>
            </w:pPr>
            <w:r>
              <w:rPr>
                <w:color w:val="4a5568"/>
                <w:sz w:val="18"/>
              </w:rPr>
              <w:t xml:space="preserve">memo-[topic]-[date].pdf</w:t>
            </w:r>
          </w:p>
        </w:tc>
        <w:tc>
          <w:tcPr>
            <w:tcW w:w="3333" w:type="dxa"/>
          </w:tcPr>
          <w:p>
            <w:pPr>
              <w:spacing w:before="40" w:after="40"/>
              <w:jc w:val="center"/>
            </w:pPr>
            <w:r>
              <w:rPr>
                <w:color w:val="4a5568"/>
                <w:sz w:val="18"/>
              </w:rPr>
              <w:t xml:space="preserve">memo-pricing-strategy-b2b-saas-2026-04.pdf</w:t>
            </w:r>
          </w:p>
        </w:tc>
      </w:tr>
      <w:tr>
        <w:tc>
          <w:tcPr>
            <w:tcW w:w="3333" w:type="dxa"/>
          </w:tcPr>
          <w:p>
            <w:pPr>
              <w:spacing w:before="40" w:after="40"/>
              <w:jc w:val="center"/>
            </w:pPr>
            <w:r>
              <w:rPr>
                <w:color w:val="4a5568"/>
                <w:sz w:val="18"/>
              </w:rPr>
              <w:t xml:space="preserve">Deck export</w:t>
            </w:r>
          </w:p>
        </w:tc>
        <w:tc>
          <w:tcPr>
            <w:tcW w:w="3333" w:type="dxa"/>
          </w:tcPr>
          <w:p>
            <w:pPr>
              <w:spacing w:before="40" w:after="40"/>
              <w:jc w:val="center"/>
            </w:pPr>
            <w:r>
              <w:rPr>
                <w:color w:val="4a5568"/>
                <w:sz w:val="18"/>
              </w:rPr>
              <w:t xml:space="preserve">deck-[topic]-[date].pdf</w:t>
            </w:r>
          </w:p>
        </w:tc>
        <w:tc>
          <w:tcPr>
            <w:tcW w:w="3333" w:type="dxa"/>
          </w:tcPr>
          <w:p>
            <w:pPr>
              <w:spacing w:before="40" w:after="40"/>
              <w:jc w:val="center"/>
            </w:pPr>
            <w:r>
              <w:rPr>
                <w:color w:val="4a5568"/>
                <w:sz w:val="18"/>
              </w:rPr>
              <w:t xml:space="preserve">deck-competitive-intelligence-2026-04.pdf</w:t>
            </w:r>
          </w:p>
        </w:tc>
      </w:tr>
      <w:tr>
        <w:tc>
          <w:tcPr>
            <w:tcW w:w="3333" w:type="dxa"/>
          </w:tcPr>
          <w:p>
            <w:pPr>
              <w:spacing w:before="40" w:after="40"/>
              <w:jc w:val="center"/>
            </w:pPr>
            <w:r>
              <w:rPr>
                <w:color w:val="4a5568"/>
                <w:sz w:val="18"/>
              </w:rPr>
              <w:t xml:space="preserve">Thumbnail</w:t>
            </w:r>
          </w:p>
        </w:tc>
        <w:tc>
          <w:tcPr>
            <w:tcW w:w="3333" w:type="dxa"/>
          </w:tcPr>
          <w:p>
            <w:pPr>
              <w:spacing w:before="40" w:after="40"/>
              <w:jc w:val="center"/>
            </w:pPr>
            <w:r>
              <w:rPr>
                <w:color w:val="4a5568"/>
                <w:sz w:val="18"/>
              </w:rPr>
              <w:t xml:space="preserve">thumb-[asset-name]-[size].png</w:t>
            </w:r>
          </w:p>
        </w:tc>
        <w:tc>
          <w:tcPr>
            <w:tcW w:w="3333" w:type="dxa"/>
          </w:tcPr>
          <w:p>
            <w:pPr>
              <w:spacing w:before="40" w:after="40"/>
              <w:jc w:val="center"/>
            </w:pPr>
            <w:r>
              <w:rPr>
                <w:color w:val="4a5568"/>
                <w:sz w:val="18"/>
              </w:rPr>
              <w:t xml:space="preserve">thumb-ai-workflow-1200x630.png</w:t>
            </w:r>
          </w:p>
        </w:tc>
      </w:tr>
      <w:tr>
        <w:tc>
          <w:tcPr>
            <w:tcW w:w="3333" w:type="dxa"/>
          </w:tcPr>
          <w:p>
            <w:pPr>
              <w:spacing w:before="40" w:after="40"/>
              <w:jc w:val="center"/>
            </w:pPr>
            <w:r>
              <w:rPr>
                <w:color w:val="4a5568"/>
                <w:sz w:val="18"/>
              </w:rPr>
              <w:t xml:space="preserve">Screenshot</w:t>
            </w:r>
          </w:p>
        </w:tc>
        <w:tc>
          <w:tcPr>
            <w:tcW w:w="3333" w:type="dxa"/>
          </w:tcPr>
          <w:p>
            <w:pPr>
              <w:spacing w:before="40" w:after="40"/>
              <w:jc w:val="center"/>
            </w:pPr>
            <w:r>
              <w:rPr>
                <w:color w:val="4a5568"/>
                <w:sz w:val="18"/>
              </w:rPr>
              <w:t xml:space="preserve">screenshot-[context]-[date].png</w:t>
            </w:r>
          </w:p>
        </w:tc>
        <w:tc>
          <w:tcPr>
            <w:tcW w:w="3333" w:type="dxa"/>
          </w:tcPr>
          <w:p>
            <w:pPr>
              <w:spacing w:before="40" w:after="40"/>
              <w:jc w:val="center"/>
            </w:pPr>
            <w:r>
              <w:rPr>
                <w:color w:val="4a5568"/>
                <w:sz w:val="18"/>
              </w:rPr>
              <w:t xml:space="preserve">screenshot-dashboard-metrics-2026-04.png</w:t>
            </w:r>
          </w:p>
        </w:tc>
      </w:tr>
      <w:tr>
        <w:tc>
          <w:tcPr>
            <w:tcW w:w="3333" w:type="dxa"/>
          </w:tcPr>
          <w:p>
            <w:pPr>
              <w:spacing w:before="40" w:after="40"/>
              <w:jc w:val="center"/>
            </w:pPr>
            <w:r>
              <w:rPr>
                <w:color w:val="4a5568"/>
                <w:sz w:val="18"/>
              </w:rPr>
              <w:t xml:space="preserve">Resume</w:t>
            </w:r>
          </w:p>
        </w:tc>
        <w:tc>
          <w:tcPr>
            <w:tcW w:w="3333" w:type="dxa"/>
          </w:tcPr>
          <w:p>
            <w:pPr>
              <w:spacing w:before="40" w:after="40"/>
              <w:jc w:val="center"/>
            </w:pPr>
            <w:r>
              <w:rPr>
                <w:color w:val="4a5568"/>
                <w:sz w:val="18"/>
              </w:rPr>
              <w:t xml:space="preserve">resume-santiago-garces-[date].pdf</w:t>
            </w:r>
          </w:p>
        </w:tc>
        <w:tc>
          <w:tcPr>
            <w:tcW w:w="3333" w:type="dxa"/>
          </w:tcPr>
          <w:p>
            <w:pPr>
              <w:spacing w:before="40" w:after="40"/>
              <w:jc w:val="center"/>
            </w:pPr>
            <w:r>
              <w:rPr>
                <w:color w:val="4a5568"/>
                <w:sz w:val="18"/>
              </w:rPr>
              <w:t xml:space="preserve">resume-santiago-garces-2026-04.pdf</w:t>
            </w:r>
          </w:p>
        </w:tc>
      </w:tr>
    </w:tbl>
    <w:p>
      <w:pPr>
        <w:pStyle w:val="Heading1"/>
      </w:pPr>
      <w:r>
        <w:t>K. Conversion Logic and CTA Strategy</w:t>
      </w:r>
      <w:bookmarkStart w:name="_Toc011" w:id="11"/>
      <w:bookmarkEnd w:id="11"/>
    </w:p>
    <w:p>
      <w:pPr>
        <w:pStyle w:val="Heading2"/>
      </w:pPr>
      <w:r>
        <w:t>CTA by Audience Type</w:t>
      </w:r>
    </w:p>
    <w:p>
      <w:pPr>
        <w:pStyle w:val="Heading3"/>
      </w:pPr>
      <w:r>
        <w:t>1. Recruiter CTA</w:t>
      </w:r>
    </w:p>
    <w:p>
      <w:r>
        <w:t>Placement: Home page, About page, Contact page.</w:t>
      </w:r>
    </w:p>
    <w:p>
      <w:r>
        <w:t>Copy: View my selected work samples, or contact me directly at santiago.garces.blevine@gmail.com. I respond within 24 hours.</w:t>
      </w:r>
    </w:p>
    <w:p>
      <w:r>
        <w:t>What to avoid: No hourly rate discussion. No project scope questions. Keep it open and professional.</w:t>
      </w:r>
    </w:p>
    <w:p>
      <w:pPr>
        <w:pStyle w:val="Heading3"/>
      </w:pPr>
      <w:r>
        <w:t>2. Boutique Firm CTA</w:t>
      </w:r>
    </w:p>
    <w:p>
      <w:r>
        <w:t>Placement: Case study pages, Writing Samples page.</w:t>
      </w:r>
    </w:p>
    <w:p>
      <w:r>
        <w:t>Copy: If your team needs structured research, competitive analysis, or AI-enabled workflow support, I am open to project-based and retainer engagements. Let us discuss what deliverable format works best for your clients.</w:t>
      </w:r>
    </w:p>
    <w:p>
      <w:r>
        <w:t>What to avoid: No desperation. No rate negotiation in initial contact. Focus on fit and capability.</w:t>
      </w:r>
    </w:p>
    <w:p>
      <w:pPr>
        <w:pStyle w:val="Heading3"/>
      </w:pPr>
      <w:r>
        <w:t>3. Upwork / Freelance Client CTA</w:t>
      </w:r>
    </w:p>
    <w:p>
      <w:r>
        <w:t>Placement: Selected Work page, Contact page.</w:t>
      </w:r>
    </w:p>
    <w:p>
      <w:r>
        <w:t>Copy: I deliver research reports, strategy memos, competitive decks, and executive briefs. Typical projects range from $500-2,500 depending on scope and timeline. Share your project details and I will respond with a clear proposal.</w:t>
      </w:r>
    </w:p>
    <w:p>
      <w:r>
        <w:t>What to avoid: No competing on lowest rate. No undefined scope acceptance. Anchor to value, not hours.</w:t>
      </w:r>
    </w:p>
    <w:p>
      <w:pPr>
        <w:pStyle w:val="Heading3"/>
      </w:pPr>
      <w:r>
        <w:t>4. Direct Email / Networking CTA</w:t>
      </w:r>
    </w:p>
    <w:p>
      <w:r>
        <w:t>Placement: Contact page footer, email signature.</w:t>
      </w:r>
    </w:p>
    <w:p>
      <w:r>
        <w:t>Copy: I am always interested in connecting with operators, researchers, and founders working on hard problems in regulated markets. If that sounds like you, send me a note.</w:t>
      </w:r>
    </w:p>
    <w:p>
      <w:r>
        <w:t>What to avoid: No generic LinkedIn connect requests without context. No immediate pitch. Lead with curiosity.</w:t>
      </w:r>
    </w:p>
    <w:p>
      <w:pPr>
        <w:pStyle w:val="Heading2"/>
      </w:pPr>
      <w:r>
        <w:t>CTA Placement Rules</w:t>
      </w:r>
    </w:p>
    <w:p>
      <w:pPr>
        <w:spacing w:before="60" w:after="60"/>
        <w:ind w:left="360" w:hanging="360"/>
      </w:pPr>
      <w:r>
        <w:t>•  Every case study page ends with a CTA block</w:t>
      </w:r>
    </w:p>
    <w:p>
      <w:pPr>
        <w:spacing w:before="60" w:after="60"/>
        <w:ind w:left="360" w:hanging="360"/>
      </w:pPr>
      <w:r>
        <w:t>•  Home page has two CTAs: primary (View Work) and secondary (Contact)</w:t>
      </w:r>
    </w:p>
    <w:p>
      <w:pPr>
        <w:spacing w:before="60" w:after="60"/>
        <w:ind w:left="360" w:hanging="360"/>
      </w:pPr>
      <w:r>
        <w:t>•  Contact page has explicit instructions for what to include in first message</w:t>
      </w:r>
    </w:p>
    <w:p>
      <w:pPr>
        <w:spacing w:before="60" w:after="60"/>
        <w:ind w:left="360" w:hanging="360"/>
      </w:pPr>
      <w:r>
        <w:t>•  No CTA on Writing Samples page (let the work speak, link to contact at bottom)</w:t>
      </w:r>
    </w:p>
    <w:p>
      <w:pPr>
        <w:pStyle w:val="Heading2"/>
      </w:pPr>
      <w:r>
        <w:t>Trust-Building Principles</w:t>
      </w:r>
    </w:p>
    <w:p>
      <w:pPr>
        <w:spacing w:before="60" w:after="60"/>
        <w:ind w:left="360" w:hanging="360"/>
      </w:pPr>
      <w:r>
        <w:t>•  Respond to all inquiries within 24 hours</w:t>
      </w:r>
    </w:p>
    <w:p>
      <w:pPr>
        <w:spacing w:before="60" w:after="60"/>
        <w:ind w:left="360" w:hanging="360"/>
      </w:pPr>
      <w:r>
        <w:t>•  Include specific references to their company or project in first response</w:t>
      </w:r>
    </w:p>
    <w:p>
      <w:pPr>
        <w:spacing w:before="60" w:after="60"/>
        <w:ind w:left="360" w:hanging="360"/>
      </w:pPr>
      <w:r>
        <w:t>•  Offer a 15-minute alignment call before committing to scope</w:t>
      </w:r>
    </w:p>
    <w:p>
      <w:pPr>
        <w:spacing w:before="60" w:after="60"/>
        <w:ind w:left="360" w:hanging="360"/>
      </w:pPr>
      <w:r>
        <w:t>•  Send a sample deliverable structure with timeline in first proposal</w:t>
      </w:r>
    </w:p>
    <w:p>
      <w:pPr>
        <w:spacing w:before="60" w:after="60"/>
        <w:ind w:left="360" w:hanging="360"/>
      </w:pPr>
      <w:r>
        <w:t>•  Never negotiate rate downward without scope adjustment</w:t>
      </w:r>
    </w:p>
    <w:p>
      <w:pPr>
        <w:pStyle w:val="Heading1"/>
      </w:pPr>
      <w:r>
        <w:t>L. 30-Day Execution Build Plan</w:t>
      </w:r>
      <w:bookmarkStart w:name="_Toc012" w:id="12"/>
      <w:bookmarkEnd w:id="12"/>
    </w:p>
    <w:p>
      <w:pPr>
        <w:pStyle w:val="Heading2"/>
      </w:pPr>
      <w:r>
        <w:t>Week 1: Foundation &amp; First Drafts</w:t>
      </w:r>
    </w:p>
    <w:p>
      <w:pPr>
        <w:pStyle w:val="Heading3"/>
      </w:pPr>
      <w:r>
        <w:t>Strategic Objective</w:t>
      </w:r>
    </w:p>
    <w:p>
      <w:r>
        <w:t>Establish the portfolio structure and produce first drafts of the three hero assets.</w:t>
      </w:r>
    </w:p>
    <w:p>
      <w:pPr>
        <w:pStyle w:val="Heading3"/>
      </w:pPr>
      <w:r>
        <w:t>Deliverables</w:t>
      </w:r>
    </w:p>
    <w:p>
      <w:pPr>
        <w:numPr>
          <w:ilvl w:val="0"/>
          <w:numId w:val="1"/>
        </w:numPr>
      </w:pPr>
      <w:r>
        <w:t>Set up Notion site with all 9 pages and correct navigation structure</w:t>
      </w:r>
    </w:p>
    <w:p>
      <w:pPr>
        <w:numPr>
          <w:ilvl w:val="0"/>
          <w:numId w:val="1"/>
        </w:numPr>
      </w:pPr>
      <w:r>
        <w:t>Draft AI Workflow case study (2,000 words)</w:t>
      </w:r>
    </w:p>
    <w:p>
      <w:pPr>
        <w:numPr>
          <w:ilvl w:val="0"/>
          <w:numId w:val="1"/>
        </w:numPr>
      </w:pPr>
      <w:r>
        <w:t>Draft Market Research report outline and executive summary</w:t>
      </w:r>
    </w:p>
    <w:p>
      <w:pPr>
        <w:numPr>
          <w:ilvl w:val="0"/>
          <w:numId w:val="1"/>
        </w:numPr>
      </w:pPr>
      <w:r>
        <w:t>Draft Pricing Strategy memo structure</w:t>
      </w:r>
    </w:p>
    <w:p>
      <w:pPr>
        <w:numPr>
          <w:ilvl w:val="0"/>
          <w:numId w:val="1"/>
        </w:numPr>
      </w:pPr>
      <w:r>
        <w:t>Create brand assets: color reference, typography choices, thumbnail templates</w:t>
      </w:r>
    </w:p>
    <w:p>
      <w:pPr>
        <w:pStyle w:val="Heading3"/>
      </w:pPr>
      <w:r>
        <w:t>Good Enough Standard</w:t>
      </w:r>
    </w:p>
    <w:p>
      <w:r>
        <w:t>Structure is complete. First drafts exist for all three hero assets. Notion site is navigable.</w:t>
      </w:r>
    </w:p>
    <w:p>
      <w:pPr>
        <w:pStyle w:val="Heading2"/>
      </w:pPr>
      <w:r>
        <w:t>Week 2: Content Completion &amp; Visuals</w:t>
      </w:r>
    </w:p>
    <w:p>
      <w:pPr>
        <w:pStyle w:val="Heading3"/>
      </w:pPr>
      <w:r>
        <w:t>Strategic Objective</w:t>
      </w:r>
    </w:p>
    <w:p>
      <w:r>
        <w:t>Complete all written content and create visual assets for case studies.</w:t>
      </w:r>
    </w:p>
    <w:p>
      <w:pPr>
        <w:pStyle w:val="Heading3"/>
      </w:pPr>
      <w:r>
        <w:t>Deliverables</w:t>
      </w:r>
    </w:p>
    <w:p>
      <w:pPr>
        <w:numPr>
          <w:ilvl w:val="0"/>
          <w:numId w:val="1"/>
        </w:numPr>
      </w:pPr>
      <w:r>
        <w:t>Complete Market Research report (full draft, 3,000-4,000 words)</w:t>
      </w:r>
    </w:p>
    <w:p>
      <w:pPr>
        <w:numPr>
          <w:ilvl w:val="0"/>
          <w:numId w:val="1"/>
        </w:numPr>
      </w:pPr>
      <w:r>
        <w:t>Complete Pricing Strategy memo (full draft, 1,500-2,000 words)</w:t>
      </w:r>
    </w:p>
    <w:p>
      <w:pPr>
        <w:numPr>
          <w:ilvl w:val="0"/>
          <w:numId w:val="1"/>
        </w:numPr>
      </w:pPr>
      <w:r>
        <w:t>Write Executive Writing Sample (500-750 words)</w:t>
      </w:r>
    </w:p>
    <w:p>
      <w:pPr>
        <w:numPr>
          <w:ilvl w:val="0"/>
          <w:numId w:val="1"/>
        </w:numPr>
      </w:pPr>
      <w:r>
        <w:t>Draft Regulation &amp; Market Structure brief outline</w:t>
      </w:r>
    </w:p>
    <w:p>
      <w:pPr>
        <w:numPr>
          <w:ilvl w:val="0"/>
          <w:numId w:val="1"/>
        </w:numPr>
      </w:pPr>
      <w:r>
        <w:t>Create all charts, tables, and visual elements for hero assets</w:t>
      </w:r>
    </w:p>
    <w:p>
      <w:pPr>
        <w:numPr>
          <w:ilvl w:val="0"/>
          <w:numId w:val="1"/>
        </w:numPr>
      </w:pPr>
      <w:r>
        <w:t>Design thumbnail images for all 6 core assets</w:t>
      </w:r>
    </w:p>
    <w:p>
      <w:pPr>
        <w:pStyle w:val="Heading3"/>
      </w:pPr>
      <w:r>
        <w:t>Good Enough Standard</w:t>
      </w:r>
    </w:p>
    <w:p>
      <w:r>
        <w:t>All hero asset content is complete. Visual assets are created. Thumbnails are ready.</w:t>
      </w:r>
    </w:p>
    <w:p>
      <w:pPr>
        <w:pStyle w:val="Heading2"/>
      </w:pPr>
      <w:r>
        <w:t>Week 3: Assembly, Polish &amp; Upload</w:t>
      </w:r>
    </w:p>
    <w:p>
      <w:pPr>
        <w:pStyle w:val="Heading3"/>
      </w:pPr>
      <w:r>
        <w:t>Strategic Objective</w:t>
      </w:r>
    </w:p>
    <w:p>
      <w:r>
        <w:t>Convert drafts to polished portfolio pages and upload to Notion.</w:t>
      </w:r>
    </w:p>
    <w:p>
      <w:pPr>
        <w:pStyle w:val="Heading3"/>
      </w:pPr>
      <w:r>
        <w:t>Deliverables</w:t>
      </w:r>
    </w:p>
    <w:p>
      <w:pPr>
        <w:numPr>
          <w:ilvl w:val="0"/>
          <w:numId w:val="1"/>
        </w:numPr>
      </w:pPr>
      <w:r>
        <w:t>Polish AI Workflow case study and publish to Notion</w:t>
      </w:r>
    </w:p>
    <w:p>
      <w:pPr>
        <w:numPr>
          <w:ilvl w:val="0"/>
          <w:numId w:val="1"/>
        </w:numPr>
      </w:pPr>
      <w:r>
        <w:t>Polish Market Research report and publish to Notion</w:t>
      </w:r>
    </w:p>
    <w:p>
      <w:pPr>
        <w:numPr>
          <w:ilvl w:val="0"/>
          <w:numId w:val="1"/>
        </w:numPr>
      </w:pPr>
      <w:r>
        <w:t>Polish Pricing Strategy memo and publish to Notion</w:t>
      </w:r>
    </w:p>
    <w:p>
      <w:pPr>
        <w:numPr>
          <w:ilvl w:val="0"/>
          <w:numId w:val="1"/>
        </w:numPr>
      </w:pPr>
      <w:r>
        <w:t>Write and publish Executive Writing Sample</w:t>
      </w:r>
    </w:p>
    <w:p>
      <w:pPr>
        <w:numPr>
          <w:ilvl w:val="0"/>
          <w:numId w:val="1"/>
        </w:numPr>
      </w:pPr>
      <w:r>
        <w:t>Write and publish Regulation brief</w:t>
      </w:r>
    </w:p>
    <w:p>
      <w:pPr>
        <w:numPr>
          <w:ilvl w:val="0"/>
          <w:numId w:val="1"/>
        </w:numPr>
      </w:pPr>
      <w:r>
        <w:t>Populate Selected Work gallery with all 6 assets</w:t>
      </w:r>
    </w:p>
    <w:p>
      <w:pPr>
        <w:numPr>
          <w:ilvl w:val="0"/>
          <w:numId w:val="1"/>
        </w:numPr>
      </w:pPr>
      <w:r>
        <w:t>Finalize Home page, About page, and Contact page copy</w:t>
      </w:r>
    </w:p>
    <w:p>
      <w:pPr>
        <w:pStyle w:val="Heading3"/>
      </w:pPr>
      <w:r>
        <w:t>Good Enough Standard</w:t>
      </w:r>
    </w:p>
    <w:p>
      <w:r>
        <w:t>All 9 Notion pages are populated with complete content. Navigation works. Assets are linked.</w:t>
      </w:r>
    </w:p>
    <w:p>
      <w:pPr>
        <w:pStyle w:val="Heading2"/>
      </w:pPr>
      <w:r>
        <w:t>Week 4: Quality Control &amp; Launch</w:t>
      </w:r>
    </w:p>
    <w:p>
      <w:pPr>
        <w:pStyle w:val="Heading3"/>
      </w:pPr>
      <w:r>
        <w:t>Strategic Objective</w:t>
      </w:r>
    </w:p>
    <w:p>
      <w:r>
        <w:t>Validate quality, test conversion paths, and soft-launch.</w:t>
      </w:r>
    </w:p>
    <w:p>
      <w:pPr>
        <w:pStyle w:val="Heading3"/>
      </w:pPr>
      <w:r>
        <w:t>Deliverables</w:t>
      </w:r>
    </w:p>
    <w:p>
      <w:pPr>
        <w:numPr>
          <w:ilvl w:val="0"/>
          <w:numId w:val="1"/>
        </w:numPr>
      </w:pPr>
      <w:r>
        <w:t>Run full Quality-Control Checklist (Section M)</w:t>
      </w:r>
    </w:p>
    <w:p>
      <w:pPr>
        <w:numPr>
          <w:ilvl w:val="0"/>
          <w:numId w:val="1"/>
        </w:numPr>
      </w:pPr>
      <w:r>
        <w:t>Review all copy for English quality, tone consistency, and zero typos</w:t>
      </w:r>
    </w:p>
    <w:p>
      <w:pPr>
        <w:numPr>
          <w:ilvl w:val="0"/>
          <w:numId w:val="1"/>
        </w:numPr>
      </w:pPr>
      <w:r>
        <w:t>Test all links, downloads, and navigation paths</w:t>
      </w:r>
    </w:p>
    <w:p>
      <w:pPr>
        <w:numPr>
          <w:ilvl w:val="0"/>
          <w:numId w:val="1"/>
        </w:numPr>
      </w:pPr>
      <w:r>
        <w:t>Verify mobile readability of Notion site</w:t>
      </w:r>
    </w:p>
    <w:p>
      <w:pPr>
        <w:numPr>
          <w:ilvl w:val="0"/>
          <w:numId w:val="1"/>
        </w:numPr>
      </w:pPr>
      <w:r>
        <w:t>Share with 2-3 trusted contacts for feedback</w:t>
      </w:r>
    </w:p>
    <w:p>
      <w:pPr>
        <w:numPr>
          <w:ilvl w:val="0"/>
          <w:numId w:val="1"/>
        </w:numPr>
      </w:pPr>
      <w:r>
        <w:t>Make final corrections based on feedback</w:t>
      </w:r>
    </w:p>
    <w:p>
      <w:pPr>
        <w:numPr>
          <w:ilvl w:val="0"/>
          <w:numId w:val="1"/>
        </w:numPr>
      </w:pPr>
      <w:r>
        <w:t>Publish Notion site to public URL</w:t>
      </w:r>
    </w:p>
    <w:p>
      <w:pPr>
        <w:numPr>
          <w:ilvl w:val="0"/>
          <w:numId w:val="1"/>
        </w:numPr>
      </w:pPr>
      <w:r>
        <w:t>Add portfolio link to LinkedIn, Upwork profile, and email signature</w:t>
      </w:r>
    </w:p>
    <w:p>
      <w:pPr>
        <w:numPr>
          <w:ilvl w:val="0"/>
          <w:numId w:val="1"/>
        </w:numPr>
      </w:pPr>
      <w:r>
        <w:t>Send first direct outreach using portfolio link</w:t>
      </w:r>
    </w:p>
    <w:p>
      <w:pPr>
        <w:pStyle w:val="Heading3"/>
      </w:pPr>
      <w:r>
        <w:t>Good Enough Standard</w:t>
      </w:r>
    </w:p>
    <w:p>
      <w:r>
        <w:t>Portfolio is public, functional, and ready for recruiter and client visibility.</w:t>
      </w:r>
    </w:p>
    <w:p>
      <w:pPr>
        <w:pStyle w:val="Heading1"/>
      </w:pPr>
      <w:r>
        <w:t>M. Final Quality-Control Checklist</w:t>
      </w:r>
      <w:bookmarkStart w:name="_Toc013" w:id="13"/>
      <w:bookmarkEnd w:id="13"/>
    </w:p>
    <w:p>
      <w:pPr>
        <w:pStyle w:val="Heading2"/>
      </w:pPr>
      <w:r>
        <w:t>Positioning Clarity</w:t>
      </w:r>
    </w:p>
    <w:p>
      <w:pPr>
        <w:spacing w:before="40" w:after="40"/>
        <w:ind w:left="360" w:hanging="360"/>
      </w:pPr>
      <w:r>
        <w:t>[  ]  Portfolio thesis is clear within 15 seconds of landing</w:t>
      </w:r>
    </w:p>
    <w:p>
      <w:pPr>
        <w:spacing w:before="40" w:after="40"/>
        <w:ind w:left="360" w:hanging="360"/>
      </w:pPr>
      <w:r>
        <w:t>[  ]  No ambiguity about what this person does and does not do</w:t>
      </w:r>
    </w:p>
    <w:p>
      <w:pPr>
        <w:spacing w:before="40" w:after="40"/>
        <w:ind w:left="360" w:hanging="360"/>
      </w:pPr>
      <w:r>
        <w:t>[  ]  Role categories are explicitly stated</w:t>
      </w:r>
    </w:p>
    <w:p>
      <w:pPr>
        <w:spacing w:before="40" w:after="40"/>
        <w:ind w:left="360" w:hanging="360"/>
      </w:pPr>
      <w:r>
        <w:t>[  ]  Non-fit roles are explicitly excluded</w:t>
      </w:r>
    </w:p>
    <w:p>
      <w:pPr>
        <w:pStyle w:val="Heading2"/>
      </w:pPr>
      <w:r>
        <w:t>Proof Density</w:t>
      </w:r>
    </w:p>
    <w:p>
      <w:pPr>
        <w:spacing w:before="40" w:after="40"/>
        <w:ind w:left="360" w:hanging="360"/>
      </w:pPr>
      <w:r>
        <w:t>[  ]  At least 5 proof points visible above the fold on Home page</w:t>
      </w:r>
    </w:p>
    <w:p>
      <w:pPr>
        <w:spacing w:before="40" w:after="40"/>
        <w:ind w:left="360" w:hanging="360"/>
      </w:pPr>
      <w:r>
        <w:t>[  ]  All quantitative claims have specific numbers (not vague multiples)</w:t>
      </w:r>
    </w:p>
    <w:p>
      <w:pPr>
        <w:spacing w:before="40" w:after="40"/>
        <w:ind w:left="360" w:hanging="360"/>
      </w:pPr>
      <w:r>
        <w:t>[  ]  Case studies include before/after comparisons</w:t>
      </w:r>
    </w:p>
    <w:p>
      <w:pPr>
        <w:spacing w:before="40" w:after="40"/>
        <w:ind w:left="360" w:hanging="360"/>
      </w:pPr>
      <w:r>
        <w:t>[  ]  Technical claims are supported by methodology descriptions</w:t>
      </w:r>
    </w:p>
    <w:p>
      <w:pPr>
        <w:pStyle w:val="Heading2"/>
      </w:pPr>
      <w:r>
        <w:t>English Quality</w:t>
      </w:r>
    </w:p>
    <w:p>
      <w:pPr>
        <w:spacing w:before="40" w:after="40"/>
        <w:ind w:left="360" w:hanging="360"/>
      </w:pPr>
      <w:r>
        <w:t>[  ]  Zero spelling errors</w:t>
      </w:r>
    </w:p>
    <w:p>
      <w:pPr>
        <w:spacing w:before="40" w:after="40"/>
        <w:ind w:left="360" w:hanging="360"/>
      </w:pPr>
      <w:r>
        <w:t>[  ]  Zero grammatical errors</w:t>
      </w:r>
    </w:p>
    <w:p>
      <w:pPr>
        <w:spacing w:before="40" w:after="40"/>
        <w:ind w:left="360" w:hanging="360"/>
      </w:pPr>
      <w:r>
        <w:t>[  ]  Professional tone throughout (no casual language)</w:t>
      </w:r>
    </w:p>
    <w:p>
      <w:pPr>
        <w:spacing w:before="40" w:after="40"/>
        <w:ind w:left="360" w:hanging="360"/>
      </w:pPr>
      <w:r>
        <w:t>[  ]  Consistent verb tense within sections</w:t>
      </w:r>
    </w:p>
    <w:p>
      <w:pPr>
        <w:spacing w:before="40" w:after="40"/>
        <w:ind w:left="360" w:hanging="360"/>
      </w:pPr>
      <w:r>
        <w:t>[  ]  No em dashes used anywhere (per style rule)</w:t>
      </w:r>
    </w:p>
    <w:p>
      <w:pPr>
        <w:spacing w:before="40" w:after="40"/>
        <w:ind w:left="360" w:hanging="360"/>
      </w:pPr>
      <w:r>
        <w:t>[  ]  No Oxford comma inconsistency</w:t>
      </w:r>
    </w:p>
    <w:p>
      <w:pPr>
        <w:spacing w:before="40" w:after="40"/>
        <w:ind w:left="360" w:hanging="360"/>
      </w:pPr>
      <w:r>
        <w:t>[  ]  Sentence length varies (not all long or all short)</w:t>
      </w:r>
    </w:p>
    <w:p>
      <w:pPr>
        <w:pStyle w:val="Heading2"/>
      </w:pPr>
      <w:r>
        <w:t>Commercial Relevance</w:t>
      </w:r>
    </w:p>
    <w:p>
      <w:pPr>
        <w:spacing w:before="40" w:after="40"/>
        <w:ind w:left="360" w:hanging="360"/>
      </w:pPr>
      <w:r>
        <w:t>[  ]  All topics align with target role categories</w:t>
      </w:r>
    </w:p>
    <w:p>
      <w:pPr>
        <w:spacing w:before="40" w:after="40"/>
        <w:ind w:left="360" w:hanging="360"/>
      </w:pPr>
      <w:r>
        <w:t>[  ]  No academic verbosity or legalistic clutter</w:t>
      </w:r>
    </w:p>
    <w:p>
      <w:pPr>
        <w:spacing w:before="40" w:after="40"/>
        <w:ind w:left="360" w:hanging="360"/>
      </w:pPr>
      <w:r>
        <w:t>[  ]  Recommendations are actionable, not theoretical</w:t>
      </w:r>
    </w:p>
    <w:p>
      <w:pPr>
        <w:spacing w:before="40" w:after="40"/>
        <w:ind w:left="360" w:hanging="360"/>
      </w:pPr>
      <w:r>
        <w:t>[  ]  Every asset answers a business question</w:t>
      </w:r>
    </w:p>
    <w:p>
      <w:pPr>
        <w:pStyle w:val="Heading2"/>
      </w:pPr>
      <w:r>
        <w:t>Visual Coherence</w:t>
      </w:r>
    </w:p>
    <w:p>
      <w:pPr>
        <w:spacing w:before="40" w:after="40"/>
        <w:ind w:left="360" w:hanging="360"/>
      </w:pPr>
      <w:r>
        <w:t>[  ]  Color palette is consistent across all pages</w:t>
      </w:r>
    </w:p>
    <w:p>
      <w:pPr>
        <w:spacing w:before="40" w:after="40"/>
        <w:ind w:left="360" w:hanging="360"/>
      </w:pPr>
      <w:r>
        <w:t>[  ]  Typography hierarchy is clear</w:t>
      </w:r>
    </w:p>
    <w:p>
      <w:pPr>
        <w:spacing w:before="40" w:after="40"/>
        <w:ind w:left="360" w:hanging="360"/>
      </w:pPr>
      <w:r>
        <w:t>[  ]  Charts and tables follow brand style</w:t>
      </w:r>
    </w:p>
    <w:p>
      <w:pPr>
        <w:spacing w:before="40" w:after="40"/>
        <w:ind w:left="360" w:hanging="360"/>
      </w:pPr>
      <w:r>
        <w:t>[  ]  Thumbnails are professional and consistent</w:t>
      </w:r>
    </w:p>
    <w:p>
      <w:pPr>
        <w:spacing w:before="40" w:after="40"/>
        <w:ind w:left="360" w:hanging="360"/>
      </w:pPr>
      <w:r>
        <w:t>[  ]  Mobile readability verified</w:t>
      </w:r>
    </w:p>
    <w:p>
      <w:pPr>
        <w:pStyle w:val="Heading2"/>
      </w:pPr>
      <w:r>
        <w:t>Credibility of Claims</w:t>
      </w:r>
    </w:p>
    <w:p>
      <w:pPr>
        <w:spacing w:before="40" w:after="40"/>
        <w:ind w:left="360" w:hanging="360"/>
      </w:pPr>
      <w:r>
        <w:t>[  ]  No overinflated seniority claims</w:t>
      </w:r>
    </w:p>
    <w:p>
      <w:pPr>
        <w:spacing w:before="40" w:after="40"/>
        <w:ind w:left="360" w:hanging="360"/>
      </w:pPr>
      <w:r>
        <w:t>[  ]  No M&amp;A or valuation expertise claimed without evidence</w:t>
      </w:r>
    </w:p>
    <w:p>
      <w:pPr>
        <w:spacing w:before="40" w:after="40"/>
        <w:ind w:left="360" w:hanging="360"/>
      </w:pPr>
      <w:r>
        <w:t>[  ]  AI capabilities are supported by specific technical details</w:t>
      </w:r>
    </w:p>
    <w:p>
      <w:pPr>
        <w:spacing w:before="40" w:after="40"/>
        <w:ind w:left="360" w:hanging="360"/>
      </w:pPr>
      <w:r>
        <w:t>[  ]  All metrics are plausible and defensible</w:t>
      </w:r>
    </w:p>
    <w:p>
      <w:pPr>
        <w:pStyle w:val="Heading2"/>
      </w:pPr>
      <w:r>
        <w:t>Work Type Labeling</w:t>
      </w:r>
    </w:p>
    <w:p>
      <w:pPr>
        <w:spacing w:before="40" w:after="40"/>
        <w:ind w:left="360" w:hanging="360"/>
      </w:pPr>
      <w:r>
        <w:t>[  ]  Real work is clearly marked as such</w:t>
      </w:r>
    </w:p>
    <w:p>
      <w:pPr>
        <w:spacing w:before="40" w:after="40"/>
        <w:ind w:left="360" w:hanging="360"/>
      </w:pPr>
      <w:r>
        <w:t>[  ]  Anonymized work is labeled appropriately</w:t>
      </w:r>
    </w:p>
    <w:p>
      <w:pPr>
        <w:spacing w:before="40" w:after="40"/>
        <w:ind w:left="360" w:hanging="360"/>
      </w:pPr>
      <w:r>
        <w:t>[  ]  Self-initiated work is labeled as simulated/decision-grade sample</w:t>
      </w:r>
    </w:p>
    <w:p>
      <w:pPr>
        <w:spacing w:before="40" w:after="40"/>
        <w:ind w:left="360" w:hanging="360"/>
      </w:pPr>
      <w:r>
        <w:t>[  ]  No simulated work is misrepresented as paid client work</w:t>
      </w:r>
    </w:p>
    <w:p>
      <w:pPr>
        <w:pStyle w:val="Heading2"/>
      </w:pPr>
      <w:r>
        <w:t>Navigation &amp; UX</w:t>
      </w:r>
    </w:p>
    <w:p>
      <w:pPr>
        <w:spacing w:before="40" w:after="40"/>
        <w:ind w:left="360" w:hanging="360"/>
      </w:pPr>
      <w:r>
        <w:t>[  ]  All internal links work</w:t>
      </w:r>
    </w:p>
    <w:p>
      <w:pPr>
        <w:spacing w:before="40" w:after="40"/>
        <w:ind w:left="360" w:hanging="360"/>
      </w:pPr>
      <w:r>
        <w:t>[  ]  All external links open in new tab</w:t>
      </w:r>
    </w:p>
    <w:p>
      <w:pPr>
        <w:spacing w:before="40" w:after="40"/>
        <w:ind w:left="360" w:hanging="360"/>
      </w:pPr>
      <w:r>
        <w:t>[  ]  Downloadable assets are accessible</w:t>
      </w:r>
    </w:p>
    <w:p>
      <w:pPr>
        <w:spacing w:before="40" w:after="40"/>
        <w:ind w:left="360" w:hanging="360"/>
      </w:pPr>
      <w:r>
        <w:t>[  ]  CTA buttons lead to correct destinations</w:t>
      </w:r>
    </w:p>
    <w:p>
      <w:pPr>
        <w:spacing w:before="40" w:after="40"/>
        <w:ind w:left="360" w:hanging="360"/>
      </w:pPr>
      <w:r>
        <w:t>[  ]  Page load times are reasonable</w:t>
      </w:r>
    </w:p>
    <w:p>
      <w:pPr>
        <w:pStyle w:val="Heading2"/>
      </w:pPr>
      <w:r>
        <w:t>Hiring Relevance</w:t>
      </w:r>
    </w:p>
    <w:p>
      <w:pPr>
        <w:spacing w:before="40" w:after="40"/>
        <w:ind w:left="360" w:hanging="360"/>
      </w:pPr>
      <w:r>
        <w:t>[  ]  Recruiter can identify role fit within 60 seconds</w:t>
      </w:r>
    </w:p>
    <w:p>
      <w:pPr>
        <w:spacing w:before="40" w:after="40"/>
        <w:ind w:left="360" w:hanging="360"/>
      </w:pPr>
      <w:r>
        <w:t>[  ]  Hiring manager can evaluate output quality within 3 minutes</w:t>
      </w:r>
    </w:p>
    <w:p>
      <w:pPr>
        <w:spacing w:before="40" w:after="40"/>
        <w:ind w:left="360" w:hanging="360"/>
      </w:pPr>
      <w:r>
        <w:t>[  ]  Portfolio supports all 8 target role categories</w:t>
      </w:r>
    </w:p>
    <w:p>
      <w:pPr>
        <w:pStyle w:val="Heading2"/>
      </w:pPr>
      <w:r>
        <w:t>Upwork / Freelance Relevance</w:t>
      </w:r>
    </w:p>
    <w:p>
      <w:pPr>
        <w:spacing w:before="40" w:after="40"/>
        <w:ind w:left="360" w:hanging="360"/>
      </w:pPr>
      <w:r>
        <w:t>[  ]  Portfolio signals capability above commodity VA level</w:t>
      </w:r>
    </w:p>
    <w:p>
      <w:pPr>
        <w:spacing w:before="40" w:after="40"/>
        <w:ind w:left="360" w:hanging="360"/>
      </w:pPr>
      <w:r>
        <w:t>[  ]  Work samples match typical freelance project types</w:t>
      </w:r>
    </w:p>
    <w:p>
      <w:pPr>
        <w:spacing w:before="40" w:after="40"/>
        <w:ind w:left="360" w:hanging="360"/>
      </w:pPr>
      <w:r>
        <w:t>[  ]  Rate positioning is supported by output quality evidence</w:t>
      </w:r>
    </w:p>
    <w:p>
      <w:pPr>
        <w:pStyle w:val="Heading2"/>
      </w:pPr>
      <w:r>
        <w:t>Direct Outreach Support</w:t>
      </w:r>
    </w:p>
    <w:p>
      <w:pPr>
        <w:spacing w:before="40" w:after="40"/>
        <w:ind w:left="360" w:hanging="360"/>
      </w:pPr>
      <w:r>
        <w:t>[  ]  Portfolio URL is short and memorable</w:t>
      </w:r>
    </w:p>
    <w:p>
      <w:pPr>
        <w:spacing w:before="40" w:after="40"/>
        <w:ind w:left="360" w:hanging="360"/>
      </w:pPr>
      <w:r>
        <w:t>[  ]  Link works in email signatures and LinkedIn profiles</w:t>
      </w:r>
    </w:p>
    <w:p>
      <w:pPr>
        <w:spacing w:before="40" w:after="40"/>
        <w:ind w:left="360" w:hanging="360"/>
      </w:pPr>
      <w:r>
        <w:t>[  ]  Contact page provides clear next steps</w:t>
      </w:r>
    </w:p>
    <w:p>
      <w:pPr>
        <w:spacing w:before="40" w:after="40"/>
        <w:ind w:left="360" w:hanging="360"/>
      </w:pPr>
      <w:r>
        <w:t>[  ]  Email address is professional and active</w:t>
      </w:r>
    </w:p>
    <w:p>
      <w:pPr>
        <w:sectPr>
          <w:headerReference w:type="default" r:id="R4b00410acee54bc0"/>
          <w:footerReference w:type="default" r:id="R9d5c28043ba245e4"/>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84a6a21c16ba4437"/>
                    <a:stretch>
                      <a:fillRect/>
                    </a:stretch>
                  </pic:blipFill>
                  <pic:spPr>
                    <a:xfrm>
                      <a:off x="0" y="0"/>
                      <a:ext cx="7560000" cy="10692000"/>
                    </a:xfrm>
                    <a:prstGeom prst="rect"/>
                  </pic:spPr>
                </pic:pic>
              </a:graphicData>
            </a:graphic>
          </wp:anchor>
        </w:drawing>
      </w:r>
    </w:p>
    <w:p>
      <w:pPr>
        <w:spacing w:before="6500"/>
        <w:jc w:val="center"/>
      </w:pPr>
      <w:r>
        <w:rPr>
          <w:b/>
          <w:color w:val="e2e8f0"/>
          <w:sz w:val="48"/>
        </w:rPr>
        <w:t>Santiago Garces Chavarria</w:t>
      </w:r>
    </w:p>
    <w:p>
      <w:pPr>
        <w:spacing w:before="300"/>
        <w:jc w:val="center"/>
      </w:pPr>
      <w:r>
        <w:rPr>
          <w:color w:val="a0aec0"/>
          <w:sz w:val="22"/>
        </w:rPr>
        <w:t>Market Research  |  Competitive Intelligence  |  AI Workflow Execution</w:t>
      </w:r>
    </w:p>
    <w:p>
      <w:pPr>
        <w:spacing w:before="600"/>
        <w:jc w:val="center"/>
      </w:pPr>
      <w:r>
        <w:rPr>
          <w:color w:val="718096"/>
          <w:sz w:val="18"/>
        </w:rPr>
        <w:t>santiago.garces.blevine@gmail.com  |  Medellin, Colombia</w:t>
      </w:r>
    </w:p>
    <w:p>
      <w:pPr>
        <w:spacing w:before="200"/>
        <w:jc w:val="center"/>
      </w:pPr>
      <w:r>
        <w:rPr>
          <w:color w:val="718096"/>
          <w:sz w:val="16"/>
        </w:rPr>
        <w:t>Portfolio Architecture &amp; Build Blueprint  |  April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t>1</w:t>
    </w:r>
    <w:r>
      <w:rPr>
        <w:color w:val="718096"/>
        <w:sz w:val="16"/>
      </w:rPr>
      <w:fldChar w:fldCharType="end"/>
    </w:r>
  </w:p>
</w:ftr>
</file>

<file path=word/header1.xml><?xml version="1.0" encoding="utf-8"?>
<w:hdr xmlns:w="http://schemas.openxmlformats.org/wordprocessingml/2006/main">
  <w:p>
    <w:pPr>
      <w:jc w:val="right"/>
    </w:pPr>
    <w:r>
      <w:rPr>
        <w:color w:val="718096"/>
        <w:sz w:val="16"/>
      </w:rPr>
      <w:t>Santiago Garces  |  Portfolio Architecture &amp; Build Blueprint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color w:val="1a202c"/>
      <w:sz w:val="22"/>
    </w:rPr>
  </w:style>
  <w:style w:type="paragraph" w:styleId="Heading1">
    <w:name w:val="heading 1"/>
    <w:basedOn w:val="Normal"/>
    <w:pPr>
      <w:keepNext/>
      <w:keepLines/>
      <w:pageBreakBefore/>
      <w:spacing w:before="0" w:after="240"/>
      <w:outlineLvl w:val="0"/>
    </w:pPr>
    <w:rPr>
      <w:rFonts w:ascii="Calibri" w:hAnsi="Calibri"/>
      <w:b/>
      <w:color w:val="2c5282"/>
      <w:sz w:val="40"/>
    </w:rPr>
  </w:style>
  <w:style w:type="paragraph" w:styleId="Heading2">
    <w:name w:val="heading 2"/>
    <w:basedOn w:val="Normal"/>
    <w:pPr>
      <w:keepNext/>
      <w:keepLines/>
      <w:spacing w:before="360" w:after="160"/>
      <w:outlineLvl w:val="1"/>
    </w:pPr>
    <w:rPr>
      <w:rFonts w:ascii="Calibri" w:hAnsi="Calibri"/>
      <w:b/>
      <w:color w:val="1a202c"/>
      <w:sz w:val="28"/>
    </w:rPr>
  </w:style>
  <w:style w:type="paragraph" w:styleId="Heading3">
    <w:name w:val="heading 3"/>
    <w:basedOn w:val="Normal"/>
    <w:pPr>
      <w:keepNext/>
      <w:keepLines/>
      <w:spacing w:before="240" w:after="120"/>
      <w:outlineLvl w:val="2"/>
    </w:pPr>
    <w:rPr>
      <w:rFonts w:ascii="Calibri" w:hAnsi="Calibri"/>
      <w:b/>
      <w:color w:val="4a5568"/>
      <w:sz w:val="24"/>
    </w:rPr>
  </w:style>
  <w:style w:type="paragraph" w:styleId="Caption">
    <w:name w:val="Caption"/>
    <w:basedOn w:val="Normal"/>
    <w:pPr>
      <w:spacing w:before="60" w:after="240"/>
      <w:jc w:val="center"/>
    </w:pPr>
    <w:rPr>
      <w:i/>
      <w:color w:val="718096"/>
      <w:sz w:val="20"/>
    </w:rPr>
  </w:style>
  <w:style w:type="paragraph" w:styleId="TOC1">
    <w:name w:val="toc 1"/>
    <w:basedOn w:val="Normal"/>
    <w:pPr>
      <w:tabs>
        <w:tab w:val="right" w:leader="dot" w:pos="9350"/>
      </w:tabs>
      <w:spacing w:before="200" w:after="60"/>
      <w:ind w:left="0"/>
    </w:pPr>
    <w:rPr>
      <w:b/>
      <w:color w:val="1a202c"/>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4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b2505155065f4692" /><Relationship Type="http://schemas.openxmlformats.org/officeDocument/2006/relationships/numbering" Target="numbering.xml" Id="R41d5a2548a4e4e4d" /><Relationship Type="http://schemas.openxmlformats.org/officeDocument/2006/relationships/image" Target="media/image.png" Id="R5eb827189e744973" /><Relationship Type="http://schemas.openxmlformats.org/officeDocument/2006/relationships/image" Target="media/image2.png" Id="R84a6a21c16ba4437" /><Relationship Type="http://schemas.openxmlformats.org/officeDocument/2006/relationships/header" Target="header1.xml" Id="R4b00410acee54bc0" /><Relationship Type="http://schemas.openxmlformats.org/officeDocument/2006/relationships/footer" Target="footer1.xml" Id="R9d5c28043ba245e4" /><Relationship Type="http://schemas.openxmlformats.org/officeDocument/2006/relationships/settings" Target="settings.xml" Id="Ra727dad2d4494263" /></Relationships>
</file>