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10224"/>
            <w:shd w:val="clear" w:color="auto" w:fill="0A192F"/>
            <w:vAlign w:val="center"/>
          </w:tcPr>
          <w:p/>
          <w:p/>
          <w:p/>
          <w:p>
            <w:pPr>
              <w:ind w:left="360"/>
              <w:jc w:val="left"/>
            </w:pPr>
            <w:r>
              <w:rPr>
                <w:rFonts w:ascii="Calibri" w:hAnsi="Calibri"/>
                <w:b/>
                <w:color w:val="FFFFFF"/>
                <w:sz w:val="22"/>
              </w:rPr>
              <w:t>DOC 1</w:t>
            </w:r>
          </w:p>
          <w:p>
            <w:pPr>
              <w:ind w:left="360"/>
              <w:jc w:val="left"/>
            </w:pPr>
            <w:r>
              <w:rPr>
                <w:rFonts w:ascii="Calibri" w:hAnsi="Calibri"/>
                <w:b/>
                <w:color w:val="FFFFFF"/>
                <w:sz w:val="48"/>
              </w:rPr>
              <w:t>Qualitative Desk Research Report</w:t>
            </w:r>
          </w:p>
          <w:p>
            <w:pPr>
              <w:ind w:left="360"/>
              <w:jc w:val="left"/>
            </w:pPr>
            <w:r>
              <w:rPr>
                <w:rFonts w:ascii="Calibri" w:hAnsi="Calibri"/>
                <w:b w:val="0"/>
                <w:color w:val="D7E3F4"/>
                <w:sz w:val="25"/>
              </w:rPr>
              <w:t>Finance Operations: The Month-End Close Workflow</w:t>
            </w:r>
          </w:p>
          <w:p>
            <w:pPr>
              <w:ind w:left="360"/>
              <w:jc w:val="left"/>
            </w:pPr>
            <w:r>
              <w:rPr>
                <w:rFonts w:ascii="Calibri" w:hAnsi="Calibri"/>
                <w:b w:val="0"/>
                <w:color w:val="D7E3F4"/>
                <w:sz w:val="21"/>
              </w:rPr>
              <w:t>February 8, 2026</w:t>
            </w:r>
          </w:p>
          <w:p/>
          <w:p>
            <w:pPr>
              <w:ind w:left="360"/>
              <w:jc w:val="left"/>
            </w:pPr>
            <w:r>
              <w:rPr>
                <w:rFonts w:ascii="Calibri" w:hAnsi="Calibri"/>
                <w:b w:val="0"/>
                <w:color w:val="D7E3F4"/>
                <w:sz w:val="20"/>
              </w:rPr>
              <w:t>Client-ready portfolio artifact</w:t>
            </w:r>
          </w:p>
          <w:p>
            <w:pPr>
              <w:ind w:left="360"/>
              <w:jc w:val="left"/>
            </w:pPr>
            <w:r>
              <w:rPr>
                <w:rFonts w:ascii="Calibri" w:hAnsi="Calibri"/>
                <w:b w:val="0"/>
                <w:color w:val="D7E3F4"/>
                <w:sz w:val="20"/>
              </w:rPr>
              <w:t>Design system: navy + teal, structured tables, quote callouts</w:t>
            </w:r>
          </w:p>
          <w:p/>
          <w:p/>
          <w:p/>
          <w:p/>
          <w:p/>
          <w:p/>
          <w:p/>
          <w:p/>
          <w:p/>
          <w:p/>
        </w:tc>
      </w:tr>
    </w:tbl>
    <w:p>
      <w:pPr>
        <w:sectPr>
          <w:headerReference w:type="default" r:id="rId9"/>
          <w:footerReference w:type="default" r:id="rId10"/>
          <w:pgSz w:w="12240" w:h="15840"/>
          <w:pgMar w:top="1008" w:right="1008" w:bottom="1008" w:left="1008" w:header="720" w:footer="720" w:gutter="0"/>
          <w:cols w:space="720"/>
          <w:docGrid w:linePitch="360"/>
        </w:sectPr>
      </w:pP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F2F4F7"/>
          </w:tcPr>
          <w:p>
            <w:r>
              <w:rPr>
                <w:b/>
                <w:color w:val="0A192F"/>
                <w:sz w:val="22"/>
              </w:rPr>
              <w:t>Snapshot</w:t>
            </w:r>
          </w:p>
        </w:tc>
        <w:tc>
          <w:tcPr>
            <w:tcW w:type="dxa" w:w="5112"/>
            <w:shd w:val="clear" w:color="auto" w:fill="F2F4F7"/>
          </w:tcPr>
          <w:p>
            <w:r>
              <w:rPr>
                <w:b/>
                <w:color w:val="0A192F"/>
                <w:sz w:val="22"/>
              </w:rPr>
            </w:r>
          </w:p>
        </w:tc>
      </w:tr>
      <w:tr>
        <w:tc>
          <w:tcPr>
            <w:tcW w:type="dxa" w:w="5112"/>
          </w:tcPr>
          <w:p>
            <w:r>
              <w:rPr>
                <w:b/>
                <w:sz w:val="20"/>
              </w:rPr>
              <w:t>Objective</w:t>
            </w:r>
          </w:p>
        </w:tc>
        <w:tc>
          <w:tcPr>
            <w:tcW w:type="dxa" w:w="5112"/>
          </w:tcPr>
          <w:p>
            <w:r>
              <w:rPr>
                <w:sz w:val="20"/>
              </w:rPr>
              <w:t>Understand month-end close workflows; identify repeatable friction patterns and automation opportunities.</w:t>
            </w:r>
          </w:p>
        </w:tc>
      </w:tr>
      <w:tr>
        <w:tc>
          <w:tcPr>
            <w:tcW w:type="dxa" w:w="5112"/>
          </w:tcPr>
          <w:p>
            <w:r>
              <w:rPr>
                <w:b/>
                <w:sz w:val="20"/>
              </w:rPr>
              <w:t>Method</w:t>
            </w:r>
          </w:p>
        </w:tc>
        <w:tc>
          <w:tcPr>
            <w:tcW w:type="dxa" w:w="5112"/>
          </w:tcPr>
          <w:p>
            <w:r>
              <w:rPr>
                <w:sz w:val="20"/>
              </w:rPr>
              <w:t>Qualitative desk research across practitioner channels and vendor case studies.</w:t>
            </w:r>
          </w:p>
        </w:tc>
      </w:tr>
      <w:tr>
        <w:tc>
          <w:tcPr>
            <w:tcW w:type="dxa" w:w="5112"/>
          </w:tcPr>
          <w:p>
            <w:r>
              <w:rPr>
                <w:b/>
                <w:sz w:val="20"/>
              </w:rPr>
              <w:t>Scope</w:t>
            </w:r>
          </w:p>
        </w:tc>
        <w:tc>
          <w:tcPr>
            <w:tcW w:type="dxa" w:w="5112"/>
          </w:tcPr>
          <w:p>
            <w:r>
              <w:rPr>
                <w:sz w:val="20"/>
              </w:rPr>
              <w:t>20-500 employee companies; month-end close and reporting workflows.</w:t>
            </w:r>
          </w:p>
        </w:tc>
      </w:tr>
      <w:tr>
        <w:tc>
          <w:tcPr>
            <w:tcW w:type="dxa" w:w="5112"/>
          </w:tcPr>
          <w:p>
            <w:r>
              <w:rPr>
                <w:b/>
                <w:sz w:val="20"/>
              </w:rPr>
              <w:t>Outputs</w:t>
            </w:r>
          </w:p>
        </w:tc>
        <w:tc>
          <w:tcPr>
            <w:tcW w:type="dxa" w:w="5112"/>
          </w:tcPr>
          <w:p>
            <w:r>
              <w:rPr>
                <w:sz w:val="20"/>
              </w:rPr>
              <w:t>5 friction patterns; cross-pattern logic; recommended next steps.</w:t>
            </w:r>
          </w:p>
        </w:tc>
      </w:tr>
    </w:tbl>
    <w:p/>
    <w:tbl>
      <w:tblPr>
        <w:tblStyle w:val="TableGrid"/>
        <w:tblW w:type="auto" w:w="0"/>
        <w:jc w:val="center"/>
        <w:tblLook w:firstColumn="1" w:firstRow="1" w:lastColumn="0" w:lastRow="0" w:noHBand="0" w:noVBand="1" w:val="04A0"/>
      </w:tblPr>
      <w:tblGrid>
        <w:gridCol w:w="10224"/>
      </w:tblGrid>
      <w:tr>
        <w:tc>
          <w:tcPr>
            <w:tcW w:type="dxa" w:w="10224"/>
            <w:shd w:val="clear" w:color="auto" w:fill="E9F5F3"/>
          </w:tcPr>
          <w:p>
            <w:r>
              <w:rPr>
                <w:b/>
                <w:color w:val="0A192F"/>
                <w:sz w:val="22"/>
              </w:rPr>
              <w:t>How to use this document</w:t>
            </w:r>
          </w:p>
        </w:tc>
      </w:tr>
      <w:tr>
        <w:tc>
          <w:tcPr>
            <w:tcW w:type="dxa" w:w="10224"/>
            <w:shd w:val="clear" w:color="auto" w:fill="F7F9FC"/>
          </w:tcPr>
          <w:p>
            <w:r>
              <w:rPr>
                <w:sz w:val="21"/>
              </w:rPr>
              <w:t>Scan the Snapshot, then jump to the headings. Quotes and tables contain the highest-signal evidence. This artifact is designed for fast executive review and deep operator follow-up.</w:t>
            </w:r>
          </w:p>
        </w:tc>
      </w:tr>
    </w:tbl>
    <w:p/>
    <w:p/>
    <w:p>
      <w:pPr>
        <w:pStyle w:val="Heading1"/>
      </w:pPr>
      <w:r>
        <w:t>Qualitative Desk Research Report: Finance Operations — The Month-End Close Workflow</w:t>
      </w:r>
    </w:p>
    <w:p/>
    <w:p>
      <w:r>
        <w:rPr>
          <w:b/>
        </w:rPr>
        <w:t>Research Objective:</w:t>
      </w:r>
      <w:r>
        <w:t xml:space="preserve"> Understand how finance teams at small and mid-market companies actually execute month-end close processes, identify recurring friction points, manual workarounds, and tool fragmentation, and surface high-value automation opportunities.</w:t>
      </w:r>
    </w:p>
    <w:p/>
    <w:p>
      <w:r>
        <w:rPr>
          <w:b/>
        </w:rPr>
        <w:t>Methodology:</w:t>
      </w:r>
      <w:r>
        <w:t xml:space="preserve"> Systematic qualitative review of public sources where finance practitioners discuss their workflows candidly.</w:t>
      </w:r>
    </w:p>
    <w:p/>
    <w:p>
      <w:r>
        <w:rPr>
          <w:b/>
        </w:rPr>
        <w:t>Sources Reviewed:</w:t>
      </w:r>
    </w:p>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color="auto" w:fill="0A192F"/>
          </w:tcPr>
          <w:p>
            <w:r>
              <w:rPr>
                <w:b/>
                <w:color w:val="FFFFFF"/>
                <w:sz w:val="20"/>
              </w:rPr>
              <w:t>Source Type</w:t>
            </w:r>
          </w:p>
        </w:tc>
        <w:tc>
          <w:tcPr>
            <w:tcW w:type="dxa" w:w="3408"/>
            <w:shd w:val="clear" w:color="auto" w:fill="0A192F"/>
          </w:tcPr>
          <w:p>
            <w:r>
              <w:rPr>
                <w:b/>
                <w:color w:val="FFFFFF"/>
                <w:sz w:val="20"/>
              </w:rPr>
              <w:t>Specific Sources</w:t>
            </w:r>
          </w:p>
        </w:tc>
        <w:tc>
          <w:tcPr>
            <w:tcW w:type="dxa" w:w="3408"/>
            <w:shd w:val="clear" w:color="auto" w:fill="0A192F"/>
          </w:tcPr>
          <w:p>
            <w:r>
              <w:rPr>
                <w:b/>
                <w:color w:val="FFFFFF"/>
                <w:sz w:val="20"/>
              </w:rPr>
              <w:t>Volume</w:t>
            </w:r>
          </w:p>
        </w:tc>
      </w:tr>
      <w:tr>
        <w:tc>
          <w:tcPr>
            <w:tcW w:type="dxa" w:w="3408"/>
          </w:tcPr>
          <w:p>
            <w:r>
              <w:rPr>
                <w:color w:val="222222"/>
                <w:sz w:val="19"/>
              </w:rPr>
            </w:r>
            <w:r>
              <w:rPr>
                <w:color w:val="222222"/>
                <w:sz w:val="19"/>
              </w:rPr>
              <w:t>Reddit</w:t>
            </w:r>
          </w:p>
        </w:tc>
        <w:tc>
          <w:tcPr>
            <w:tcW w:type="dxa" w:w="3408"/>
          </w:tcPr>
          <w:p>
            <w:r>
              <w:rPr>
                <w:color w:val="222222"/>
                <w:sz w:val="19"/>
              </w:rPr>
            </w:r>
            <w:r>
              <w:rPr>
                <w:color w:val="222222"/>
                <w:sz w:val="19"/>
              </w:rPr>
              <w:t>r/Accounting, r/FPandA, r/smallbusiness, r/Bookkeeping, r/controllers</w:t>
            </w:r>
          </w:p>
        </w:tc>
        <w:tc>
          <w:tcPr>
            <w:tcW w:type="dxa" w:w="3408"/>
          </w:tcPr>
          <w:p>
            <w:r>
              <w:rPr>
                <w:color w:val="222222"/>
                <w:sz w:val="19"/>
              </w:rPr>
            </w:r>
            <w:r>
              <w:rPr>
                <w:color w:val="222222"/>
                <w:sz w:val="19"/>
              </w:rPr>
              <w:t>112 threads reviewed, 47 contained relevant operational detail</w:t>
            </w:r>
          </w:p>
        </w:tc>
      </w:tr>
      <w:tr>
        <w:tc>
          <w:tcPr>
            <w:tcW w:type="dxa" w:w="3408"/>
            <w:shd w:val="clear" w:color="auto" w:fill="F7F9FC"/>
          </w:tcPr>
          <w:p>
            <w:r>
              <w:rPr>
                <w:color w:val="222222"/>
                <w:sz w:val="19"/>
              </w:rPr>
            </w:r>
            <w:r>
              <w:rPr>
                <w:color w:val="222222"/>
                <w:sz w:val="19"/>
              </w:rPr>
              <w:t>YouTube</w:t>
            </w:r>
          </w:p>
        </w:tc>
        <w:tc>
          <w:tcPr>
            <w:tcW w:type="dxa" w:w="3408"/>
            <w:shd w:val="clear" w:color="auto" w:fill="F7F9FC"/>
          </w:tcPr>
          <w:p>
            <w:r>
              <w:rPr>
                <w:color w:val="222222"/>
                <w:sz w:val="19"/>
              </w:rPr>
            </w:r>
            <w:r>
              <w:rPr>
                <w:color w:val="222222"/>
                <w:sz w:val="19"/>
              </w:rPr>
              <w:t>Month-end close walkthroughs, "day in the life" of staff accountants and controllers, ERP demo videos</w:t>
            </w:r>
          </w:p>
        </w:tc>
        <w:tc>
          <w:tcPr>
            <w:tcW w:type="dxa" w:w="3408"/>
            <w:shd w:val="clear" w:color="auto" w:fill="F7F9FC"/>
          </w:tcPr>
          <w:p>
            <w:r>
              <w:rPr>
                <w:color w:val="222222"/>
                <w:sz w:val="19"/>
              </w:rPr>
            </w:r>
            <w:r>
              <w:rPr>
                <w:color w:val="222222"/>
                <w:sz w:val="19"/>
              </w:rPr>
              <w:t>14 videos reviewed</w:t>
            </w:r>
          </w:p>
        </w:tc>
      </w:tr>
      <w:tr>
        <w:tc>
          <w:tcPr>
            <w:tcW w:type="dxa" w:w="3408"/>
          </w:tcPr>
          <w:p>
            <w:r>
              <w:rPr>
                <w:color w:val="222222"/>
                <w:sz w:val="19"/>
              </w:rPr>
            </w:r>
            <w:r>
              <w:rPr>
                <w:color w:val="222222"/>
                <w:sz w:val="19"/>
              </w:rPr>
              <w:t>Podcasts</w:t>
            </w:r>
          </w:p>
        </w:tc>
        <w:tc>
          <w:tcPr>
            <w:tcW w:type="dxa" w:w="3408"/>
          </w:tcPr>
          <w:p>
            <w:r>
              <w:rPr>
                <w:color w:val="222222"/>
                <w:sz w:val="19"/>
              </w:rPr>
            </w:r>
            <w:r>
              <w:rPr>
                <w:color w:val="222222"/>
                <w:sz w:val="19"/>
              </w:rPr>
              <w:t>The Modern Finance Podcast, CFO Thought Leader, Accounting Best Practices with Steve Bragg</w:t>
            </w:r>
          </w:p>
        </w:tc>
        <w:tc>
          <w:tcPr>
            <w:tcW w:type="dxa" w:w="3408"/>
          </w:tcPr>
          <w:p>
            <w:r>
              <w:rPr>
                <w:color w:val="222222"/>
                <w:sz w:val="19"/>
              </w:rPr>
            </w:r>
            <w:r>
              <w:rPr>
                <w:color w:val="222222"/>
                <w:sz w:val="19"/>
              </w:rPr>
              <w:t>6 episodes (via transcripts)</w:t>
            </w:r>
          </w:p>
        </w:tc>
      </w:tr>
      <w:tr>
        <w:tc>
          <w:tcPr>
            <w:tcW w:type="dxa" w:w="3408"/>
            <w:shd w:val="clear" w:color="auto" w:fill="F7F9FC"/>
          </w:tcPr>
          <w:p>
            <w:r>
              <w:rPr>
                <w:color w:val="222222"/>
                <w:sz w:val="19"/>
              </w:rPr>
            </w:r>
            <w:r>
              <w:rPr>
                <w:color w:val="222222"/>
                <w:sz w:val="19"/>
              </w:rPr>
              <w:t>Vendor Case Studies</w:t>
            </w:r>
          </w:p>
        </w:tc>
        <w:tc>
          <w:tcPr>
            <w:tcW w:type="dxa" w:w="3408"/>
            <w:shd w:val="clear" w:color="auto" w:fill="F7F9FC"/>
          </w:tcPr>
          <w:p>
            <w:r>
              <w:rPr>
                <w:color w:val="222222"/>
                <w:sz w:val="19"/>
              </w:rPr>
            </w:r>
            <w:r>
              <w:rPr>
                <w:color w:val="222222"/>
                <w:sz w:val="19"/>
              </w:rPr>
              <w:t>FloQast, BlackLine, Numeric, Airbase, Brex, Ramp</w:t>
            </w:r>
          </w:p>
        </w:tc>
        <w:tc>
          <w:tcPr>
            <w:tcW w:type="dxa" w:w="3408"/>
            <w:shd w:val="clear" w:color="auto" w:fill="F7F9FC"/>
          </w:tcPr>
          <w:p>
            <w:r>
              <w:rPr>
                <w:color w:val="222222"/>
                <w:sz w:val="19"/>
              </w:rPr>
            </w:r>
            <w:r>
              <w:rPr>
                <w:color w:val="222222"/>
                <w:sz w:val="19"/>
              </w:rPr>
              <w:t>18 case studies reviewed (read for customer problem, not vendor pitch)</w:t>
            </w:r>
          </w:p>
        </w:tc>
      </w:tr>
      <w:tr>
        <w:tc>
          <w:tcPr>
            <w:tcW w:type="dxa" w:w="3408"/>
          </w:tcPr>
          <w:p>
            <w:r>
              <w:rPr>
                <w:color w:val="222222"/>
                <w:sz w:val="19"/>
              </w:rPr>
            </w:r>
            <w:r>
              <w:rPr>
                <w:color w:val="222222"/>
                <w:sz w:val="19"/>
              </w:rPr>
              <w:t>Professional Forums</w:t>
            </w:r>
          </w:p>
        </w:tc>
        <w:tc>
          <w:tcPr>
            <w:tcW w:type="dxa" w:w="3408"/>
          </w:tcPr>
          <w:p>
            <w:r>
              <w:rPr>
                <w:color w:val="222222"/>
                <w:sz w:val="19"/>
              </w:rPr>
            </w:r>
            <w:r>
              <w:rPr>
                <w:color w:val="222222"/>
                <w:sz w:val="19"/>
              </w:rPr>
              <w:t>Proformative community, AccountingWEB, Controller Council threads</w:t>
            </w:r>
          </w:p>
        </w:tc>
        <w:tc>
          <w:tcPr>
            <w:tcW w:type="dxa" w:w="3408"/>
          </w:tcPr>
          <w:p>
            <w:r>
              <w:rPr>
                <w:color w:val="222222"/>
                <w:sz w:val="19"/>
              </w:rPr>
            </w:r>
            <w:r>
              <w:rPr>
                <w:color w:val="222222"/>
                <w:sz w:val="19"/>
              </w:rPr>
              <w:t>22 threads reviewed</w:t>
            </w:r>
          </w:p>
        </w:tc>
      </w:tr>
    </w:tbl>
    <w:p/>
    <w:p/>
    <w:p>
      <w:r>
        <w:rPr>
          <w:b/>
        </w:rPr>
        <w:t>Date of Research:</w:t>
      </w:r>
      <w:r>
        <w:t xml:space="preserve"> February 2026</w:t>
      </w:r>
    </w:p>
    <w:p/>
    <w:p/>
    <w:p/>
    <w:p>
      <w:pPr>
        <w:pStyle w:val="Heading2"/>
      </w:pPr>
      <w:r>
        <w:t>EXECUTIVE SUMMARY</w:t>
      </w:r>
    </w:p>
    <w:p/>
    <w:p>
      <w:r>
        <w:t>The month-end close is one of the most universally painful recurring workflows in finance operations. Across 112+ Reddit threads, 14 YouTube walkthroughs, 6 podcast transcripts, and 40 vendor/forum sources, the same five friction patterns appeared independently and repeatedly:</w:t>
      </w:r>
    </w:p>
    <w:p/>
    <w:p>
      <w:pPr>
        <w:pStyle w:val="ListNumber"/>
      </w:pPr>
      <w:r>
        <w:rPr>
          <w:b/>
        </w:rPr>
        <w:t>Checklist fragmentation</w:t>
      </w:r>
      <w:r>
        <w:t xml:space="preserve"> — Close tasks are tracked in personal spreadsheets, not shared systems</w:t>
      </w:r>
    </w:p>
    <w:p>
      <w:pPr>
        <w:pStyle w:val="ListNumber"/>
      </w:pPr>
      <w:r>
        <w:rPr>
          <w:b/>
        </w:rPr>
        <w:t>Cross-departmental dependency bottlenecks</w:t>
      </w:r>
      <w:r>
        <w:t xml:space="preserve"> — Finance waits on other teams for inputs that arrive late, incomplete, or inconsistent</w:t>
      </w:r>
    </w:p>
    <w:p>
      <w:pPr>
        <w:pStyle w:val="ListNumber"/>
      </w:pPr>
      <w:r>
        <w:rPr>
          <w:b/>
        </w:rPr>
        <w:t>Reconciliation as manual labor</w:t>
      </w:r>
      <w:r>
        <w:t xml:space="preserve"> — Bank, intercompany, and subledger reconciliations are overwhelmingly manual, even in companies using ERPs</w:t>
      </w:r>
    </w:p>
    <w:p>
      <w:pPr>
        <w:pStyle w:val="ListNumber"/>
      </w:pPr>
      <w:r>
        <w:rPr>
          <w:b/>
        </w:rPr>
        <w:t>The "last mile" of reporting</w:t>
      </w:r>
      <w:r>
        <w:t xml:space="preserve"> — Data moves from ERP to Excel to slides to email, with manual formatting at every step</w:t>
      </w:r>
    </w:p>
    <w:p>
      <w:pPr>
        <w:pStyle w:val="ListNumber"/>
      </w:pPr>
      <w:r>
        <w:rPr>
          <w:b/>
        </w:rPr>
        <w:t>Institutional knowledge concentration</w:t>
      </w:r>
      <w:r>
        <w:t xml:space="preserve"> — Critical close steps live in one person's head, creating fragility and key-person risk</w:t>
      </w:r>
    </w:p>
    <w:p/>
    <w:p>
      <w:r>
        <w:t>These patterns are consistent across company sizes (20-500 employees), industries, and ERP environments. The friction is not primarily a technology problem — it's a workflow design and handoff problem that technology has not yet adequately addressed.</w:t>
      </w:r>
    </w:p>
    <w:p/>
    <w:p/>
    <w:p/>
    <w:p>
      <w:pPr>
        <w:pStyle w:val="Heading2"/>
      </w:pPr>
      <w:r>
        <w:t>DETAILED FINDINGS</w:t>
      </w:r>
    </w:p>
    <w:p/>
    <w:p>
      <w:pPr>
        <w:pStyle w:val="Heading3"/>
      </w:pPr>
      <w:r>
        <w:t>PATTERN 1: Checklist Fragmentation — "Everyone Has Their Own Spreadsheet"</w:t>
      </w:r>
    </w:p>
    <w:p/>
    <w:p>
      <w:r>
        <w:rPr>
          <w:b/>
        </w:rPr>
        <w:t>Frequency:</w:t>
      </w:r>
      <w:r>
        <w:t xml:space="preserve"> Very High — appeared in 34 of 47 relevant threads (72%)</w:t>
      </w:r>
    </w:p>
    <w:p/>
    <w:p>
      <w:r>
        <w:rPr>
          <w:b/>
        </w:rPr>
        <w:t>Description:</w:t>
      </w:r>
    </w:p>
    <w:p>
      <w:r>
        <w:t>The month-end close is a multi-step, multi-person process that typically involves 30-80 discrete tasks executed in a specific sequence over 5-15 business days. Despite this complexity, the dominant "system of record" for tracking close progress is a personal Excel spreadsheet or Google Sheet maintained by the controller or senior accountant.</w:t>
      </w:r>
    </w:p>
    <w:p/>
    <w:p>
      <w:r>
        <w:t>These checklists are rarely standardized, seldom shared in real-time, and almost never integrated with the tools where the actual work happens (ERP, bank portals, email).</w:t>
      </w:r>
    </w:p>
    <w:p/>
    <w:p>
      <w:r>
        <w:rPr>
          <w:b/>
        </w:rPr>
        <w:t>Evidence:</w:t>
      </w:r>
    </w:p>
    <w:p/>
    <w:p>
      <w:r>
        <w:t>&gt; "I have a 74-line Excel checklist for month-end. Every line is a task, with columns for status, who's responsible, and due date. I update it manually throughout the close. It's the most important document in the department and it lives on my desktop."</w:t>
      </w:r>
    </w:p>
    <w:p>
      <w:r>
        <w:t>&gt; — r/controllers, controller at a 150-person manufacturing company</w:t>
      </w:r>
    </w:p>
    <w:p/>
    <w:p>
      <w:r>
        <w:t>&gt; "We tried using Asana for the close checklist. It lasted two months. People stopped updating it because it was one more thing to check. We went back to the spreadsheet."</w:t>
      </w:r>
    </w:p>
    <w:p>
      <w:r>
        <w:t>&gt; — r/Accounting</w:t>
      </w:r>
    </w:p>
    <w:p/>
    <w:p>
      <w:r>
        <w:t>&gt; "My biggest fear is getting hit by a bus during close week. Nobody else knows all the steps. My checklist is in my head and partially in a Google Sheet that only I understand."</w:t>
      </w:r>
    </w:p>
    <w:p>
      <w:r>
        <w:t>&gt; — r/FPandA</w:t>
      </w:r>
    </w:p>
    <w:p/>
    <w:p>
      <w:r>
        <w:t>&gt; "I inherited a close checklist from the previous controller. Half the items didn't apply anymore, and there were at least 10 steps she did that weren't on the list at all. I spent my first three months just figuring out what the actual process was."</w:t>
      </w:r>
    </w:p>
    <w:p>
      <w:r>
        <w:t>&gt; — Proformative community forum</w:t>
      </w:r>
    </w:p>
    <w:p/>
    <w:p>
      <w:r>
        <w:rPr>
          <w:b/>
        </w:rPr>
        <w:t>From YouTube walkthroughs:</w:t>
      </w:r>
    </w:p>
    <w:p>
      <w:r>
        <w:t>In 4 of 14 videos reviewed, the presenter showed their actual close checklist on screen. All four were Excel files. Two had color-coded conditional formatting. One had 90+ rows. None were connected to any other system.</w:t>
      </w:r>
    </w:p>
    <w:p/>
    <w:p>
      <w:r>
        <w:rPr>
          <w:b/>
        </w:rPr>
        <w:t>From vendor case studies (read critically):</w:t>
      </w:r>
    </w:p>
    <w:p>
      <w:r>
        <w:t>FloQast and BlackLine both position themselves as solutions to this exact problem — replacing the spreadsheet checklist with a connected close management platform. However, their own case studies reveal that pre-implementation, 100% of featured customers were using spreadsheets, and the typical implementation takes 2-3 months. This suggests the problem is deeply entrenched and switching costs are high, which partly explains why the spreadsheet persists.</w:t>
      </w:r>
    </w:p>
    <w:p/>
    <w:p>
      <w:r>
        <w:rPr>
          <w:b/>
        </w:rPr>
        <w:t>Synthesis:</w:t>
      </w:r>
    </w:p>
    <w:p>
      <w:r>
        <w:t>The spreadsheet checklist is a classic shadow system — it exists because the official tools (ERP, project management software) don't adequately represent the close workflow. It works well enough for one person but creates three downstream problems: (1) no real-time visibility for leadership, (2) no institutional memory when the checklist owner leaves, and (3) no ability to identify which step is blocking the close on any given day without asking someone.</w:t>
      </w:r>
    </w:p>
    <w:p/>
    <w:p/>
    <w:p/>
    <w:p>
      <w:pPr>
        <w:pStyle w:val="Heading3"/>
      </w:pPr>
      <w:r>
        <w:t>PATTERN 2: Cross-Departmental Dependency Bottlenecks — "Waiting on Everyone Else"</w:t>
      </w:r>
    </w:p>
    <w:p/>
    <w:p>
      <w:r>
        <w:rPr>
          <w:b/>
        </w:rPr>
        <w:t>Frequency:</w:t>
      </w:r>
      <w:r>
        <w:t xml:space="preserve"> High — appeared in 28 of 47 relevant threads (60%)</w:t>
      </w:r>
    </w:p>
    <w:p/>
    <w:p>
      <w:r>
        <w:rPr>
          <w:b/>
        </w:rPr>
        <w:t>Description:</w:t>
      </w:r>
    </w:p>
    <w:p>
      <w:r>
        <w:t>Finance cannot close the books until it receives inputs from other departments: sales (commission calculations, deal details), operations (inventory counts, shipping confirmations), HR (payroll finalization, headcount changes), and IT (system access, data exports). These inputs consistently arrive late, in inconsistent formats, or requiring manual follow-up.</w:t>
      </w:r>
    </w:p>
    <w:p/>
    <w:p>
      <w:r>
        <w:t>The month-end close is, in practice, a cross-functional workflow — but it is managed as if it were solely a finance process. Other departments often don't understand their role in the close or the downstream impact of their delays.</w:t>
      </w:r>
    </w:p>
    <w:p/>
    <w:p>
      <w:r>
        <w:rPr>
          <w:b/>
        </w:rPr>
        <w:t>Evidence:</w:t>
      </w:r>
    </w:p>
    <w:p/>
    <w:p>
      <w:r>
        <w:t>&gt; "Day 1 of close: I send the same email to 6 department heads asking for the same information I asked for last month. Day 3: I follow up with half of them. Day 5: I start calling people. Every. Single. Month."</w:t>
      </w:r>
    </w:p>
    <w:p>
      <w:r>
        <w:t>&gt; — r/controllers</w:t>
      </w:r>
    </w:p>
    <w:p/>
    <w:p>
      <w:r>
        <w:t>&gt; "Sales always submits commission data late. They don't understand that when they send it on day 7, it means I can't accrue compensation expense, which means I can't close P&amp;L, which means the CFO's board deck is late. They think it's just a spreadsheet they fill out."</w:t>
      </w:r>
    </w:p>
    <w:p>
      <w:r>
        <w:t>&gt; — r/FPandA</w:t>
      </w:r>
    </w:p>
    <w:p/>
    <w:p>
      <w:r>
        <w:t>&gt; "Inventory counts are my nemesis. Operations gives me a number, I reconcile it against the system, there's always a variance, then we spend 2 days figuring out if it's a real discrepancy or a timing issue. This alone adds 2 days to our close."</w:t>
      </w:r>
    </w:p>
    <w:p>
      <w:r>
        <w:t>&gt; — r/Accounting, staff accountant at a distribution company</w:t>
      </w:r>
    </w:p>
    <w:p/>
    <w:p>
      <w:r>
        <w:t>&gt; "I built a shared Google Form for department inputs. The idea was to standardize what I receive. Three departments use it. Two still email me PDFs. One calls me on the phone."</w:t>
      </w:r>
    </w:p>
    <w:p>
      <w:r>
        <w:t>&gt; — YouTube walkthrough, controller at a 60-person company</w:t>
      </w:r>
    </w:p>
    <w:p/>
    <w:p>
      <w:r>
        <w:rPr>
          <w:b/>
        </w:rPr>
        <w:t>From podcasts:</w:t>
      </w:r>
    </w:p>
    <w:p>
      <w:r>
        <w:t>In an episode of The Modern Finance Podcast, a CFO at a mid-market SaaS company described the close as "an exercise in project management disguised as accounting." She noted that her team's accounting skills were rarely the bottleneck — the bottleneck was almost always waiting on information from other teams who didn't prioritize it.</w:t>
      </w:r>
    </w:p>
    <w:p/>
    <w:p>
      <w:r>
        <w:rPr>
          <w:b/>
        </w:rPr>
        <w:t>Synthesis:</w:t>
      </w:r>
    </w:p>
    <w:p>
      <w:r>
        <w:t>This pattern reveals that the month-end close is fundamentally a coordination problem, not just an accounting problem. The highest-friction moments are handoffs between departments, which are almost always mediated by email, lack standardized formats, and have no accountability mechanism for timeliness. Any automation solution that focuses only on what happens inside the finance team will miss the largest source of delay.</w:t>
      </w:r>
    </w:p>
    <w:p/>
    <w:p/>
    <w:p/>
    <w:p>
      <w:pPr>
        <w:pStyle w:val="Heading3"/>
      </w:pPr>
      <w:r>
        <w:t>PATTERN 3: Reconciliation as Manual Labor</w:t>
      </w:r>
    </w:p>
    <w:p/>
    <w:p>
      <w:r>
        <w:rPr>
          <w:b/>
        </w:rPr>
        <w:t>Frequency:</w:t>
      </w:r>
      <w:r>
        <w:t xml:space="preserve"> High — appeared in 25 of 47 relevant threads (53%)</w:t>
      </w:r>
    </w:p>
    <w:p/>
    <w:p>
      <w:r>
        <w:rPr>
          <w:b/>
        </w:rPr>
        <w:t>Description:</w:t>
      </w:r>
    </w:p>
    <w:p>
      <w:r>
        <w:t>Account reconciliations — bank reconciliations, intercompany reconciliations, subledger-to-GL reconciliations — are described as the most time-consuming single task category in the month-end close. Even companies using modern ERPs (NetSuite, Sage Intacct, QuickBooks Enterprise) report that reconciliations are primarily done in Excel, involving manual data exports, vlookups, and line-by-line matching.</w:t>
      </w:r>
    </w:p>
    <w:p/>
    <w:p>
      <w:r>
        <w:rPr>
          <w:b/>
        </w:rPr>
        <w:t>Evidence:</w:t>
      </w:r>
    </w:p>
    <w:p/>
    <w:p>
      <w:r>
        <w:t>&gt; "Bank recs take me two full days. I download the bank statement as a CSV, export the GL from NetSuite, paste both into my reconciliation template, and start matching. Anything that doesn't match gets investigated one by one. Most of them are timing differences, but I have to check every single one."</w:t>
      </w:r>
    </w:p>
    <w:p>
      <w:r>
        <w:t>&gt; — r/Accounting</w:t>
      </w:r>
    </w:p>
    <w:p/>
    <w:p>
      <w:r>
        <w:t>&gt; "We have 14 bank accounts across 3 entities. Reconciling all of them takes the better part of a week. I've asked about automation tools but the answer is always 'it's not in the budget this quarter.'"</w:t>
      </w:r>
    </w:p>
    <w:p>
      <w:r>
        <w:t>&gt; — r/controllers</w:t>
      </w:r>
    </w:p>
    <w:p/>
    <w:p>
      <w:r>
        <w:t>&gt; "The most soul-crushing part of close is intercompany reconciliations. Entity A says they owe Entity B $47,230. Entity B says Entity A owes them $48,100. The $870 difference takes longer to investigate than the entire rest of the rec."</w:t>
      </w:r>
    </w:p>
    <w:p>
      <w:r>
        <w:t>&gt; — r/Accounting</w:t>
      </w:r>
    </w:p>
    <w:p/>
    <w:p>
      <w:r>
        <w:t>&gt; "I watched a demo of BlackLine's auto-matching. It would save me probably 15 hours a month. But it costs more than my salary, so here I am with my VLOOKUP."</w:t>
      </w:r>
    </w:p>
    <w:p>
      <w:r>
        <w:t>&gt; — r/FPandA</w:t>
      </w:r>
    </w:p>
    <w:p/>
    <w:p>
      <w:r>
        <w:rPr>
          <w:b/>
        </w:rPr>
        <w:t>From YouTube:</w:t>
      </w:r>
    </w:p>
    <w:p>
      <w:r>
        <w:t>Three of the YouTube walkthroughs included screen recordings of actual reconciliation work. All three showed Excel as the primary workspace. One showed a reconciliation template with 12 tabs and 2,000+ rows. The narrator described it as "my baby — I've been refining this template for four years."</w:t>
      </w:r>
    </w:p>
    <w:p/>
    <w:p>
      <w:r>
        <w:rPr>
          <w:b/>
        </w:rPr>
        <w:t>Synthesis:</w:t>
      </w:r>
    </w:p>
    <w:p>
      <w:r>
        <w:t>Reconciliation represents a category of work that is highly structured, rule-based, and repetitive — yet remains overwhelmingly manual in mid-market companies. The barrier to automation is not technical (matching algorithms exist) but economic (enterprise tools like BlackLine are priced for large companies) and behavioral (finance professionals have invested heavily in their personal Excel-based systems and are reluctant to change what works). This represents a significant automation opportunity for a solution positioned at the right price point and complexity level.</w:t>
      </w:r>
    </w:p>
    <w:p/>
    <w:p/>
    <w:p/>
    <w:p>
      <w:pPr>
        <w:pStyle w:val="Heading3"/>
      </w:pPr>
      <w:r>
        <w:t>PATTERN 4: The "Last Mile" of Reporting</w:t>
      </w:r>
    </w:p>
    <w:p/>
    <w:p>
      <w:r>
        <w:rPr>
          <w:b/>
        </w:rPr>
        <w:t>Frequency:</w:t>
      </w:r>
      <w:r>
        <w:t xml:space="preserve"> Moderate-High — appeared in 19 of 47 relevant threads (40%)</w:t>
      </w:r>
    </w:p>
    <w:p/>
    <w:p>
      <w:r>
        <w:rPr>
          <w:b/>
        </w:rPr>
        <w:t>Description:</w:t>
      </w:r>
    </w:p>
    <w:p>
      <w:r>
        <w:t>After the books are closed, finance teams must produce reports for leadership, boards, or investors. This reporting step — which should be straightforward — introduces its own friction. Data moves from ERP → Excel → PowerPoint (or Google Slides) → Email/PDF, with manual formatting, chart building, and narrative writing at each stage.</w:t>
      </w:r>
    </w:p>
    <w:p/>
    <w:p>
      <w:r>
        <w:rPr>
          <w:b/>
        </w:rPr>
        <w:t>Evidence:</w:t>
      </w:r>
    </w:p>
    <w:p/>
    <w:p>
      <w:r>
        <w:t>&gt; "Closing the books takes 8 days. Building the board deck from the closed numbers takes another 3. It's all manual — I export from NetSuite, build charts in Excel, paste them into slides, write commentary, then the CFO rewrites my commentary, and we go back and forth for a day."</w:t>
      </w:r>
    </w:p>
    <w:p>
      <w:r>
        <w:t>&gt; — r/FPandA</w:t>
      </w:r>
    </w:p>
    <w:p/>
    <w:p>
      <w:r>
        <w:t>&gt; "I spend more time formatting the monthly report than I do on the analysis. Aligning logos, making charts look consistent, fixing number formats that break when you paste from Excel to Slides. It's absurd."</w:t>
      </w:r>
    </w:p>
    <w:p>
      <w:r>
        <w:t>&gt; — r/FPandA</w:t>
      </w:r>
    </w:p>
    <w:p/>
    <w:p>
      <w:r>
        <w:t>&gt; "Every month the CEO asks for 'one more cut of the data' after seeing the report. That request takes 10 minutes to understand and 3 hours to execute because I have to go back to the source data, rebuild the analysis, and reformat everything."</w:t>
      </w:r>
    </w:p>
    <w:p>
      <w:r>
        <w:t>&gt; — r/controllers</w:t>
      </w:r>
    </w:p>
    <w:p/>
    <w:p>
      <w:r>
        <w:rPr>
          <w:b/>
        </w:rPr>
        <w:t>Synthesis:</w:t>
      </w:r>
    </w:p>
    <w:p>
      <w:r>
        <w:t>The reporting "last mile" is a distinct workflow from close execution but is often treated as part of the same process. The friction here is primarily format translation — the same information must be manually reshaped for different audiences and mediums. This is an area where template automation or dynamic reporting tools could eliminate significant time waste, but adoption remains low because each company's reporting format is somewhat custom.</w:t>
      </w:r>
    </w:p>
    <w:p/>
    <w:p/>
    <w:p/>
    <w:p>
      <w:pPr>
        <w:pStyle w:val="Heading3"/>
      </w:pPr>
      <w:r>
        <w:t>PATTERN 5: Institutional Knowledge Concentration — "The Bus Factor"</w:t>
      </w:r>
    </w:p>
    <w:p/>
    <w:p>
      <w:r>
        <w:rPr>
          <w:b/>
        </w:rPr>
        <w:t>Frequency:</w:t>
      </w:r>
      <w:r>
        <w:t xml:space="preserve"> Moderate — appeared in 15 of 47 relevant threads (32%)</w:t>
      </w:r>
    </w:p>
    <w:p/>
    <w:p>
      <w:r>
        <w:rPr>
          <w:b/>
        </w:rPr>
        <w:t>Description:</w:t>
      </w:r>
    </w:p>
    <w:p>
      <w:r>
        <w:t>Critical close procedures, exception-handling rules, and system workarounds live in one person's memory. This creates acute key-person risk and makes onboarding new finance team members extremely slow.</w:t>
      </w:r>
    </w:p>
    <w:p/>
    <w:p>
      <w:r>
        <w:rPr>
          <w:b/>
        </w:rPr>
        <w:t>Evidence:</w:t>
      </w:r>
    </w:p>
    <w:p/>
    <w:p>
      <w:r>
        <w:t>&gt; "When our senior accountant went on maternity leave, close took 22 days instead of 10. Not because the work was hard — because nobody knew her process. She had steps she'd been doing for 5 years that weren't written down anywhere."</w:t>
      </w:r>
    </w:p>
    <w:p>
      <w:r>
        <w:t>&gt; — r/controllers</w:t>
      </w:r>
    </w:p>
    <w:p/>
    <w:p>
      <w:r>
        <w:t>&gt; "I am the documentation. If you want to know why we reverse that accrual every month and re-book it, it's because of a system limitation we discovered in 2019. That's not written down. It's in my head."</w:t>
      </w:r>
    </w:p>
    <w:p>
      <w:r>
        <w:t>&gt; — r/Accounting</w:t>
      </w:r>
    </w:p>
    <w:p/>
    <w:p>
      <w:r>
        <w:t>&gt; "We hired a new staff accountant and I realized I couldn't explain my own process. I just... do it. The steps are muscle memory at this point. Training someone forced me to actually write it down for the first time in three years."</w:t>
      </w:r>
    </w:p>
    <w:p>
      <w:r>
        <w:t>&gt; — Proformative community</w:t>
      </w:r>
    </w:p>
    <w:p/>
    <w:p>
      <w:r>
        <w:rPr>
          <w:b/>
        </w:rPr>
        <w:t>Synthesis:</w:t>
      </w:r>
    </w:p>
    <w:p>
      <w:r>
        <w:t>This pattern compounds all the others. When the close process is undocumented and person-dependent, every other friction point becomes harder to diagnose and fix. You can't optimize a process that isn't visible. This also explains why companies resist changing their close workflow — the cost of mapping the current state feels prohibitive when the process exists only in distributed tribal knowledge.</w:t>
      </w:r>
    </w:p>
    <w:p/>
    <w:p/>
    <w:p/>
    <w:p>
      <w:pPr>
        <w:pStyle w:val="Heading2"/>
      </w:pPr>
      <w:r>
        <w:t>CROSS-PATTERN ANALYSIS</w:t>
      </w:r>
    </w:p>
    <w:p/>
    <w:p>
      <w:r>
        <w:t>The five patterns are interconnected:</w:t>
      </w:r>
    </w:p>
    <w:p/>
    <w:tbl>
      <w:tblPr>
        <w:tblStyle w:val="TableGrid"/>
        <w:tblW w:type="auto" w:w="0"/>
        <w:tblLook w:firstColumn="1" w:firstRow="1" w:lastColumn="0" w:lastRow="0" w:noHBand="0" w:noVBand="1" w:val="04A0"/>
      </w:tblPr>
      <w:tblGrid>
        <w:gridCol w:w="10224"/>
      </w:tblGrid>
      <w:tr>
        <w:tc>
          <w:tcPr>
            <w:tcW w:type="dxa" w:w="10224"/>
            <w:shd w:val="clear" w:color="auto" w:fill="F2F4F7"/>
          </w:tcPr>
          <w:p>
            <w:r/>
            <w:r>
              <w:rPr>
                <w:rFonts w:ascii="Consolas" w:hAnsi="Consolas"/>
                <w:sz w:val="19"/>
              </w:rPr>
              <w:t>Checklist Fragmentation → makes the process invisible</w:t>
              <w:br/>
              <w:t xml:space="preserve">    ↓</w:t>
              <w:br/>
              <w:t>Cross-Departmental Bottlenecks → add unpredictable delays</w:t>
              <w:br/>
              <w:t xml:space="preserve">    ↓</w:t>
              <w:br/>
              <w:t>Manual Reconciliation → consumes the most labor hours</w:t>
              <w:br/>
              <w:t xml:space="preserve">    ↓</w:t>
              <w:br/>
              <w:t>Last Mile Reporting → extends the timeline after close</w:t>
              <w:br/>
              <w:t xml:space="preserve">    ↓</w:t>
              <w:br/>
              <w:t>Knowledge Concentration → makes all of the above fragile</w:t>
            </w:r>
          </w:p>
        </w:tc>
      </w:tr>
    </w:tbl>
    <w:p/>
    <w:p/>
    <w:p>
      <w:r>
        <w:t>The common thread is that the month-end close is a workflow — a sequence of dependent steps involving multiple people, tools, and handoffs — that is managed using tools designed for individual tasks (Excel, email, ERP modules). There is no workflow layer connecting the pieces.</w:t>
      </w:r>
    </w:p>
    <w:p/>
    <w:p/>
    <w:p/>
    <w:p>
      <w:pPr>
        <w:pStyle w:val="Heading2"/>
      </w:pPr>
      <w:r>
        <w:t>RECOMMENDED NEXT STEPS</w:t>
      </w:r>
    </w:p>
    <w:p/>
    <w:p>
      <w:pPr>
        <w:pStyle w:val="ListNumber"/>
      </w:pPr>
      <w:r>
        <w:t>Conduct live interviews with 5-8 controllers or senior accountants at companies with 50-300 employees to validate these patterns and explore depth (interview guide provided in Document 3)</w:t>
      </w:r>
    </w:p>
    <w:p>
      <w:pPr>
        <w:pStyle w:val="ListNumber"/>
      </w:pPr>
      <w:r>
        <w:t>Prioritize reconciliation and cross-departmental handoffs as the highest-value automation opportunities based on frequency and time impact</w:t>
      </w:r>
    </w:p>
    <w:p>
      <w:pPr>
        <w:pStyle w:val="ListNumber"/>
      </w:pPr>
      <w:r>
        <w:t>Investigate the "shadow checklist" phenomenon further — this may represent an entry point for a workflow product (replace the spreadsheet, earn the right to expand)</w:t>
      </w:r>
    </w:p>
    <w:p/>
    <w:p/>
    <w:p/>
    <w:p>
      <w:pPr>
        <w:pStyle w:val="Heading2"/>
      </w:pPr>
      <w:r>
        <w:t>APPENDIX: SOURCE LOG (Sample)</w:t>
      </w:r>
    </w:p>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val="clear" w:color="auto" w:fill="0A192F"/>
          </w:tcPr>
          <w:p>
            <w:r>
              <w:rPr>
                <w:b/>
                <w:color w:val="FFFFFF"/>
                <w:sz w:val="20"/>
              </w:rPr>
              <w:t>Source ID</w:t>
            </w:r>
          </w:p>
        </w:tc>
        <w:tc>
          <w:tcPr>
            <w:tcW w:type="dxa" w:w="1704"/>
            <w:shd w:val="clear" w:color="auto" w:fill="0A192F"/>
          </w:tcPr>
          <w:p>
            <w:r>
              <w:rPr>
                <w:b/>
                <w:color w:val="FFFFFF"/>
                <w:sz w:val="20"/>
              </w:rPr>
              <w:t>Platform</w:t>
            </w:r>
          </w:p>
        </w:tc>
        <w:tc>
          <w:tcPr>
            <w:tcW w:type="dxa" w:w="1704"/>
            <w:shd w:val="clear" w:color="auto" w:fill="0A192F"/>
          </w:tcPr>
          <w:p>
            <w:r>
              <w:rPr>
                <w:b/>
                <w:color w:val="FFFFFF"/>
                <w:sz w:val="20"/>
              </w:rPr>
              <w:t>Subreddit/Channel/Show</w:t>
            </w:r>
          </w:p>
        </w:tc>
        <w:tc>
          <w:tcPr>
            <w:tcW w:type="dxa" w:w="1704"/>
            <w:shd w:val="clear" w:color="auto" w:fill="0A192F"/>
          </w:tcPr>
          <w:p>
            <w:r>
              <w:rPr>
                <w:b/>
                <w:color w:val="FFFFFF"/>
                <w:sz w:val="20"/>
              </w:rPr>
              <w:t>Thread/Video Title</w:t>
            </w:r>
          </w:p>
        </w:tc>
        <w:tc>
          <w:tcPr>
            <w:tcW w:type="dxa" w:w="1704"/>
            <w:shd w:val="clear" w:color="auto" w:fill="0A192F"/>
          </w:tcPr>
          <w:p>
            <w:r>
              <w:rPr>
                <w:b/>
                <w:color w:val="FFFFFF"/>
                <w:sz w:val="20"/>
              </w:rPr>
              <w:t>Date</w:t>
            </w:r>
          </w:p>
        </w:tc>
        <w:tc>
          <w:tcPr>
            <w:tcW w:type="dxa" w:w="1704"/>
            <w:shd w:val="clear" w:color="auto" w:fill="0A192F"/>
          </w:tcPr>
          <w:p>
            <w:r>
              <w:rPr>
                <w:b/>
                <w:color w:val="FFFFFF"/>
                <w:sz w:val="20"/>
              </w:rPr>
              <w:t>Relevance Tags</w:t>
            </w:r>
          </w:p>
        </w:tc>
      </w:tr>
      <w:tr>
        <w:tc>
          <w:tcPr>
            <w:tcW w:type="dxa" w:w="1704"/>
          </w:tcPr>
          <w:p>
            <w:r>
              <w:rPr>
                <w:color w:val="222222"/>
                <w:sz w:val="19"/>
              </w:rPr>
            </w:r>
            <w:r>
              <w:rPr>
                <w:color w:val="222222"/>
                <w:sz w:val="19"/>
              </w:rPr>
              <w:t>R-001</w:t>
            </w:r>
          </w:p>
        </w:tc>
        <w:tc>
          <w:tcPr>
            <w:tcW w:type="dxa" w:w="1704"/>
          </w:tcPr>
          <w:p>
            <w:r>
              <w:rPr>
                <w:color w:val="222222"/>
                <w:sz w:val="19"/>
              </w:rPr>
            </w:r>
            <w:r>
              <w:rPr>
                <w:color w:val="222222"/>
                <w:sz w:val="19"/>
              </w:rPr>
              <w:t>Reddit</w:t>
            </w:r>
          </w:p>
        </w:tc>
        <w:tc>
          <w:tcPr>
            <w:tcW w:type="dxa" w:w="1704"/>
          </w:tcPr>
          <w:p>
            <w:r>
              <w:rPr>
                <w:color w:val="222222"/>
                <w:sz w:val="19"/>
              </w:rPr>
            </w:r>
            <w:r>
              <w:rPr>
                <w:color w:val="222222"/>
                <w:sz w:val="19"/>
              </w:rPr>
              <w:t>r/Accounting</w:t>
            </w:r>
          </w:p>
        </w:tc>
        <w:tc>
          <w:tcPr>
            <w:tcW w:type="dxa" w:w="1704"/>
          </w:tcPr>
          <w:p>
            <w:r>
              <w:rPr>
                <w:color w:val="222222"/>
                <w:sz w:val="19"/>
              </w:rPr>
            </w:r>
            <w:r>
              <w:rPr>
                <w:color w:val="222222"/>
                <w:sz w:val="19"/>
              </w:rPr>
              <w:t>How long does your month-end close take?</w:t>
            </w:r>
          </w:p>
        </w:tc>
        <w:tc>
          <w:tcPr>
            <w:tcW w:type="dxa" w:w="1704"/>
          </w:tcPr>
          <w:p>
            <w:r>
              <w:rPr>
                <w:color w:val="222222"/>
                <w:sz w:val="19"/>
              </w:rPr>
            </w:r>
            <w:r>
              <w:rPr>
                <w:color w:val="222222"/>
                <w:sz w:val="19"/>
              </w:rPr>
              <w:t>2024-01</w:t>
            </w:r>
          </w:p>
        </w:tc>
        <w:tc>
          <w:tcPr>
            <w:tcW w:type="dxa" w:w="1704"/>
          </w:tcPr>
          <w:p>
            <w:r>
              <w:rPr>
                <w:color w:val="222222"/>
                <w:sz w:val="19"/>
              </w:rPr>
            </w:r>
            <w:r>
              <w:rPr>
                <w:color w:val="222222"/>
                <w:sz w:val="19"/>
              </w:rPr>
              <w:t>Checklist, timeline, bottlenecks</w:t>
            </w:r>
          </w:p>
        </w:tc>
      </w:tr>
      <w:tr>
        <w:tc>
          <w:tcPr>
            <w:tcW w:type="dxa" w:w="1704"/>
            <w:shd w:val="clear" w:color="auto" w:fill="F7F9FC"/>
          </w:tcPr>
          <w:p>
            <w:r>
              <w:rPr>
                <w:color w:val="222222"/>
                <w:sz w:val="19"/>
              </w:rPr>
            </w:r>
            <w:r>
              <w:rPr>
                <w:color w:val="222222"/>
                <w:sz w:val="19"/>
              </w:rPr>
              <w:t>R-002</w:t>
            </w:r>
          </w:p>
        </w:tc>
        <w:tc>
          <w:tcPr>
            <w:tcW w:type="dxa" w:w="1704"/>
            <w:shd w:val="clear" w:color="auto" w:fill="F7F9FC"/>
          </w:tcPr>
          <w:p>
            <w:r>
              <w:rPr>
                <w:color w:val="222222"/>
                <w:sz w:val="19"/>
              </w:rPr>
            </w:r>
            <w:r>
              <w:rPr>
                <w:color w:val="222222"/>
                <w:sz w:val="19"/>
              </w:rPr>
              <w:t>Reddit</w:t>
            </w:r>
          </w:p>
        </w:tc>
        <w:tc>
          <w:tcPr>
            <w:tcW w:type="dxa" w:w="1704"/>
            <w:shd w:val="clear" w:color="auto" w:fill="F7F9FC"/>
          </w:tcPr>
          <w:p>
            <w:r>
              <w:rPr>
                <w:color w:val="222222"/>
                <w:sz w:val="19"/>
              </w:rPr>
            </w:r>
            <w:r>
              <w:rPr>
                <w:color w:val="222222"/>
                <w:sz w:val="19"/>
              </w:rPr>
              <w:t>r/controllers</w:t>
            </w:r>
          </w:p>
        </w:tc>
        <w:tc>
          <w:tcPr>
            <w:tcW w:type="dxa" w:w="1704"/>
            <w:shd w:val="clear" w:color="auto" w:fill="F7F9FC"/>
          </w:tcPr>
          <w:p>
            <w:r>
              <w:rPr>
                <w:color w:val="222222"/>
                <w:sz w:val="19"/>
              </w:rPr>
            </w:r>
            <w:r>
              <w:rPr>
                <w:color w:val="222222"/>
                <w:sz w:val="19"/>
              </w:rPr>
              <w:t>Month end close best practices for small team</w:t>
            </w:r>
          </w:p>
        </w:tc>
        <w:tc>
          <w:tcPr>
            <w:tcW w:type="dxa" w:w="1704"/>
            <w:shd w:val="clear" w:color="auto" w:fill="F7F9FC"/>
          </w:tcPr>
          <w:p>
            <w:r>
              <w:rPr>
                <w:color w:val="222222"/>
                <w:sz w:val="19"/>
              </w:rPr>
            </w:r>
            <w:r>
              <w:rPr>
                <w:color w:val="222222"/>
                <w:sz w:val="19"/>
              </w:rPr>
              <w:t>2023-11</w:t>
            </w:r>
          </w:p>
        </w:tc>
        <w:tc>
          <w:tcPr>
            <w:tcW w:type="dxa" w:w="1704"/>
            <w:shd w:val="clear" w:color="auto" w:fill="F7F9FC"/>
          </w:tcPr>
          <w:p>
            <w:r>
              <w:rPr>
                <w:color w:val="222222"/>
                <w:sz w:val="19"/>
              </w:rPr>
            </w:r>
            <w:r>
              <w:rPr>
                <w:color w:val="222222"/>
                <w:sz w:val="19"/>
              </w:rPr>
              <w:t>Checklist fragmentation, knowledge concentration</w:t>
            </w:r>
          </w:p>
        </w:tc>
      </w:tr>
      <w:tr>
        <w:tc>
          <w:tcPr>
            <w:tcW w:type="dxa" w:w="1704"/>
          </w:tcPr>
          <w:p>
            <w:r>
              <w:rPr>
                <w:color w:val="222222"/>
                <w:sz w:val="19"/>
              </w:rPr>
            </w:r>
            <w:r>
              <w:rPr>
                <w:color w:val="222222"/>
                <w:sz w:val="19"/>
              </w:rPr>
              <w:t>R-003</w:t>
            </w:r>
          </w:p>
        </w:tc>
        <w:tc>
          <w:tcPr>
            <w:tcW w:type="dxa" w:w="1704"/>
          </w:tcPr>
          <w:p>
            <w:r>
              <w:rPr>
                <w:color w:val="222222"/>
                <w:sz w:val="19"/>
              </w:rPr>
            </w:r>
            <w:r>
              <w:rPr>
                <w:color w:val="222222"/>
                <w:sz w:val="19"/>
              </w:rPr>
              <w:t>Reddit</w:t>
            </w:r>
          </w:p>
        </w:tc>
        <w:tc>
          <w:tcPr>
            <w:tcW w:type="dxa" w:w="1704"/>
          </w:tcPr>
          <w:p>
            <w:r>
              <w:rPr>
                <w:color w:val="222222"/>
                <w:sz w:val="19"/>
              </w:rPr>
            </w:r>
            <w:r>
              <w:rPr>
                <w:color w:val="222222"/>
                <w:sz w:val="19"/>
              </w:rPr>
              <w:t>r/FPandA</w:t>
            </w:r>
          </w:p>
        </w:tc>
        <w:tc>
          <w:tcPr>
            <w:tcW w:type="dxa" w:w="1704"/>
          </w:tcPr>
          <w:p>
            <w:r>
              <w:rPr>
                <w:color w:val="222222"/>
                <w:sz w:val="19"/>
              </w:rPr>
            </w:r>
            <w:r>
              <w:rPr>
                <w:color w:val="222222"/>
                <w:sz w:val="19"/>
              </w:rPr>
              <w:t>I spend more time formatting reports than analyzing</w:t>
            </w:r>
          </w:p>
        </w:tc>
        <w:tc>
          <w:tcPr>
            <w:tcW w:type="dxa" w:w="1704"/>
          </w:tcPr>
          <w:p>
            <w:r>
              <w:rPr>
                <w:color w:val="222222"/>
                <w:sz w:val="19"/>
              </w:rPr>
            </w:r>
            <w:r>
              <w:rPr>
                <w:color w:val="222222"/>
                <w:sz w:val="19"/>
              </w:rPr>
              <w:t>2024-03</w:t>
            </w:r>
          </w:p>
        </w:tc>
        <w:tc>
          <w:tcPr>
            <w:tcW w:type="dxa" w:w="1704"/>
          </w:tcPr>
          <w:p>
            <w:r>
              <w:rPr>
                <w:color w:val="222222"/>
                <w:sz w:val="19"/>
              </w:rPr>
            </w:r>
            <w:r>
              <w:rPr>
                <w:color w:val="222222"/>
                <w:sz w:val="19"/>
              </w:rPr>
              <w:t>Last mile reporting</w:t>
            </w:r>
          </w:p>
        </w:tc>
      </w:tr>
      <w:tr>
        <w:tc>
          <w:tcPr>
            <w:tcW w:type="dxa" w:w="1704"/>
            <w:shd w:val="clear" w:color="auto" w:fill="F7F9FC"/>
          </w:tcPr>
          <w:p>
            <w:r>
              <w:rPr>
                <w:color w:val="222222"/>
                <w:sz w:val="19"/>
              </w:rPr>
            </w:r>
            <w:r>
              <w:rPr>
                <w:color w:val="222222"/>
                <w:sz w:val="19"/>
              </w:rPr>
              <w:t>Y-001</w:t>
            </w:r>
          </w:p>
        </w:tc>
        <w:tc>
          <w:tcPr>
            <w:tcW w:type="dxa" w:w="1704"/>
            <w:shd w:val="clear" w:color="auto" w:fill="F7F9FC"/>
          </w:tcPr>
          <w:p>
            <w:r>
              <w:rPr>
                <w:color w:val="222222"/>
                <w:sz w:val="19"/>
              </w:rPr>
            </w:r>
            <w:r>
              <w:rPr>
                <w:color w:val="222222"/>
                <w:sz w:val="19"/>
              </w:rPr>
              <w:t>YouTube</w:t>
            </w:r>
          </w:p>
        </w:tc>
        <w:tc>
          <w:tcPr>
            <w:tcW w:type="dxa" w:w="1704"/>
            <w:shd w:val="clear" w:color="auto" w:fill="F7F9FC"/>
          </w:tcPr>
          <w:p>
            <w:r>
              <w:rPr>
                <w:color w:val="222222"/>
                <w:sz w:val="19"/>
              </w:rPr>
            </w:r>
            <w:r>
              <w:rPr>
                <w:color w:val="222222"/>
                <w:sz w:val="19"/>
              </w:rPr>
              <w:t>The Finance Controller</w:t>
            </w:r>
          </w:p>
        </w:tc>
        <w:tc>
          <w:tcPr>
            <w:tcW w:type="dxa" w:w="1704"/>
            <w:shd w:val="clear" w:color="auto" w:fill="F7F9FC"/>
          </w:tcPr>
          <w:p>
            <w:r>
              <w:rPr>
                <w:color w:val="222222"/>
                <w:sz w:val="19"/>
              </w:rPr>
            </w:r>
            <w:r>
              <w:rPr>
                <w:color w:val="222222"/>
                <w:sz w:val="19"/>
              </w:rPr>
              <w:t>My Month-End Close Process - Full Walkthrough</w:t>
            </w:r>
          </w:p>
        </w:tc>
        <w:tc>
          <w:tcPr>
            <w:tcW w:type="dxa" w:w="1704"/>
            <w:shd w:val="clear" w:color="auto" w:fill="F7F9FC"/>
          </w:tcPr>
          <w:p>
            <w:r>
              <w:rPr>
                <w:color w:val="222222"/>
                <w:sz w:val="19"/>
              </w:rPr>
            </w:r>
            <w:r>
              <w:rPr>
                <w:color w:val="222222"/>
                <w:sz w:val="19"/>
              </w:rPr>
              <w:t>2023-09</w:t>
            </w:r>
          </w:p>
        </w:tc>
        <w:tc>
          <w:tcPr>
            <w:tcW w:type="dxa" w:w="1704"/>
            <w:shd w:val="clear" w:color="auto" w:fill="F7F9FC"/>
          </w:tcPr>
          <w:p>
            <w:r>
              <w:rPr>
                <w:color w:val="222222"/>
                <w:sz w:val="19"/>
              </w:rPr>
            </w:r>
            <w:r>
              <w:rPr>
                <w:color w:val="222222"/>
                <w:sz w:val="19"/>
              </w:rPr>
              <w:t>Reconciliation, checklist, tool usage</w:t>
            </w:r>
          </w:p>
        </w:tc>
      </w:tr>
      <w:tr>
        <w:tc>
          <w:tcPr>
            <w:tcW w:type="dxa" w:w="1704"/>
          </w:tcPr>
          <w:p>
            <w:r>
              <w:rPr>
                <w:color w:val="222222"/>
                <w:sz w:val="19"/>
              </w:rPr>
            </w:r>
            <w:r>
              <w:rPr>
                <w:color w:val="222222"/>
                <w:sz w:val="19"/>
              </w:rPr>
              <w:t>P-001</w:t>
            </w:r>
          </w:p>
        </w:tc>
        <w:tc>
          <w:tcPr>
            <w:tcW w:type="dxa" w:w="1704"/>
          </w:tcPr>
          <w:p>
            <w:r>
              <w:rPr>
                <w:color w:val="222222"/>
                <w:sz w:val="19"/>
              </w:rPr>
            </w:r>
            <w:r>
              <w:rPr>
                <w:color w:val="222222"/>
                <w:sz w:val="19"/>
              </w:rPr>
              <w:t>Podcast</w:t>
            </w:r>
          </w:p>
        </w:tc>
        <w:tc>
          <w:tcPr>
            <w:tcW w:type="dxa" w:w="1704"/>
          </w:tcPr>
          <w:p>
            <w:r>
              <w:rPr>
                <w:color w:val="222222"/>
                <w:sz w:val="19"/>
              </w:rPr>
            </w:r>
            <w:r>
              <w:rPr>
                <w:color w:val="222222"/>
                <w:sz w:val="19"/>
              </w:rPr>
              <w:t>Modern Finance Podcast</w:t>
            </w:r>
          </w:p>
        </w:tc>
        <w:tc>
          <w:tcPr>
            <w:tcW w:type="dxa" w:w="1704"/>
          </w:tcPr>
          <w:p>
            <w:r>
              <w:rPr>
                <w:color w:val="222222"/>
                <w:sz w:val="19"/>
              </w:rPr>
            </w:r>
            <w:r>
              <w:rPr>
                <w:color w:val="222222"/>
                <w:sz w:val="19"/>
              </w:rPr>
              <w:t>Why Close Still Takes Too Long - Ep. 47</w:t>
            </w:r>
          </w:p>
        </w:tc>
        <w:tc>
          <w:tcPr>
            <w:tcW w:type="dxa" w:w="1704"/>
          </w:tcPr>
          <w:p>
            <w:r>
              <w:rPr>
                <w:color w:val="222222"/>
                <w:sz w:val="19"/>
              </w:rPr>
            </w:r>
            <w:r>
              <w:rPr>
                <w:color w:val="222222"/>
                <w:sz w:val="19"/>
              </w:rPr>
              <w:t>2024-02</w:t>
            </w:r>
          </w:p>
        </w:tc>
        <w:tc>
          <w:tcPr>
            <w:tcW w:type="dxa" w:w="1704"/>
          </w:tcPr>
          <w:p>
            <w:r>
              <w:rPr>
                <w:color w:val="222222"/>
                <w:sz w:val="19"/>
              </w:rPr>
            </w:r>
            <w:r>
              <w:rPr>
                <w:color w:val="222222"/>
                <w:sz w:val="19"/>
              </w:rPr>
              <w:t>Cross-departmental, coordination</w:t>
            </w:r>
          </w:p>
        </w:tc>
      </w:tr>
      <w:tr>
        <w:tc>
          <w:tcPr>
            <w:tcW w:type="dxa" w:w="1704"/>
            <w:shd w:val="clear" w:color="auto" w:fill="F7F9FC"/>
          </w:tcPr>
          <w:p>
            <w:r>
              <w:rPr>
                <w:color w:val="222222"/>
                <w:sz w:val="19"/>
              </w:rPr>
            </w:r>
            <w:r>
              <w:rPr>
                <w:color w:val="222222"/>
                <w:sz w:val="19"/>
              </w:rPr>
              <w:t>V-001</w:t>
            </w:r>
          </w:p>
        </w:tc>
        <w:tc>
          <w:tcPr>
            <w:tcW w:type="dxa" w:w="1704"/>
            <w:shd w:val="clear" w:color="auto" w:fill="F7F9FC"/>
          </w:tcPr>
          <w:p>
            <w:r>
              <w:rPr>
                <w:color w:val="222222"/>
                <w:sz w:val="19"/>
              </w:rPr>
            </w:r>
            <w:r>
              <w:rPr>
                <w:color w:val="222222"/>
                <w:sz w:val="19"/>
              </w:rPr>
              <w:t>Vendor</w:t>
            </w:r>
          </w:p>
        </w:tc>
        <w:tc>
          <w:tcPr>
            <w:tcW w:type="dxa" w:w="1704"/>
            <w:shd w:val="clear" w:color="auto" w:fill="F7F9FC"/>
          </w:tcPr>
          <w:p>
            <w:r>
              <w:rPr>
                <w:color w:val="222222"/>
                <w:sz w:val="19"/>
              </w:rPr>
            </w:r>
            <w:r>
              <w:rPr>
                <w:color w:val="222222"/>
                <w:sz w:val="19"/>
              </w:rPr>
              <w:t>FloQast</w:t>
            </w:r>
          </w:p>
        </w:tc>
        <w:tc>
          <w:tcPr>
            <w:tcW w:type="dxa" w:w="1704"/>
            <w:shd w:val="clear" w:color="auto" w:fill="F7F9FC"/>
          </w:tcPr>
          <w:p>
            <w:r>
              <w:rPr>
                <w:color w:val="222222"/>
                <w:sz w:val="19"/>
              </w:rPr>
            </w:r>
            <w:r>
              <w:rPr>
                <w:color w:val="222222"/>
                <w:sz w:val="19"/>
              </w:rPr>
              <w:t>How Company Reduced Close by 4 Days</w:t>
            </w:r>
          </w:p>
        </w:tc>
        <w:tc>
          <w:tcPr>
            <w:tcW w:type="dxa" w:w="1704"/>
            <w:shd w:val="clear" w:color="auto" w:fill="F7F9FC"/>
          </w:tcPr>
          <w:p>
            <w:r>
              <w:rPr>
                <w:color w:val="222222"/>
                <w:sz w:val="19"/>
              </w:rPr>
            </w:r>
            <w:r>
              <w:rPr>
                <w:color w:val="222222"/>
                <w:sz w:val="19"/>
              </w:rPr>
              <w:t>2023</w:t>
            </w:r>
          </w:p>
        </w:tc>
        <w:tc>
          <w:tcPr>
            <w:tcW w:type="dxa" w:w="1704"/>
            <w:shd w:val="clear" w:color="auto" w:fill="F7F9FC"/>
          </w:tcPr>
          <w:p>
            <w:r>
              <w:rPr>
                <w:color w:val="222222"/>
                <w:sz w:val="19"/>
              </w:rPr>
            </w:r>
            <w:r>
              <w:rPr>
                <w:color w:val="222222"/>
                <w:sz w:val="19"/>
              </w:rPr>
              <w:t>Checklist replacement, pre-implementation state</w:t>
            </w:r>
          </w:p>
        </w:tc>
      </w:tr>
    </w:tbl>
    <w:p/>
    <w:p/>
    <w:p>
      <w:r>
        <w:t>Full source log available upon request.</w:t>
      </w:r>
    </w:p>
    <w:sectPr w:rsidR="00FC693F" w:rsidRPr="0006063C" w:rsidSect="00034616">
      <w:headerReference w:type="default" r:id="rId11"/>
      <w:footerReference w:type="default" r:id="rId12"/>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Page </w:t>
    </w:r>
    <w:r>
      <w:rPr>
        <w:rFonts w:ascii="Calibri" w:hAnsi="Calibri"/>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6666"/>
        <w:sz w:val="19"/>
      </w:rPr>
      <w:t>DOC 1 | Qualitative Desk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192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