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200" w:line="360"/>
        <w:jc w:val="center"/>
      </w:pPr>
      <w:r>
        <w:rPr>
          <w:sz w:val="24"/>
          <w:szCs w:val="24"/>
        </w:rPr>
        <w:t xml:space="preserve">Sudipta Poudel, University of North Texas</w:t>
      </w:r>
    </w:p>
    <w:p>
      <w:pPr>
        <w:spacing w:after="160" w:before="120" w:line="360"/>
      </w:pPr>
      <w:r>
        <w:rPr>
          <w:b/>
          <w:bCs/>
          <w:sz w:val="24"/>
          <w:szCs w:val="24"/>
        </w:rPr>
        <w:t xml:space="preserve">Research Framework</w:t>
      </w:r>
    </w:p>
    <w:p>
      <w:pPr>
        <w:spacing w:after="0" w:line="360"/>
        <w:ind w:firstLine="720"/>
        <w:jc w:val="both"/>
      </w:pPr>
      <w:r>
        <w:t xml:space="preserve">Individual trees are the units in which woody plant encroachment, habitat change and carbon storage are expressed, yet they are rarely the units in which landscapes are mapped. This gap has been narrowed by two developments in geospatial artificial intelligence (GeoAI). Deep learning detectors have been trained to locate individual tree crowns in very high-resolution imagery (Weinstein et al., 2019; Ball et al., 2023), and vision foundation models have been released that segment almost any object in an image when only a point or a box is supplied (Kirillov et al., 2023; Ravi et al., 2024). Both developments, however, have been built mainly on RGB imagery, whereas the airborne platforms now flown routinely over ecological sites record each crown in three complementary ways: its color and outline in RGB imagery, its three-dimensional structure in LiDAR, and its biochemical composition in hyperspectral imagery (Kampe et al., 2010). The proposed research will examine how these three spatial datasets should be joined to GeoAI models, and with the conditions under which general-purpose foundation models become reliable crown mappers when they are guided by structural and spectral information.</w:t>
      </w:r>
    </w:p>
    <w:p>
      <w:pPr>
        <w:spacing w:after="0" w:line="360"/>
        <w:ind w:firstLine="720"/>
        <w:jc w:val="both"/>
      </w:pPr>
      <w:r>
        <w:t xml:space="preserve">The research will be conducted at LBJ National Grassland (NEON site CLBJ), Texas, an open Cross Timbers savanna in which post oak (</w:t>
      </w:r>
      <w:r>
        <w:rPr>
          <w:i/>
          <w:iCs/>
        </w:rPr>
        <w:t xml:space="preserve">Quercus stellata</w:t>
      </w:r>
      <w:r>
        <w:t xml:space="preserve">) and blackjack oak (</w:t>
      </w:r>
      <w:r>
        <w:rPr>
          <w:i/>
          <w:iCs/>
        </w:rPr>
        <w:t xml:space="preserve">Quercus marilandica</w:t>
      </w:r>
      <w:r>
        <w:t xml:space="preserve">) woodland is interspersed with grassland that is being invaded by eastern redcedar (</w:t>
      </w:r>
      <w:r>
        <w:rPr>
          <w:i/>
          <w:iCs/>
        </w:rPr>
        <w:t xml:space="preserve">Juniperus virginiana</w:t>
      </w:r>
      <w:r>
        <w:t xml:space="preserve">). Redcedar expansion has been linked across the southern Great Plains to the suppression of fire (Van Auken, 2000; Briggs et al., 2005) and has been mapped from satellite data in neighboring Oklahoma (Wang et al., 2017), and prescribed fire is applied by the US Forest Service to control woody cover at the site (USDA Forest Service, 2013). The site is also a demanding test for GeoAI models. Isolated crowns, shrubs, bare soil and senescent grass are mixed at a fine scale, and the landscape differs strongly from the closed forests on which crown models have been trained and evaluated. CLBJ was excluded from the NEON crown benchmark because too few trees met its criteria (Weinstein et al., 2021), so no benchmark evidence on model performance exists for this kind of landscape.</w:t>
      </w:r>
    </w:p>
    <w:p>
      <w:pPr>
        <w:spacing w:after="0" w:line="360"/>
        <w:ind w:firstLine="720"/>
        <w:jc w:val="both"/>
      </w:pPr>
      <w:r>
        <w:t xml:space="preserve">The framework is built on four bodies of theory. The first is object-based image analysis, in which the crown, rather than the pixel, is treated as the unit of analysis, because very high-resolution pixels are much smaller than the objects being mapped (Blaschke, 2010; Ke &amp; Quackenbush, 2011). The second is the physical basis of the three sensors, by which a distinct property of the crown is assigned to each dataset. In NEON RGB mosaics at 10 cm resolution, crown edges and texture are resolved, but no height information is contained, so crowns can be confused with grass or shrubs of similar color, and adjacent crowns can be merged. In LiDAR point clouds and the 1 m canopy height model derived from them, vegetation height is measured directly; tree tops have been located as local maxima of canopy height (Popescu &amp; Wynne, 2004), and individual trees have been segmented from point clouds with open tools such as lidR (Roussel et al., 2020) (Dong &amp; Chen, 2018). In NEON hyperspectral imagery, reflectance is recorded from 380 to about 2510 nm in roughly 426 bands at 1 m resolution. Because canopy reflectance is controlled by pigments, water, dry matter and canopy structure (Asner, 1998), and because these properties differ among plant functional types (Ustin &amp; Gamon, 2010), hyperspectral data have been identified as the most informative source for tree species classification (Fassnacht et al., 2016), and individual trees have been classified to species across NEON sites with an average accuracy of 0.77 (Marconi et al., 2022).</w:t>
      </w:r>
    </w:p>
    <w:p>
      <w:pPr>
        <w:spacing w:after="0" w:line="360"/>
        <w:ind w:firstLine="720"/>
        <w:jc w:val="both"/>
      </w:pPr>
      <w:r>
        <w:t xml:space="preserve">The third body of theory is multisensor fusion. Fusion has been classified into pixel, feature and decision levels (Pohl &amp; van Genderen, 1998), and feature-level fusion of LiDAR and hyperspectral data has improved tree species classification in forests (Dalponte et al., 2012), including with NEON data (Scholl et al., 2021). The fourth is the theory of transfer in machine learning. Supervised models are optimized for the distribution of their training data, and their accuracy falls when target data are drawn from a different distribution, a problem described in remote sensing as domain shift (Tuia et al., 2016). Foundation models have been proposed as a response, because pretraining on very large and diverse datasets yields models that can be adapted to new tasks with little or no labeled data (Bommasani et al., 2021). The Segment Anything Model (SAM) was pretrained on more than one billion masks from eleven million images (Kirillov et al., 2023), and its successor, SAM 2, adds a memory module and has been reported to be both more accurate and about six times faster than SAM on images (Ravi et al., 2024).</w:t>
      </w:r>
    </w:p>
    <w:p>
      <w:pPr>
        <w:spacing w:after="0" w:line="360"/>
        <w:ind w:firstLine="720"/>
        <w:jc w:val="both"/>
      </w:pPr>
      <w:r>
        <w:t xml:space="preserve">Supervised crown models are accurate within their training domain, but they have not been tested in open savanna. DeepForest, a RetinaNet detector (Lin et al., 2017), was pretrained on NEON RGB imagery with labels generated from LiDAR (Weinstein et al., 2019, 2020), and Detectree2, a Mask R-CNN model (He et al., 2017), was developed in tropical forests (Ball et al., 2023). Foundation models are not restricted to one domain, but on remote sensing imagery their output has been found to be uneven and strongly dependent on prompts (Osco et al., 2023). In drone imagery of forests, SAM used without adaptation did not match a trained Mask R-CNN, although its segmentation was improved when elevation data were supplied (Teng et al., 2025). Most directly, LiDAR has already been used with SAM 2 as a filter for box prompts and as a source of point prompts on 592 trees from NEON forest plots, and object-level F1 scores ranged from 35% to 92% depending only on how the prompts were generated (Zhu et al., 2025). The use of LiDAR to prompt foundation models is therefore not new. What has not been established is whether this guidance still works where trees are sparse and the background is grass and soil rather than canopy, whether hyperspectral information adds a further constraint beyond structure, and whether the crowns produced in this way improve the species maps that are ultimately needed. These three unanswered points define the gap that the proposed research will address.</w:t>
      </w:r>
    </w:p>
    <w:p>
      <w:pPr>
        <w:spacing w:after="0" w:line="360"/>
        <w:ind w:firstLine="720"/>
        <w:jc w:val="both"/>
      </w:pPr>
      <w:r>
        <w:t xml:space="preserve">From this gap, the central proposition of the framework is derived: in a landscape unlike the one a model was trained on, auxiliary sensors are most valuable when they are used to direct a foundation model rather than to replace it or to be added to its input. Each sensor will therefore be assigned to the role for which its physics is best suited. RGB imagery, in which crown edges are best resolved, will be retained as the image to be segmented. LiDAR will be used to tell the model where each tree is, through tree tops converted into point prompts and crown extents converted into box prompts, and to discard objects below an operational height threshold. Hyperspectral imagery will be used to tell the model what is vegetation, through a mask that excludes bare soil and senescent grass. This form of integration can be described as prompt-level fusion, placed between the feature and decision levels of Pohl and van Genderen (1998), and it is proposed here to extend it from two sensors to three. The resulting crowns will then be used at the feature level, where spectral, structural and textural descriptors will be extracted for each crown and combined for species classification. Delineation and classification are thereby linked in a single chain: if crown outlines are more accurate, fewer mixed edge pixels should be included in each crown, and species should be classified more accurately. This link will be tested as part of the framework rather than assumed.</w:t>
      </w:r>
    </w:p>
    <w:p>
      <w:pPr>
        <w:spacing w:after="0" w:line="360"/>
        <w:ind w:firstLine="720"/>
        <w:jc w:val="both"/>
      </w:pPr>
      <w:r>
        <w:t xml:space="preserve">The variables follow directly from this proposition. For crown delineation, model family and guidance condition (RGB-only, LiDAR prompts, and LiDAR prompts with the hyperspectral constraint) will be treated as independent variables, and stem-based detection rate, precision, recall, F1 score and intersection-over-union as dependent variables. For species classification, sensor combination and crown source (manual reference crowns, guided foundation-model crowns and supervised-model crowns) will be treated as independent variables, and macro-averaged and per-class F1 scores as dependent variables. Crown size, crown isolation and setting (open grassland or woodland) will be treated as moderators, because the effect of guidance is expected to differ where crowns are small, touching or surrounded by grass. Field-to-flight change, co-registration error, shadow and class imbalance will be recorded as potential confounders.</w:t>
      </w:r>
    </w:p>
    <w:p>
      <w:pPr>
        <w:spacing w:after="0" w:line="360"/>
        <w:ind w:firstLine="720"/>
        <w:jc w:val="both"/>
      </w:pPr>
      <w:r>
        <w:t xml:space="preserve">Two research questions are proposed. The first asks how accurately individual tree crowns can be delineated in an open savanna by supervised deep learning models and by foundation models, and by how much the foundation models can be improved by LiDAR and hyperspectral guidance. Under H1a, RGB-only SAM and SAM 2 are expected to produce lower precision than the best supervised model, because grass patches, shrubs and shadows are likely to be segmented as objects when no height or spectral constraint is applied. Under H1b, LiDAR point and box prompts are expected to improve detection and delineation over RGB-only prompting, because explicit information on tree location and extent is supplied. Under H1c, the addition of the hyperspectral constraint is expected to reduce false positives further in open grassland, but to provide little benefit, or to introduce errors, for small crowns whose 1 m pixels mix tree and background. Under H1d, the gains from guidance are expected to vary with crown size, isolation and setting, and they will therefore be reported by stratum rather than as a single average.</w:t>
      </w:r>
    </w:p>
    <w:p>
      <w:pPr>
        <w:spacing w:after="0" w:line="360"/>
        <w:ind w:firstLine="720"/>
        <w:jc w:val="both"/>
      </w:pPr>
      <w:r>
        <w:t xml:space="preserve">The second asks which sensor combinations best support species classification, and whether crown quality matters. Under H2a, hyperspectral features are expected to contribute most, because species differences in pigments, water and leaf structure are expressed spectrally (Asner, 1998; Ustin &amp; Gamon, 2010), while LiDAR height and crown shape are expected to add complementary information, particularly for eastern redcedar, whose dense, conical evergreen crowns differ structurally from the broad crowns of the oaks. Under H2b, combined hyperspectral, LiDAR and RGB features are expected to outperform any single sensor, which will be tested by ablation rather than assumed. Under H2c, classification on manually delineated crowns is expected to set an upper bound, and crowns from the best guided foundation model are expected to come closer to that bound than crowns or boxes from the supervised models, because fewer background pixels should be included. Three classifiers will be compared under identical conditions: random forest (Breiman, 2001), support vector machines, which have performed well on high-dimensional hyperspectral data (Melgani &amp; Bruzzone, 2004), and a one-dimensional convolutional neural network, in which features are learned along the spectrum (Hu et al., 2015). This comparison will show whether a deep learning classifier adds value when labeled trees are limited.</w:t>
      </w:r>
    </w:p>
    <w:p>
      <w:pPr>
        <w:spacing w:after="0" w:line="360"/>
        <w:ind w:firstLine="720"/>
        <w:jc w:val="both"/>
      </w:pPr>
      <w:r>
        <w:t xml:space="preserve">The methodology will be aligned with these questions through a controlled design built entirely on open NEON data. All sensor products will be taken from a single flight year, 2024, so that every crown is imaged under the same conditions by all three sensors: the 10 cm RGB mosaic (DP3.30010.001), the discrete-return LiDAR point cloud (DP1.30003.001) and canopy height model (DP3.30015.001), and hyperspectral surface reflectance (DP3.30006.002), from which water-vapor bands near 1340–1445 nm and 1790–1955 nm will be removed. Ground truth will be taken from NEON vegetation structure records (NEON, 2026), in which 862 live trees at least 2 m tall are recorded in 47 plots, with stem positions available for 517 of them (353 oaks, 69 eastern redcedar and 95 other broadleaf trees, mainly hackberry, cedar elm and winged elm). Stem coordinates will be computed from plot reference points, distances and azimuths, and five plots spanning woodland and grassland will be selected for detailed analysis. Before the full experiment, a feasibility check will be carried out to confirm three-sensor coverage, product release status and co-registration for every selected plot, to count the usable labels per species, and to estimate annotation time. If labels prove too few for four classes, classification will be reduced to the contrast between redcedar and oaks.</w:t>
      </w:r>
    </w:p>
    <w:p>
      <w:pPr>
        <w:spacing w:after="0" w:line="360"/>
        <w:ind w:firstLine="720"/>
        <w:jc w:val="both"/>
      </w:pPr>
      <w:r>
        <w:t xml:space="preserve">Field stems show where trees are but not the shape of their crowns, so detection against stems and delineation against crown outlines will be treated as separate evaluations. A second reference set of 150 to 300 crowns will be delineated manually on the RGB mosaic with the canopy height model as a guide, stratified by setting, crown size and isolation, and a subset will be delineated by two annotators so that agreement can be reported. Stems whose crowns cannot be matched confidently to the imagery, including trees burned or cleared since the survey, will be flagged and excluded. Information leakage will be prevented by design. The data will be divided into spatial blocks defined by plot before any tuning, and the height threshold, local-maximum window, prompt settings and fine-tuning will be chosen on training blocks only. The hyperspectral mask will be created with a documented spectral rule that uses neither species labels nor test crowns, and the 2 m height threshold will be treated as an operational definition whose effect is examined in a sensitivity analysis.</w:t>
      </w:r>
    </w:p>
    <w:p>
      <w:pPr>
        <w:spacing w:after="0" w:line="360"/>
        <w:ind w:firstLine="720"/>
        <w:jc w:val="both"/>
      </w:pPr>
      <w:r>
        <w:t xml:space="preserve">For the first question, the same held-out blocks and reference crowns will be used for every method. SAM and SAM 2, accessed through samgeo (Wu &amp; Osco, 2023), will be run with RGB-only automatic prompting, with LiDAR point prompts, with LiDAR box prompts, and with LiDAR prompts plus the hyperspectral constraint. Tree tops will be extracted from the canopy height model by local-maximum filtering with a height-dependent window (Popescu &amp; Wynne, 2004), and crown extents will be taken from LiDAR tree segmentation in lidR (Roussel et al., 2020). DeepForest and Detectree2 will be run with their published weights and, where the number of reference crowns allows, after fine-tuning on training blocks. Predicted crowns will be matched one-to-one to reference crowns with a matching threshold fixed before analysis, following the NEON crown benchmark (Weinstein et al., 2021), with alternative thresholds reported for sensitivity. Errors will be stratified by crown size, isolation and setting, so that H1c and H1d can be tested directly.</w:t>
      </w:r>
    </w:p>
    <w:p>
      <w:pPr>
        <w:spacing w:after="0" w:line="360"/>
        <w:ind w:firstLine="720"/>
        <w:jc w:val="both"/>
      </w:pPr>
      <w:r>
        <w:t xml:space="preserve">For the second question, each crown will be described by the mean and variability of its reflectance, its principal components and narrow-band vegetation indices, by LiDAR height percentiles and crown area and shape, and by RGB texture. Classifiers will be trained on seven sensor combinations (hyperspectral, LiDAR and RGB alone, in pairs and all together) for post oak, blackjack oak, eastern redcedar and other broadleaf trees. To isolate the effect of crown quality, the same classifier and training protocol will be applied to manual reference crowns, guided foundation-model crowns and supervised-model crowns, so that any difference in accuracy can be attributed to the crown outlines rather than to the classifier.</w:t>
      </w:r>
    </w:p>
    <w:p>
      <w:pPr>
        <w:spacing w:after="0" w:line="360"/>
        <w:ind w:firstLine="720"/>
        <w:jc w:val="both"/>
      </w:pPr>
      <w:r>
        <w:t xml:space="preserve">Rigor will be secured in the analysis as well as in the design. Accuracy will be measured with confusion-matrix statistics for remotely sensed maps (Congalton, 1991), and kappa will not be used, because it has been shown to be misleading for comparing maps (Pontius &amp; Millones, 2011). Because classes are unbalanced, macro-averaged F1 will be reported alongside overall accuracy and per-class precision, recall and F1. Because nearby trees are spatially autocorrelated and random splits overstate accuracy (Roberts et al., 2017; Ploton et al., 2020), all training and testing will use spatial blocks, and confidence intervals will be obtained by bootstrap resampling at the block level rather than by treating every crown as independent. Paired comparisons of classification correctness on the same crowns will be made with McNemar’s test (Foody, 2004), and paired differences in continuous measures such as intersection-over-union will be tested with block-level permutation. A sensor ablation, in which each analysis is repeated with one dataset removed, will measure the contribution of each sensor directly rather than infer it. All processing will be scripted in Python and R under version control, with product versions, model weights, prompts, thresholds and random seeds recorded for reproducibility.</w:t>
      </w:r>
    </w:p>
    <w:p>
      <w:pPr>
        <w:spacing w:after="0" w:line="360"/>
        <w:ind w:firstLine="720"/>
        <w:jc w:val="both"/>
      </w:pPr>
      <w:r>
        <w:t xml:space="preserve">The work will be organized as a chain in which the output of each stage becomes the input of the next. Data checks and the analysis protocol are planned for months one and two, reference crowns and prompt pilots for months three and four, and the delineation experiment for months five to seven, so that the first question can be answered independently of the rest. Species classification and sensor ablation will follow in months eight and nine, uncertainty and sensitivity analyses in month ten, and writing and defense in months eleven and twelve.</w:t>
      </w:r>
    </w:p>
    <w:p>
      <w:pPr>
        <w:spacing w:after="0" w:line="360"/>
        <w:ind w:firstLine="720"/>
        <w:jc w:val="both"/>
      </w:pPr>
      <w:r>
        <w:t xml:space="preserve">The expected contribution to knowledge is threefold. Conceptually, prompt-level fusion will be extended from two sensors to three and tested in a setting where it is most likely to fail, so that the conditions under which structural prompts and spectral constraints help or harm foundation models can be identified. Empirically, the study is expected to provide a controlled, spatially independent comparison of supervised crown models and guided foundation models in an open savanna, together with a measurement of how much RGB, LiDAR and hyperspectral data each contribute and of whether better crowns produce better species maps. Methodologically, a documented set of reference crowns and species labels will be produced for a site absent from the NEON crown benchmark and released with the code for reuse. Because the design is controlled, its answer will be valuable whether guidance proves helpful, harmful or mixed.</w:t>
      </w:r>
    </w:p>
    <w:p>
      <w:pPr>
        <w:spacing w:after="0" w:line="360"/>
        <w:ind w:firstLine="720"/>
        <w:jc w:val="both"/>
      </w:pPr>
      <w:r>
        <w:t xml:space="preserve">The practical significance follows from the openness of the data. Tree-level maps of oaks and redcedar could support decisions on cedar removal and prescribed burning at LBJ, and because the same three datasets are collected by NEON at grassland and savanna sites across the United States, the workflow will be designed so that it can be tested at other sites affected by woody plant encroachment. The limits of the framework are recognized in advance. Field records and 2024 imagery may not describe identical trees, the 1 m hyperspectral pixels limit the analysis of very small crowns, the 2022–2025 hyperspectral product is provisional and may be revised, and evidence from a single site cannot by itself demonstrate transfer to other savannas. These limits will be addressed through flagging, stratified reporting and proportionate claims, and none of them affects the central test of the framework.</w:t>
      </w:r>
    </w:p>
    <w:p>
      <w:pPr>
        <w:pageBreakBefore/>
        <w:spacing w:after="240"/>
        <w:jc w:val="center"/>
      </w:pPr>
      <w:r>
        <w:rPr>
          <w:b/>
          <w:bCs/>
          <w:sz w:val="24"/>
          <w:szCs w:val="24"/>
        </w:rPr>
        <w:t xml:space="preserve">References</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Dalponte, M., Bruzzone, L., &amp; Gianelle, D. (2012). Tree species classification in the Southern Alps based on the fusion of very high geometrical resolution multispectral/hyperspectral images and LiDAR data. Remote Sensing of Environment, 123, 258–270.</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Foody, G. M. (2004). Thematic map comparison: Evaluating the statistical significance of differences in classification accuracy. Photogrammetric Engineering &amp; Remote Sensing, 70(5), 627–633.</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Hu, W., Huang, Y., Wei, L., Zhang, F., &amp; Li, H. (2015). Deep convolutional neural networks for hyperspectral image classification. Journal of Sensors, 2015, 258619.</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Mintun, E., Ravi, N., Mao, H., Rolland, C., Gustafson, L., Xiao, T., Whitehead, S., Berg, A. C., Lo, W.-Y., Dollár, P., &amp; Girshick, R. (2023). Segment anything. Proceedings of the IEEE/CVF International Conference on Computer Vision (ICCV), 4015–4026.</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Melgani, F., &amp; Bruzzone, L. (2004). Classification of hyperspectral remote sensing images with support vector machines. IEEE Transactions on Geoscience and Remote Sensing, 42(8), 1778–1790.</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Pontius, R. G., Jr., &amp; Millones, M. (2011). Death to Kappa: Birth of quantity disagreement and allocation disagreement for accuracy assessment. International Journal of Remote Sensing, 32(15), 4407–4429.</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Auty, D., Coops, N. C., Tompalski, P., Goodbody, T. R. H., Sánchez Meador, A., Bourdon, J.-F., de Boissieu, F., &amp; Achim, A.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Tuia, D., Persello, C., &amp; Bruzzone, L. (2016). Domain adaptation for the classification of remote sensing data: An overview of recent advances. IEEE Geoscience and Remote Sensing Magazine, 4(2), 41–57.</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Wu, Q., &amp; Osco, L. P. (2023). samgeo: A Python package for segmenting geospatial data with the Segment Anything Model (SAM). Journal of Open Source Software, 8(89), 5663.</w:t>
      </w:r>
    </w:p>
    <w:p>
      <w:pPr>
        <w:spacing w:after="120" w:line="276"/>
        <w:ind w:left="720" w:hanging="720"/>
        <w:jc w:val="left"/>
      </w:pPr>
      <w:r>
        <w:t xml:space="preserve">Zhu, Y., Locke, W., Yuan, J., Zhang, Y., Ma, Q., &amp; Liang, L. (2025). Leveraging SAM 2 and LiDAR for automated individual tree crown delineation: A comparative evaluation of prompting methods. Information Geography, 1(2), 100025. https://doi.org/10.1016/j.infgeo.2025.100025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2026-10-16T14:29:39.587Z</dcterms:created>
  <dcterms:modified xsi:type="dcterms:W3CDTF">2026-10-16T14:29:39.598Z</dcterms:modified>
</cp:coreProperties>
</file>

<file path=docProps/custom.xml><?xml version="1.0" encoding="utf-8"?>
<Properties xmlns="http://schemas.openxmlformats.org/officeDocument/2006/custom-properties" xmlns:vt="http://schemas.openxmlformats.org/officeDocument/2006/docPropsVTypes"/>
</file>