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b/>
          <w:bCs/>
          <w:sz w:val="28"/>
          <w:szCs w:val="28"/>
        </w:rPr>
        <w:t xml:space="preserve">Thesis Proposal</w:t>
      </w:r>
    </w:p>
    <w:p>
      <w:pPr>
        <w:spacing w:after="200" w:line="360"/>
        <w:jc w:val="center"/>
      </w:pPr>
      <w:r>
        <w:rPr>
          <w:b/>
          <w:bCs/>
          <w:sz w:val="26"/>
          <w:szCs w:val="26"/>
        </w:rPr>
        <w:t xml:space="preserve">Geographic Transferability of Deep Learning and Foundation Models for Urban Tree Canopy Mapping Using NAIP and LiDAR in Dallas, Texas</w:t>
      </w:r>
    </w:p>
    <w:p>
      <w:pPr>
        <w:spacing w:after="60"/>
        <w:jc w:val="center"/>
      </w:pPr>
      <w:r>
        <w:t xml:space="preserve">Sudipta Poudel</w:t>
      </w:r>
    </w:p>
    <w:p>
      <w:pPr>
        <w:spacing w:after="60"/>
        <w:jc w:val="center"/>
      </w:pPr>
      <w:r>
        <w:t xml:space="preserve">M.S. Program in Geography, University of North Texas</w:t>
      </w:r>
    </w:p>
    <w:p>
      <w:pPr>
        <w:spacing w:after="360"/>
        <w:jc w:val="center"/>
      </w:pPr>
      <w:r>
        <w:t xml:space="preserve">October 2026</w:t>
      </w:r>
    </w:p>
    <w:p>
      <w:pPr>
        <w:keepNext/>
        <w:spacing w:after="120" w:before="240"/>
      </w:pPr>
      <w:r>
        <w:rPr>
          <w:b/>
          <w:bCs/>
          <w:sz w:val="24"/>
          <w:szCs w:val="24"/>
        </w:rPr>
        <w:t xml:space="preserve">1. Introduction</w:t>
      </w:r>
    </w:p>
    <w:p>
      <w:pPr>
        <w:spacing w:after="120" w:line="360"/>
        <w:jc w:val="both"/>
      </w:pPr>
      <w:r>
        <w:t xml:space="preserve">Urban tree canopy is a central component of urban green infrastructure. Trees lower surface and air temperatures, remove air pollutants and are associated with better physical and mental health (Bowler et al., 2010; Nowak et al., 2014; Kondo et al., 2018), and green infrastructure is treated as a connected network that supports both ecosystem and human health (Tzoulas et al., 2007). Cities therefore need canopy maps that are accurate, current and complete for every neighborhood.</w:t>
      </w:r>
    </w:p>
    <w:p>
      <w:pPr>
        <w:spacing w:after="120" w:line="360"/>
        <w:jc w:val="both"/>
      </w:pPr>
      <w:r>
        <w:t xml:space="preserve">Geospatial artificial intelligence (GeoAI) can now produce such maps from aerial imagery and airborne LiDAR (Janowicz et al., 2020). Supervised deep learning models have mapped urban canopy from National Agriculture Imagery Program (NAIP) imagery (Ventura et al., 2024; Yoo et al., 2026), and vision foundation models such as SAM 2 and SAM 3 can segment objects without task-specific training (Ravi et al., 2025; Carion et al., 2026). SAM 3 is available in ArcGIS Pro and accepts text prompts such as “tree” (Esri, n.d.).</w:t>
      </w:r>
    </w:p>
    <w:p>
      <w:pPr>
        <w:spacing w:after="120" w:line="360"/>
        <w:jc w:val="both"/>
      </w:pPr>
      <w:r>
        <w:t xml:space="preserve">A canopy model is useful only if it remains accurate outside the area in which it was developed. Deep learning models lose accuracy when the data they are applied to differ from their training data (Tuia et al., 2016; Koh et al., 2021), and in cities the appearance of tree canopy changes sharply between neighborhoods because of differences in building height and density, impervious surface, shadow and tree size. This study measures how well supervised deep learning models and foundation models transfer between contrasting urban forms in Dallas, Texas, explains the differences with geographic characteristics, and tests whether those characteristics can predict where a model will be reliable.</w:t>
      </w:r>
    </w:p>
    <w:p>
      <w:pPr>
        <w:keepNext/>
        <w:spacing w:after="120" w:before="240"/>
      </w:pPr>
      <w:r>
        <w:rPr>
          <w:b/>
          <w:bCs/>
          <w:sz w:val="24"/>
          <w:szCs w:val="24"/>
        </w:rPr>
        <w:t xml:space="preserve">2. Why This Topic Is Important</w:t>
      </w:r>
    </w:p>
    <w:p>
      <w:pPr>
        <w:spacing w:after="120" w:line="360"/>
        <w:jc w:val="both"/>
      </w:pPr>
      <w:r>
        <w:t xml:space="preserve">Canopy loss and inequality require repeatable mapping. US urban tree cover declined by about 36 million trees per year between 2009 and 2014 (Nowak &amp; Greenfield, 2018). Canopy is lower in low-income neighborhoods (Schwarz et al., 2015); across 5,723 US communities, low-income blocks in 92% of urbanized areas had less tree cover and were about 1.5 °C hotter (McDonald et al., 2021). Formerly redlined neighborhoods have roughly half the canopy of the highest-graded areas (Locke et al., 2021) and are about 2.6 °C hotter on average (Hoffman et al., 2020). Because cooling depends on canopy at the scale of city blocks (Ziter et al., 2019) and trees cool more than treeless green space (Schwaab et al., 2021), canopy must be mapped at fine resolution and separately from grass.</w:t>
      </w:r>
    </w:p>
    <w:p>
      <w:pPr>
        <w:spacing w:after="120" w:line="360"/>
        <w:jc w:val="both"/>
      </w:pPr>
      <w:r>
        <w:t xml:space="preserve">Dallas has a specific need. Canopy covers about 29% of the city and includes about 14.7 million trees, but it is concentrated in the Great Trinity Forest, while some commercial areas have less than 5% canopy (Texas Trees Foundation, 2015). Urban heat has been studied as a citywide problem, with tree planting and preservation recommended as a main response (Texas Trees Foundation &amp; Urban Climate Lab, 2017), and the city adopted its first Urban Forest Master Plan in 2021 (City of Dallas &amp; Texas Trees Foundation, 2021). Field inventories cannot track this plan citywide, because municipal inventories are costly and inconsistent (Keller &amp; Konijnendijk, 2012).</w:t>
      </w:r>
    </w:p>
    <w:p>
      <w:pPr>
        <w:spacing w:after="120" w:line="360"/>
        <w:jc w:val="both"/>
      </w:pPr>
      <w:r>
        <w:t xml:space="preserve">Transferability is the main unsolved weakness of GeoAI. In geography, replication across space is expected to be weak because places differ (Goodchild &amp; Li, 2021; Kedron et al., 2021), and spatial heterogeneity has been identified as the main obstacle to GeoAI replicability (Li et al., 2024). Tree models lose accuracy when moved to structurally different landscapes (Weinstein et al., 2020; Beery et al., 2022). In a city, a model that is accurate in a leafy residential area may fail downtown or in an industrial area, and a single citywide accuracy value hides this failure.</w:t>
      </w:r>
    </w:p>
    <w:p>
      <w:pPr>
        <w:spacing w:after="120" w:line="360"/>
        <w:jc w:val="both"/>
      </w:pPr>
      <w:r>
        <w:t xml:space="preserve">Foundation models may reduce the transfer problem, but this has not been tested for urban canopy. On remote sensing imagery, SAM performs unevenly and is weaker at coarser resolution (Osco et al., 2023; Ren et al., 2024). For tree crowns, SAM without adaptation did not match a trained Mask R-CNN, but adding elevation data improved it (Teng et al., 2025), and SAM 2 accuracy ranged from 35% to 92% F1 depending on how prompts were generated, including LiDAR-based prompts (Zhu et al., 2025). The only test of SAM 3 on aerial tree imagery found, a 2026 preprint, reported a precision of 0.82 and a recall of 0.42 with the prompt “tree” (Pesonen et al., 2026). It is therefore unknown whether foundation models transfer better than supervised models across urban forms, and whether LiDAR improves them in cities.</w:t>
      </w:r>
    </w:p>
    <w:p>
      <w:pPr>
        <w:keepNext/>
        <w:spacing w:after="120" w:before="240"/>
      </w:pPr>
      <w:r>
        <w:rPr>
          <w:b/>
          <w:bCs/>
          <w:sz w:val="24"/>
          <w:szCs w:val="24"/>
        </w:rPr>
        <w:t xml:space="preserve">3. Current State of Knowledge</w:t>
      </w:r>
    </w:p>
    <w:p>
      <w:pPr>
        <w:spacing w:after="120" w:line="360"/>
        <w:jc w:val="both"/>
      </w:pPr>
      <w:r>
        <w:t xml:space="preserve">Rule-based canopy mapping that combines LiDAR height with aerial imagery has produced detailed canopy maps for New York City and other US cities (MacFaden et al., 2012; O’Neil-Dunne et al., 2014), and combining LiDAR with the near-infrared response of vegetation reduces confusion between trees and buildings (Parmehr et al., 2016). These methods are accurate but must be re-tuned for each city.</w:t>
      </w:r>
    </w:p>
    <w:p>
      <w:pPr>
        <w:spacing w:after="120" w:line="360"/>
        <w:jc w:val="both"/>
      </w:pPr>
      <w:r>
        <w:t xml:space="preserve">Deep learning has extended canopy mapping to large areas. NAIP provides 60 cm imagery with red, green, blue and near-infrared bands across the conterminous United States (USDA Farm Service Agency, 2012). A land cover model trained on NAIP in one region has been applied to the entire country (Robinson et al., 2019). Ventura et al. (2024) detected urban trees from NAIP in eight California cities, six climate zones and three image years, and found similar precision but slightly lower recall outside the training climate zones and dates. Yoo et al. (2026) mapped Los Angeles canopy with a U-Net (Ronneberger et al., 2015) at a Dice coefficient of 0.824 and reported encouraging transfer to unseen cities without retraining. U-Net and related architectures are standard for urban canopy segmentation (Martins et al., 2021).</w:t>
      </w:r>
    </w:p>
    <w:p>
      <w:pPr>
        <w:spacing w:after="120" w:line="360"/>
        <w:jc w:val="both"/>
      </w:pPr>
      <w:r>
        <w:t xml:space="preserve">Foundation models introduce promptable segmentation (Kirillov et al., 2023). SAM 2 improved accuracy and speed (Ravi et al., 2025), and SAM 3 segments all instances of a concept named by a text prompt (Carion et al., 2026). The samgeo package applies these models to georeferenced imagery (Wu &amp; Osco, 2023). SAM has been evaluated for urban tree cover in satellite imagery of Brazilian cities (Marrafon et al., 2026).</w:t>
      </w:r>
    </w:p>
    <w:p>
      <w:pPr>
        <w:spacing w:after="120" w:line="360"/>
        <w:jc w:val="both"/>
      </w:pPr>
      <w:r>
        <w:t xml:space="preserve">GIScience provides theory for explaining transfer. The Third Law of Geography states that places with similar geographic configurations produce similar outcomes (Zhu et al., 2018). The dissimilarity index and area of applicability estimate where a trained model can be trusted from how similar a new location is to the training data (Meyer &amp; Pebesma, 2021). Local Climate Zones classify urban areas into standard types by building and tree height and density and surface cover (Stewart &amp; Oke, 2012), which gives a reproducible definition of the urban forms between which models are transferred. Evaluation must use spatially separate test data, because random splits overstate accuracy (Roberts et al., 2017; Ploton et al., 2020).</w:t>
      </w:r>
    </w:p>
    <w:p>
      <w:pPr>
        <w:keepNext/>
        <w:spacing w:after="120" w:before="240"/>
      </w:pPr>
      <w:r>
        <w:rPr>
          <w:b/>
          <w:bCs/>
          <w:sz w:val="24"/>
          <w:szCs w:val="24"/>
        </w:rPr>
        <w:t xml:space="preserve">4. Research Gap and Contribution</w:t>
      </w:r>
    </w:p>
    <w:p>
      <w:pPr>
        <w:spacing w:after="120" w:line="360"/>
        <w:jc w:val="both"/>
      </w:pPr>
      <w:r>
        <w:t xml:space="preserve">Three gaps follow from this literature. First, transfer of NAIP canopy models has been reported as overall accuracy between cities or climate zones (Ventura et al., 2024; Yoo et al., 2026), but not explained by urban form at the neighborhood scale. Second, foundation models, in particular text-prompted SAM 3, have not been compared with supervised models for urban canopy from NAIP, so their relative transferability is unknown. Third, LiDAR has guided SAM in forests (Teng et al., 2025; Zhu et al., 2025) but not in cities, where buildings reach the height of trees.</w:t>
      </w:r>
    </w:p>
    <w:p>
      <w:pPr>
        <w:spacing w:after="120" w:line="360"/>
        <w:jc w:val="both"/>
      </w:pPr>
      <w:r>
        <w:t xml:space="preserve">The study addresses all three gaps in one design. It compares a supervised model with two foundation models across four Local Climate Zones, with and without LiDAR guidance, and it tests whether geographic dissimilarity predicts the accuracy that each model achieves in a zone it has not seen.</w:t>
      </w:r>
    </w:p>
    <w:p>
      <w:pPr>
        <w:keepNext/>
        <w:spacing w:after="120" w:before="240"/>
      </w:pPr>
      <w:r>
        <w:rPr>
          <w:b/>
          <w:bCs/>
          <w:sz w:val="24"/>
          <w:szCs w:val="24"/>
        </w:rPr>
        <w:t xml:space="preserve">5. Aim, Research Questions and Hypotheses</w:t>
      </w:r>
    </w:p>
    <w:p>
      <w:pPr>
        <w:spacing w:after="120" w:line="360"/>
        <w:jc w:val="both"/>
      </w:pPr>
      <w:r>
        <w:rPr>
          <w:b/>
          <w:bCs/>
        </w:rPr>
        <w:t xml:space="preserve">Aim:</w:t>
      </w:r>
      <w:r>
        <w:t xml:space="preserve"> to measure and explain the geographic transferability of supervised deep learning and foundation models for urban tree canopy mapping from NAIP and LiDAR in Dallas, Texas.</w:t>
      </w:r>
    </w:p>
    <w:p>
      <w:pPr>
        <w:spacing w:after="120" w:line="360"/>
        <w:jc w:val="both"/>
      </w:pPr>
      <w:r>
        <w:rPr>
          <w:b/>
          <w:bCs/>
        </w:rPr>
        <w:t xml:space="preserve">RQ1.</w:t>
      </w:r>
      <w:r>
        <w:t xml:space="preserve"> How accurately do a supervised deep learning model (U-Net) and two foundation models (SAM 2 and SAM 3) map urban tree canopy from NAIP, and how much does LiDAR guidance improve each model?</w:t>
      </w:r>
    </w:p>
    <w:p>
      <w:pPr>
        <w:spacing w:after="120" w:line="360"/>
        <w:jc w:val="both"/>
      </w:pPr>
      <w:r>
        <w:rPr>
          <w:b/>
          <w:bCs/>
        </w:rPr>
        <w:t xml:space="preserve">H1.</w:t>
      </w:r>
      <w:r>
        <w:t xml:space="preserve"> LiDAR guidance will increase the F1 score of every model by reducing false canopy on buildings and grass, and the increase will be larger for the foundation models than for U-Net.</w:t>
      </w:r>
    </w:p>
    <w:p>
      <w:pPr>
        <w:spacing w:after="120" w:line="360"/>
        <w:jc w:val="both"/>
      </w:pPr>
      <w:r>
        <w:rPr>
          <w:b/>
          <w:bCs/>
        </w:rPr>
        <w:t xml:space="preserve">RQ2.</w:t>
      </w:r>
      <w:r>
        <w:t xml:space="preserve"> How much accuracy does each model lose when it is applied to a Local Climate Zone that was not used for its training or tuning?</w:t>
      </w:r>
    </w:p>
    <w:p>
      <w:pPr>
        <w:spacing w:after="120" w:line="360"/>
        <w:jc w:val="both"/>
      </w:pPr>
      <w:r>
        <w:rPr>
          <w:b/>
          <w:bCs/>
        </w:rPr>
        <w:t xml:space="preserve">H2.</w:t>
      </w:r>
      <w:r>
        <w:t xml:space="preserve"> U-Net will have the highest accuracy in its training zone but will lose more accuracy in unseen zones than SAM 2 and SAM 3.</w:t>
      </w:r>
    </w:p>
    <w:p>
      <w:pPr>
        <w:spacing w:after="120" w:line="360"/>
        <w:jc w:val="both"/>
      </w:pPr>
      <w:r>
        <w:rPr>
          <w:b/>
          <w:bCs/>
        </w:rPr>
        <w:t xml:space="preserve">RQ3.</w:t>
      </w:r>
      <w:r>
        <w:t xml:space="preserve"> Which geographic characteristics explain the loss of accuracy, and does geographic dissimilarity from the training data predict accuracy in unseen zones?</w:t>
      </w:r>
    </w:p>
    <w:p>
      <w:pPr>
        <w:spacing w:after="120" w:line="360"/>
        <w:jc w:val="both"/>
      </w:pPr>
      <w:r>
        <w:rPr>
          <w:b/>
          <w:bCs/>
        </w:rPr>
        <w:t xml:space="preserve">H3.</w:t>
      </w:r>
      <w:r>
        <w:t xml:space="preserve"> Accuracy loss will increase with building fraction, impervious fraction and shadow, and with the dissimilarity index between training and test areas, and the dissimilarity index will predict plot-level F1 in the held-out zone.</w:t>
      </w:r>
    </w:p>
    <w:p>
      <w:pPr>
        <w:keepNext/>
        <w:spacing w:after="120" w:before="240"/>
      </w:pPr>
      <w:r>
        <w:rPr>
          <w:b/>
          <w:bCs/>
          <w:sz w:val="24"/>
          <w:szCs w:val="24"/>
        </w:rPr>
        <w:t xml:space="preserve">6. Study Area and Sampling Design</w:t>
      </w:r>
    </w:p>
    <w:p>
      <w:pPr>
        <w:spacing w:after="120" w:line="360"/>
        <w:jc w:val="both"/>
      </w:pPr>
      <w:r>
        <w:t xml:space="preserve">The study area is the City of Dallas. Four sample areas of 1 km × 1 km will be selected to represent four Local Climate Zones (Stewart &amp; Oke, 2012): compact high-rise and midrise in Downtown Dallas (LCZ 1–2), open low-rise residential (LCZ 6), large low-rise commercial and industrial (LCZ 8), and scattered and dense trees along the Trinity River corridor (LCZ A–B). The residential and industrial areas will be chosen as the 1 km × 1 km cells whose building height, building fraction and canopy fraction, computed from LiDAR and NAIP, best match the Local Climate Zone definitions.</w:t>
      </w:r>
    </w:p>
    <w:p>
      <w:pPr>
        <w:spacing w:after="120" w:line="360"/>
        <w:jc w:val="both"/>
      </w:pPr>
      <w:r>
        <w:t xml:space="preserve">Within each sample area, 20 plots of 100 m × 100 m will be placed by stratified random sampling, giving 80 plots and 80 ha of reference canopy. In each plot, tree canopy will be digitized manually on NAIP at a scale of 1:500. The LiDAR canopy height model will be consulted only where shadow makes the image ambiguous, and those plots will be flagged so that any advantage for LiDAR-guided models can be checked. A random 10 plots will be digitized a second time to measure digitizing agreement.</w:t>
      </w:r>
    </w:p>
    <w:p>
      <w:pPr>
        <w:keepNext/>
        <w:spacing w:after="120" w:before="240"/>
      </w:pPr>
      <w:r>
        <w:rPr>
          <w:b/>
          <w:bCs/>
          <w:sz w:val="24"/>
          <w:szCs w:val="24"/>
        </w:rPr>
        <w:t xml:space="preserve">7. Data</w:t>
      </w:r>
    </w:p>
    <w:p>
      <w:pPr>
        <w:spacing w:after="120" w:line="360"/>
        <w:jc w:val="both"/>
      </w:pPr>
      <w:r>
        <w:rPr>
          <w:b/>
          <w:bCs/>
        </w:rPr>
        <w:t xml:space="preserve">Imagery:</w:t>
      </w:r>
      <w:r>
        <w:t xml:space="preserve"> NAIP 2022 for Texas, 60 cm resolution, four bands (red, green, blue, near-infrared), acquired under leaf-on conditions between May and September 2022 (Texas Geographic Information Office, 2022; USDA Farm Service Agency, 2012).</w:t>
      </w:r>
    </w:p>
    <w:p>
      <w:pPr>
        <w:spacing w:after="120" w:line="360"/>
        <w:jc w:val="both"/>
      </w:pPr>
      <w:r>
        <w:rPr>
          <w:b/>
          <w:bCs/>
        </w:rPr>
        <w:t xml:space="preserve">LiDAR:</w:t>
      </w:r>
      <w:r>
        <w:t xml:space="preserve"> the most recent airborne LiDAR acquisition that covers all four sample areas, obtained from the Texas StratMap program or the USGS 3D Elevation Program (Texas Geographic Information Office, n.d.; U.S. Geological Survey, 2025). Its acquisition date and point density will be reported. Plots in which canopy visibly changed between the LiDAR and NAIP dates will be excluded.</w:t>
      </w:r>
    </w:p>
    <w:p>
      <w:pPr>
        <w:spacing w:after="120" w:line="360"/>
        <w:jc w:val="both"/>
      </w:pPr>
      <w:r>
        <w:rPr>
          <w:b/>
          <w:bCs/>
        </w:rPr>
        <w:t xml:space="preserve">Derived layers:</w:t>
      </w:r>
      <w:r>
        <w:t xml:space="preserve"> a 1 m canopy height model, a building mask from classified building returns, tree-top points from local maxima of the canopy height model (Popescu &amp; Wynne, 2004), and NDVI from NAIP red and near-infrared bands (Tucker, 1979).</w:t>
      </w:r>
    </w:p>
    <w:p>
      <w:pPr>
        <w:keepNext/>
        <w:spacing w:after="120" w:before="240"/>
      </w:pPr>
      <w:r>
        <w:rPr>
          <w:b/>
          <w:bCs/>
          <w:sz w:val="24"/>
          <w:szCs w:val="24"/>
        </w:rPr>
        <w:t xml:space="preserve">8. Methodology</w:t>
      </w:r>
    </w:p>
    <w:p>
      <w:pPr>
        <w:keepNext/>
        <w:spacing w:after="80" w:before="160"/>
      </w:pPr>
      <w:r>
        <w:rPr>
          <w:b/>
          <w:bCs/>
          <w:i/>
          <w:iCs/>
        </w:rPr>
        <w:t xml:space="preserve">8.1 Models and LiDAR guidance</w:t>
      </w:r>
    </w:p>
    <w:p>
      <w:pPr>
        <w:spacing w:after="120" w:line="360"/>
        <w:jc w:val="both"/>
      </w:pPr>
      <w:r>
        <w:t xml:space="preserve">Three models will be compared. U-Net will be trained on four-band NAIP. SAM 3 will be run in ArcGIS Pro with the text prompt “tree”. SAM 2 will be run through samgeo with LiDAR tree tops as point prompts. Each model will be run in two conditions. In the NAIP-only condition, U-Net uses the four NAIP bands, SAM 3 uses the text prompt alone, and SAM 2 uses automatic mask generation. In the LiDAR-guided condition, the same rule is applied to every model output: pixels with canopy height below 2 m, pixels inside the building mask and pixels with NDVI below a threshold set on training plots are removed. In addition, SAM 2 receives tree-top prompts and U-Net receives the canopy height model as a fifth input band. This gives six model–condition combinations.</w:t>
      </w:r>
    </w:p>
    <w:p>
      <w:pPr>
        <w:keepNext/>
        <w:spacing w:after="80" w:before="160"/>
      </w:pPr>
      <w:r>
        <w:rPr>
          <w:b/>
          <w:bCs/>
          <w:i/>
          <w:iCs/>
        </w:rPr>
        <w:t xml:space="preserve">8.2 Transfer experiment</w:t>
      </w:r>
    </w:p>
    <w:p>
      <w:pPr>
        <w:spacing w:after="120" w:line="360"/>
        <w:jc w:val="both"/>
      </w:pPr>
      <w:r>
        <w:t xml:space="preserve">Transfer will be tested by leave-one-zone-out. U-Net will be trained on plots from three zones and tested on the fourth, and this will be repeated four times so that every zone is tested once as an unseen zone. U-Net will also be trained and tested within each zone, using separate plots, to obtain its in-zone accuracy. SAM 2 and SAM 3 are not trained; their only tuned settings, the NDVI threshold and the prompt confidence threshold, will be set on the training zones and applied unchanged to the test zone. Transfer loss is defined as in-zone F1 minus F1 in the unseen zone.</w:t>
      </w:r>
    </w:p>
    <w:p>
      <w:pPr>
        <w:keepNext/>
        <w:spacing w:after="80" w:before="160"/>
      </w:pPr>
      <w:r>
        <w:rPr>
          <w:b/>
          <w:bCs/>
          <w:i/>
          <w:iCs/>
        </w:rPr>
        <w:t xml:space="preserve">8.3 Accuracy assessment</w:t>
      </w:r>
    </w:p>
    <w:p>
      <w:pPr>
        <w:spacing w:after="120" w:line="360"/>
        <w:jc w:val="both"/>
      </w:pPr>
      <w:r>
        <w:t xml:space="preserve">Accuracy will be calculated for each plot against the reference canopy as precision, recall, F1 score and intersection-over-union for the canopy class, following standard practice for map accuracy (Congalton, 1991; Olofsson et al., 2014); kappa will not be used (Pontius &amp; Millones, 2011). Plots are the unit of analysis, so all models are compared on the same plots. Differences between models will be tested with paired comparisons across plots, and 95% confidence intervals will be obtained by bootstrap resampling of plots within zones.</w:t>
      </w:r>
    </w:p>
    <w:p>
      <w:pPr>
        <w:keepNext/>
        <w:spacing w:after="80" w:before="160"/>
      </w:pPr>
      <w:r>
        <w:rPr>
          <w:b/>
          <w:bCs/>
          <w:i/>
          <w:iCs/>
        </w:rPr>
        <w:t xml:space="preserve">8.4 Explaining and predicting transfer</w:t>
      </w:r>
    </w:p>
    <w:p>
      <w:pPr>
        <w:spacing w:after="120" w:line="360"/>
        <w:jc w:val="both"/>
      </w:pPr>
      <w:r>
        <w:t xml:space="preserve">For each plot, five geographic characteristics will be calculated from LiDAR and NAIP: building fraction, impervious fraction, canopy fraction, mean tree height and shadow fraction. Plot-level F1 in the unseen zone will be modeled as a function of these characteristics to answer which ones explain accuracy loss. The dissimilarity index of Meyer and Pebesma (2021) will be calculated for every test plot from the same characteristics, relative to the training plots. If plot-level F1 decreases significantly as the dissimilarity index increases, the index can be used to map where in Dallas each model is reliable, and the same procedure can be applied to any other city with comparable imagery and LiDAR.</w:t>
      </w:r>
    </w:p>
    <w:p>
      <w:pPr>
        <w:keepNext/>
        <w:spacing w:after="120" w:before="240"/>
      </w:pPr>
      <w:r>
        <w:rPr>
          <w:b/>
          <w:bCs/>
          <w:sz w:val="24"/>
          <w:szCs w:val="24"/>
        </w:rPr>
        <w:t xml:space="preserve">9. Expected Outcomes</w:t>
      </w:r>
    </w:p>
    <w:p>
      <w:pPr>
        <w:spacing w:after="120" w:line="360"/>
        <w:jc w:val="both"/>
      </w:pPr>
      <w:r>
        <w:t xml:space="preserve">The study will produce (1) a comparison of U-Net, SAM 2 and SAM 3 for urban canopy mapping from NAIP, with and without LiDAR; (2) a measured transfer loss for each model across four Local Climate Zones; (3) an explanation of transfer loss in terms of urban form; (4) a tested method for predicting where a model is reliable, with a reliability map for Dallas; and (5) an 80-plot reference canopy dataset for Dallas, released with the code. Together these results will show planners in Dallas, and in other cities with NAIP and LiDAR, whether and where an automatically produced canopy map can be trusted.</w:t>
      </w:r>
    </w:p>
    <w:p>
      <w:pPr>
        <w:keepNext/>
        <w:spacing w:after="120" w:before="240"/>
      </w:pPr>
      <w:r>
        <w:rPr>
          <w:b/>
          <w:bCs/>
          <w:sz w:val="24"/>
          <w:szCs w:val="24"/>
        </w:rPr>
        <w:t xml:space="preserve">10. Limitations and Controls</w:t>
      </w:r>
    </w:p>
    <w:p>
      <w:pPr>
        <w:spacing w:after="120" w:line="360"/>
        <w:jc w:val="both"/>
      </w:pPr>
      <w:r>
        <w:t xml:space="preserve">The study uses one city and one NAIP year, so transfer is tested between urban forms rather than between cities or years; the dissimilarity analysis provides the link to other places. NAIP resolution limits the detection of small trees, which will be reported through the analysis of mean tree height. Reference canopy is digitized by one analyst, and this is controlled by the 10-plot repeat digitizing. Differences between LiDAR and NAIP dates are controlled by excluding plots with visible change.</w:t>
      </w:r>
    </w:p>
    <w:p>
      <w:pPr>
        <w:keepNext/>
        <w:spacing w:after="120" w:before="240"/>
      </w:pPr>
      <w:r>
        <w:rPr>
          <w:b/>
          <w:bCs/>
          <w:sz w:val="24"/>
          <w:szCs w:val="24"/>
        </w:rPr>
        <w:t xml:space="preserve">11. Timeline</w:t>
      </w:r>
    </w:p>
    <w:p>
      <w:pPr>
        <w:spacing w:after="120" w:line="360"/>
        <w:jc w:val="both"/>
      </w:pPr>
      <w:r>
        <w:t xml:space="preserve">Months 1–2: data acquisition, LiDAR processing and selection of the four sample areas. Months 3–4: plot layout and reference digitizing. Months 5–6: model runs in both conditions. Months 7–8: transfer experiment and accuracy assessment. Months 9–10: explanation and prediction of transfer. Months 11–12: thesis writing and defense.</w:t>
      </w:r>
    </w:p>
    <w:p>
      <w:pPr>
        <w:pageBreakBefore/>
        <w:spacing w:after="200"/>
      </w:pPr>
      <w:r>
        <w:rPr>
          <w:b/>
          <w:bCs/>
          <w:sz w:val="24"/>
          <w:szCs w:val="24"/>
        </w:rPr>
        <w:t xml:space="preserve">References</w:t>
      </w:r>
    </w:p>
    <w:p>
      <w:pPr>
        <w:spacing w:after="140" w:line="276"/>
        <w:ind w:left="720" w:hanging="720"/>
      </w:pPr>
      <w:r>
        <w:t xml:space="preserve">Beery, S., Wu, G., Edwards, T., Pavetic, F., Majewski, B., Mukherjee, S., Chan, S., Morgan, J., Rathod, V., &amp; Huang, J. (2022). The Auto Arborist dataset: A large-scale benchmark for multiview urban forest monitoring under domain shift. Proceedings of the IEEE/CVF Conference on Computer Vision and Pattern Recognition (CVPR), 21294-21307. </w:t>
      </w:r>
      <w:hyperlink w:history="1" r:id="rIdq9yau-ygsulxqr1ce5xcd">
        <w:r>
          <w:rPr>
            <w:rStyle w:val="Hyperlink"/>
          </w:rPr>
          <w:t xml:space="preserve">https://doi.org/10.1109/CVPR52688.2022.02061</w:t>
        </w:r>
      </w:hyperlink>
    </w:p>
    <w:p>
      <w:pPr>
        <w:spacing w:after="140" w:line="276"/>
        <w:ind w:left="720" w:hanging="720"/>
      </w:pPr>
      <w:r>
        <w:t xml:space="preserve">Bowler, D. E., Buyung-Ali, L., Knight, T. M., &amp; Pullin, A. S. (2010). Urban greening to cool towns and cities: A systematic review of the empirical evidence. Landscape and Urban Planning, 97(3), 147-155. </w:t>
      </w:r>
      <w:hyperlink w:history="1" r:id="rIdvsixgrst54lbsqe6jer24">
        <w:r>
          <w:rPr>
            <w:rStyle w:val="Hyperlink"/>
          </w:rPr>
          <w:t xml:space="preserve">https://doi.org/10.1016/j.landurbplan.2010.05.006</w:t>
        </w:r>
      </w:hyperlink>
    </w:p>
    <w:p>
      <w:pPr>
        <w:spacing w:after="140" w:line="276"/>
        <w:ind w:left="720" w:hanging="720"/>
      </w:pPr>
      <w:r>
        <w:t xml:space="preserve">Carion, N., et al. (2026). SAM 3: Segment Anything with Concepts. International Conference on Learning Representations (ICLR 2026); arXiv:2511.16719. </w:t>
      </w:r>
      <w:hyperlink w:history="1" r:id="rIdwvftvrtdred5lbqdkbmbv">
        <w:r>
          <w:rPr>
            <w:rStyle w:val="Hyperlink"/>
          </w:rPr>
          <w:t xml:space="preserve">https://arxiv.org/abs/2511.16719</w:t>
        </w:r>
      </w:hyperlink>
    </w:p>
    <w:p>
      <w:pPr>
        <w:spacing w:after="140" w:line="276"/>
        <w:ind w:left="720" w:hanging="720"/>
      </w:pPr>
      <w:r>
        <w:t xml:space="preserve">City of Dallas &amp; Texas Trees Foundation. (2021). City of Dallas urban forest master plan. City of Dallas. </w:t>
      </w:r>
      <w:hyperlink w:history="1" r:id="rIdpzc6kw1wcn12fiwubyymm">
        <w:r>
          <w:rPr>
            <w:rStyle w:val="Hyperlink"/>
          </w:rPr>
          <w:t xml:space="preserve">https://dallas.gov/projects/forestry/DCH%20Documents/City%20of%20Dallas%202021%20Urban%20Forest%20Master%20Plan.pdf</w:t>
        </w:r>
      </w:hyperlink>
    </w:p>
    <w:p>
      <w:pPr>
        <w:spacing w:after="140" w:line="276"/>
        <w:ind w:left="720" w:hanging="720"/>
      </w:pPr>
      <w:r>
        <w:t xml:space="preserve">Congalton, R. G. (1991). A review of assessing the accuracy of classifications of remotely sensed data. Remote Sensing of Environment, 37, 35-46. </w:t>
      </w:r>
      <w:hyperlink w:history="1" r:id="rIdu3lvibxryufavpa-ak_zw">
        <w:r>
          <w:rPr>
            <w:rStyle w:val="Hyperlink"/>
          </w:rPr>
          <w:t xml:space="preserve">https://doi.org/10.1016/0034-4257(91)90048-B</w:t>
        </w:r>
      </w:hyperlink>
    </w:p>
    <w:p>
      <w:pPr>
        <w:spacing w:after="140" w:line="276"/>
        <w:ind w:left="720" w:hanging="720"/>
      </w:pPr>
      <w:r>
        <w:t xml:space="preserve">Esri. (n.d.). Fast, accurate water body extraction for reality mapping using SAM3. ArcGIS Blog. </w:t>
      </w:r>
      <w:hyperlink w:history="1" r:id="rIdpibfujo8l4oomfmun6rxl">
        <w:r>
          <w:rPr>
            <w:rStyle w:val="Hyperlink"/>
          </w:rPr>
          <w:t xml:space="preserve">https://www.esri.com/arcgis-blog/products/arcgis-pro/3d-gis/fast-accurate-water-body-extraction-for-reality-mapping-using-sam3</w:t>
        </w:r>
      </w:hyperlink>
    </w:p>
    <w:p>
      <w:pPr>
        <w:spacing w:after="140" w:line="276"/>
        <w:ind w:left="720" w:hanging="720"/>
      </w:pPr>
      <w:r>
        <w:t xml:space="preserve">Goodchild, M. F., &amp; Li, W. (2021). Replication across space and time must be weak in the social and environmental sciences. Proceedings of the National Academy of Sciences, 118(35), e2015759118. </w:t>
      </w:r>
      <w:hyperlink w:history="1" r:id="rId9pepuencgcggrdl8fhxla">
        <w:r>
          <w:rPr>
            <w:rStyle w:val="Hyperlink"/>
          </w:rPr>
          <w:t xml:space="preserve">https://doi.org/10.1073/pnas.2015759118</w:t>
        </w:r>
      </w:hyperlink>
    </w:p>
    <w:p>
      <w:pPr>
        <w:spacing w:after="140" w:line="276"/>
        <w:ind w:left="720" w:hanging="720"/>
      </w:pPr>
      <w:r>
        <w:t xml:space="preserve">Hoffman, J. S., Shandas, V., &amp; Pendleton, N. (2020). The effects of historical housing policies on resident exposure to intra-urban heat: A study of 108 US urban areas. Climate, 8(1), 12. </w:t>
      </w:r>
      <w:hyperlink w:history="1" r:id="rIdqgodgb-7l-vf70lbfyeqk">
        <w:r>
          <w:rPr>
            <w:rStyle w:val="Hyperlink"/>
          </w:rPr>
          <w:t xml:space="preserve">https://doi.org/10.3390/cli8010012</w:t>
        </w:r>
      </w:hyperlink>
    </w:p>
    <w:p>
      <w:pPr>
        <w:spacing w:after="140" w:line="276"/>
        <w:ind w:left="720" w:hanging="720"/>
      </w:pPr>
      <w:r>
        <w:t xml:space="preserve">Janowicz, K., Gao, S., McKenzie, G., Hu, Y., &amp; Bhaduri, B. (2020). GeoAI: Spatially explicit artificial intelligence techniques for geographic knowledge discovery and beyond. International Journal of Geographical Information Science, 34(4), 625-636. </w:t>
      </w:r>
      <w:hyperlink w:history="1" r:id="rIdf66seknzcgsrhla7kmtew">
        <w:r>
          <w:rPr>
            <w:rStyle w:val="Hyperlink"/>
          </w:rPr>
          <w:t xml:space="preserve">https://doi.org/10.1080/13658816.2019.1684500</w:t>
        </w:r>
      </w:hyperlink>
    </w:p>
    <w:p>
      <w:pPr>
        <w:spacing w:after="140" w:line="276"/>
        <w:ind w:left="720" w:hanging="720"/>
      </w:pPr>
      <w:r>
        <w:t xml:space="preserve">Kedron, P., Li, W., Fotheringham, S., &amp; Goodchild, M. (2021). Reproducibility and replicability: Opportunities and challenges for geospatial research. International Journal of Geographical Information Science. </w:t>
      </w:r>
      <w:hyperlink w:history="1" r:id="rIdvysfs93b26nm4hhpsg1qe">
        <w:r>
          <w:rPr>
            <w:rStyle w:val="Hyperlink"/>
          </w:rPr>
          <w:t xml:space="preserve">https://doi.org/10.1080/13658816.2020.1802032</w:t>
        </w:r>
      </w:hyperlink>
    </w:p>
    <w:p>
      <w:pPr>
        <w:spacing w:after="140" w:line="276"/>
        <w:ind w:left="720" w:hanging="720"/>
      </w:pPr>
      <w:r>
        <w:t xml:space="preserve">Keller, J. K.-K., &amp; Konijnendijk, C. C. (2012). A comparative analysis of municipal urban tree inventories of selected major cities in North America and Europe. Arboriculture &amp; Urban Forestry, 38(1), 24-30. </w:t>
      </w:r>
      <w:hyperlink w:history="1" r:id="rIdfm-uvpszkrdwav1jcbcg5">
        <w:r>
          <w:rPr>
            <w:rStyle w:val="Hyperlink"/>
          </w:rPr>
          <w:t xml:space="preserve">https://doi.org/10.48044/jauf.2012.005</w:t>
        </w:r>
      </w:hyperlink>
    </w:p>
    <w:p>
      <w:pPr>
        <w:spacing w:after="140" w:line="276"/>
        <w:ind w:left="720" w:hanging="720"/>
      </w:pPr>
      <w:r>
        <w:t xml:space="preserve">Kirillov, A., Mintun, E., Ravi, N., Mao, H., Rolland, C., Gustafson, L., et al. (2023). Segment Anything. Proceedings of the IEEE/CVF International Conference on Computer Vision (ICCV), pp. 4015-4026. </w:t>
      </w:r>
      <w:hyperlink w:history="1" r:id="rId1oeo6j9u4ex1nu2thc57t">
        <w:r>
          <w:rPr>
            <w:rStyle w:val="Hyperlink"/>
          </w:rPr>
          <w:t xml:space="preserve">https://doi.org/10.1109/ICCV51070.2023.00371</w:t>
        </w:r>
      </w:hyperlink>
    </w:p>
    <w:p>
      <w:pPr>
        <w:spacing w:after="140" w:line="276"/>
        <w:ind w:left="720" w:hanging="720"/>
      </w:pPr>
      <w:r>
        <w:t xml:space="preserve">Koh, P. W., Sagawa, S., Marklund, H., et al. (2021). WILDS: A benchmark of in-the-wild distribution shifts. Proceedings of the 38th International Conference on Machine Learning, PMLR 139, 5637-5664. </w:t>
      </w:r>
      <w:hyperlink w:history="1" r:id="rIdpdeuplhbotkhxzxirrgam">
        <w:r>
          <w:rPr>
            <w:rStyle w:val="Hyperlink"/>
          </w:rPr>
          <w:t xml:space="preserve">https://proceedings.mlr.press/v139/koh21a.html</w:t>
        </w:r>
      </w:hyperlink>
    </w:p>
    <w:p>
      <w:pPr>
        <w:spacing w:after="140" w:line="276"/>
        <w:ind w:left="720" w:hanging="720"/>
      </w:pPr>
      <w:r>
        <w:t xml:space="preserve">Kondo, M. C., Fluehr, J. M., McKeon, T., &amp; Branas, C. C. (2018). Urban green space and its impact on human health. International Journal of Environmental Research and Public Health, 15(3), 445. </w:t>
      </w:r>
      <w:hyperlink w:history="1" r:id="rIdiomhothpj56uzutewd1lo">
        <w:r>
          <w:rPr>
            <w:rStyle w:val="Hyperlink"/>
          </w:rPr>
          <w:t xml:space="preserve">https://doi.org/10.3390/ijerph15030445</w:t>
        </w:r>
      </w:hyperlink>
    </w:p>
    <w:p>
      <w:pPr>
        <w:spacing w:after="140" w:line="276"/>
        <w:ind w:left="720" w:hanging="720"/>
      </w:pPr>
      <w:r>
        <w:t xml:space="preserve">Li, W., Hsu, C.-Y., Wang, S., &amp; Kedron, P. (2024). GeoAI reproducibility and replicability: A computational and spatial perspective. Annals of the American Association of Geographers, 114(9), 2085-2103. </w:t>
      </w:r>
      <w:hyperlink w:history="1" r:id="rIdbncdtjie6bs3hbjb7gnbc">
        <w:r>
          <w:rPr>
            <w:rStyle w:val="Hyperlink"/>
          </w:rPr>
          <w:t xml:space="preserve">https://doi.org/10.1080/24694452.2024.2373787</w:t>
        </w:r>
      </w:hyperlink>
    </w:p>
    <w:p>
      <w:pPr>
        <w:spacing w:after="140" w:line="276"/>
        <w:ind w:left="720" w:hanging="720"/>
      </w:pPr>
      <w:r>
        <w:t xml:space="preserve">Locke, D. H., Hall, B., Grove, J. M., Pickett, S. T. A., Ogden, L. A., Aoki, C., Boone, C. G., &amp; O'Neil-Dunne, J. P. M. (2021). Residential housing segregation and urban tree canopy in 37 US cities. npj Urban Sustainability, 1, 15. </w:t>
      </w:r>
      <w:hyperlink w:history="1" r:id="rIdh0fghjg6yjxsifsmbhhbu">
        <w:r>
          <w:rPr>
            <w:rStyle w:val="Hyperlink"/>
          </w:rPr>
          <w:t xml:space="preserve">https://research.fs.usda.gov/treesearch/62465</w:t>
        </w:r>
      </w:hyperlink>
    </w:p>
    <w:p>
      <w:pPr>
        <w:spacing w:after="140" w:line="276"/>
        <w:ind w:left="720" w:hanging="720"/>
      </w:pPr>
      <w:r>
        <w:t xml:space="preserve">MacFaden, S. W., O'Neil-Dunne, J. P. M., et al. (2012). High-resolution tree canopy mapping for New York City using LIDAR and object-based image analysis. Journal of Applied Remote Sensing, 6(1), 063567. </w:t>
      </w:r>
      <w:hyperlink w:history="1" r:id="rIdbcfmxush6fj5olltm-0a0">
        <w:r>
          <w:rPr>
            <w:rStyle w:val="Hyperlink"/>
          </w:rPr>
          <w:t xml:space="preserve">https://doi.org/10.1117/1.JRS.6.063567</w:t>
        </w:r>
      </w:hyperlink>
    </w:p>
    <w:p>
      <w:pPr>
        <w:spacing w:after="140" w:line="276"/>
        <w:ind w:left="720" w:hanging="720"/>
      </w:pPr>
      <w:r>
        <w:t xml:space="preserve">Marrafon, G., Machado, V. S., Osco, L. P., Marcato Junior, J., Gonçalves, W. N., &amp; Ramos, A. P. M. (2026). Exploring the Segment Anything Model for mapping urban tree cover in orbital imagery. ISPRS Annals of the Photogrammetry, Remote Sensing and Spatial Information Sciences, X-3/W4-2025, 241. </w:t>
      </w:r>
      <w:hyperlink w:history="1" r:id="rId-f48g2lq491_3qxzolvyl">
        <w:r>
          <w:rPr>
            <w:rStyle w:val="Hyperlink"/>
          </w:rPr>
          <w:t xml:space="preserve">https://doi.org/10.5194/isprs-annals-X-3-W4-2025-241-2026</w:t>
        </w:r>
      </w:hyperlink>
    </w:p>
    <w:p>
      <w:pPr>
        <w:spacing w:after="140" w:line="276"/>
        <w:ind w:left="720" w:hanging="720"/>
      </w:pPr>
      <w:r>
        <w:t xml:space="preserve">Martins, J. A. C., et al. (2021). Semantic segmentation of tree-canopy in urban environment with pixel-wise deep learning. Remote Sensing, 13(16), 3054. </w:t>
      </w:r>
      <w:hyperlink w:history="1" r:id="rIdc8ntvteb0ji52rimtd_fc">
        <w:r>
          <w:rPr>
            <w:rStyle w:val="Hyperlink"/>
          </w:rPr>
          <w:t xml:space="preserve">https://doi.org/10.3390/rs13163054</w:t>
        </w:r>
      </w:hyperlink>
    </w:p>
    <w:p>
      <w:pPr>
        <w:spacing w:after="140" w:line="276"/>
        <w:ind w:left="720" w:hanging="720"/>
      </w:pPr>
      <w:r>
        <w:t xml:space="preserve">McDonald, R. I., Biswas, T., Sachar, C., Housman, I., Boucher, T. M., Balk, D., Nowak, D., Spotswood, E., Stanley, C. K., &amp; Leyk, S. (2021). The tree cover and temperature disparity in US urbanized areas: Quantifying the association with income across 5,723 communities. PLoS ONE, 16(4), e0249715. </w:t>
      </w:r>
      <w:hyperlink w:history="1" r:id="rIdnxfcossyuitnoi3kfv96e">
        <w:r>
          <w:rPr>
            <w:rStyle w:val="Hyperlink"/>
          </w:rPr>
          <w:t xml:space="preserve">https://doi.org/10.1371/journal.pone.0249715</w:t>
        </w:r>
      </w:hyperlink>
    </w:p>
    <w:p>
      <w:pPr>
        <w:spacing w:after="140" w:line="276"/>
        <w:ind w:left="720" w:hanging="720"/>
      </w:pPr>
      <w:r>
        <w:t xml:space="preserve">Meyer, H., &amp; Pebesma, E. (2021). Predicting into unknown space? Estimating the area of applicability of spatial prediction models. Methods in Ecology and Evolution, 12(9), 1620-1633. </w:t>
      </w:r>
      <w:hyperlink w:history="1" r:id="rIdrp6zyqdodtik5emiqgofj">
        <w:r>
          <w:rPr>
            <w:rStyle w:val="Hyperlink"/>
          </w:rPr>
          <w:t xml:space="preserve">https://doi.org/10.1111/2041-210X.13650</w:t>
        </w:r>
      </w:hyperlink>
    </w:p>
    <w:p>
      <w:pPr>
        <w:spacing w:after="140" w:line="276"/>
        <w:ind w:left="720" w:hanging="720"/>
      </w:pPr>
      <w:r>
        <w:t xml:space="preserve">Nowak, D. J., &amp; Greenfield, E. J. (2018). Declining urban and community tree cover in the United States. Urban Forestry &amp; Urban Greening, 32, 32-55. </w:t>
      </w:r>
      <w:hyperlink w:history="1" r:id="rIdvunngm2jl_wer0ckza9uh">
        <w:r>
          <w:rPr>
            <w:rStyle w:val="Hyperlink"/>
          </w:rPr>
          <w:t xml:space="preserve">https://doi.org/10.1016/j.ufug.2018.03.006</w:t>
        </w:r>
      </w:hyperlink>
    </w:p>
    <w:p>
      <w:pPr>
        <w:spacing w:after="140" w:line="276"/>
        <w:ind w:left="720" w:hanging="720"/>
      </w:pPr>
      <w:r>
        <w:t xml:space="preserve">Nowak, D. J., Hirabayashi, S., Bodine, A., &amp; Greenfield, E. (2014). Tree and forest effects on air quality and human health in the United States. Environmental Pollution, 193, 119-129. </w:t>
      </w:r>
      <w:hyperlink w:history="1" r:id="rId--luljgapt1lvakr2ybim">
        <w:r>
          <w:rPr>
            <w:rStyle w:val="Hyperlink"/>
          </w:rPr>
          <w:t xml:space="preserve">https://doi.org/10.1016/j.envpol.2014.05.028</w:t>
        </w:r>
      </w:hyperlink>
    </w:p>
    <w:p>
      <w:pPr>
        <w:spacing w:after="140" w:line="276"/>
        <w:ind w:left="720" w:hanging="720"/>
      </w:pPr>
      <w:r>
        <w:t xml:space="preserve">O'Neil-Dunne, J., MacFaden, S., &amp; Royar, A. (2014). A versatile, production-oriented approach to high-resolution tree-canopy mapping in urban and suburban landscapes using GEOBIA and data fusion. Remote Sensing, 6(12), 12837-12865. </w:t>
      </w:r>
      <w:hyperlink w:history="1" r:id="rIde_zsauekys0igztqma3yt">
        <w:r>
          <w:rPr>
            <w:rStyle w:val="Hyperlink"/>
          </w:rPr>
          <w:t xml:space="preserve">https://doi.org/10.3390/rs61212837</w:t>
        </w:r>
      </w:hyperlink>
    </w:p>
    <w:p>
      <w:pPr>
        <w:spacing w:after="140" w:line="276"/>
        <w:ind w:left="720" w:hanging="720"/>
      </w:pPr>
      <w:r>
        <w:t xml:space="preserve">Olofsson, P., Foody, G. M., Herold, M., Stehman, S. V., Woodcock, C. E., &amp; Wulder, M. A. (2014). Good practices for estimating area and assessing accuracy of land change. Remote Sensing of Environment, 148, 42-57. </w:t>
      </w:r>
      <w:hyperlink w:history="1" r:id="rIdymvtybecbp9ve8s7sglga">
        <w:r>
          <w:rPr>
            <w:rStyle w:val="Hyperlink"/>
          </w:rPr>
          <w:t xml:space="preserve">https://doi.org/10.1016/j.rse.2014.02.015</w:t>
        </w:r>
      </w:hyperlink>
    </w:p>
    <w:p>
      <w:pPr>
        <w:spacing w:after="140" w:line="276"/>
        <w:ind w:left="720" w:hanging="720"/>
      </w:pPr>
      <w:r>
        <w:t xml:space="preserve">Osco, L. P., Wu, Q., de Lemos, E. L., Gonçalves, W. N., Ramos, A. P. M., Li, J., &amp; Marcato Junior, J. (2023). The Segment Anything Model (SAM) for remote sensing applications: From zero to one shot. International Journal of Applied Earth Observation and Geoinformation, 124, 103540. </w:t>
      </w:r>
      <w:hyperlink w:history="1" r:id="rId_rbemvwirsykzcxy_j0r_">
        <w:r>
          <w:rPr>
            <w:rStyle w:val="Hyperlink"/>
          </w:rPr>
          <w:t xml:space="preserve">https://arxiv.org/abs/2306.16623</w:t>
        </w:r>
      </w:hyperlink>
    </w:p>
    <w:p>
      <w:pPr>
        <w:spacing w:after="140" w:line="276"/>
        <w:ind w:left="720" w:hanging="720"/>
      </w:pPr>
      <w:r>
        <w:t xml:space="preserve">Parmehr, E. G., Amati, M., &amp; Fraser, C. S. (2016). Mapping urban tree canopy cover using fused airborne lidar and satellite imagery data. ISPRS Annals of the Photogrammetry, Remote Sensing and Spatial Information Sciences, III-7, 181-186. </w:t>
      </w:r>
      <w:hyperlink w:history="1" r:id="rIdph4tx6szv2facyvlhf3g4">
        <w:r>
          <w:rPr>
            <w:rStyle w:val="Hyperlink"/>
          </w:rPr>
          <w:t xml:space="preserve">https://doi.org/10.5194/isprs-annals-III-7-181-2016</w:t>
        </w:r>
      </w:hyperlink>
    </w:p>
    <w:p>
      <w:pPr>
        <w:spacing w:after="140" w:line="276"/>
        <w:ind w:left="720" w:hanging="720"/>
      </w:pPr>
      <w:r>
        <w:t xml:space="preserve">Pesonen, J., Rua, S., Taher, J., Koivumäki, N., Yu, X., &amp; Honkavaara, E. (2026). Learning image-based tree crown segmentation from enhanced lidar-based pseudo-labels. arXiv:2602.13022. </w:t>
      </w:r>
      <w:hyperlink w:history="1" r:id="rId99lupaekzjiezqrhor3tm">
        <w:r>
          <w:rPr>
            <w:rStyle w:val="Hyperlink"/>
          </w:rPr>
          <w:t xml:space="preserve">https://arxiv.org/abs/2602.13022</w:t>
        </w:r>
      </w:hyperlink>
    </w:p>
    <w:p>
      <w:pPr>
        <w:spacing w:after="140" w:line="276"/>
        <w:ind w:left="720" w:hanging="720"/>
      </w:pPr>
      <w:r>
        <w:t xml:space="preserve">Ploton, P., et al. (2020). Spatial validation reveals poor predictive performance of large-scale ecological mapping models. Nature Communications, 11, 4540. </w:t>
      </w:r>
      <w:hyperlink w:history="1" r:id="rIdrz1juennl4ysirfh5kszy">
        <w:r>
          <w:rPr>
            <w:rStyle w:val="Hyperlink"/>
          </w:rPr>
          <w:t xml:space="preserve">https://doi.org/10.1038/s41467-020-18321-y</w:t>
        </w:r>
      </w:hyperlink>
    </w:p>
    <w:p>
      <w:pPr>
        <w:spacing w:after="140" w:line="276"/>
        <w:ind w:left="720" w:hanging="720"/>
      </w:pPr>
      <w:r>
        <w:t xml:space="preserve">Pontius, R. G., Jr., &amp; Millones, M. (2011). Death to Kappa: Birth of quantity disagreement and allocation disagreement for accuracy assessment. International Journal of Remote Sensing, 32(15), 4407-4429. </w:t>
      </w:r>
      <w:hyperlink w:history="1" r:id="rIdsqk5angymmw0nwojlub3-">
        <w:r>
          <w:rPr>
            <w:rStyle w:val="Hyperlink"/>
          </w:rPr>
          <w:t xml:space="preserve">https://doi.org/10.1080/01431161.2011.552923</w:t>
        </w:r>
      </w:hyperlink>
    </w:p>
    <w:p>
      <w:pPr>
        <w:spacing w:after="140" w:line="276"/>
        <w:ind w:left="720" w:hanging="720"/>
      </w:pPr>
      <w:r>
        <w:t xml:space="preserve">Popescu, S. C., &amp; Wynne, R. H. (2004). Seeing the trees in the forest: Using lidar and multispectral data fusion with local filtering and variable window size for estimating tree height. Photogrammetric Engineering &amp; Remote Sensing, 70(5), 589-604. </w:t>
      </w:r>
      <w:hyperlink w:history="1" r:id="rIdze9yyk18udhxrbomn3uk-">
        <w:r>
          <w:rPr>
            <w:rStyle w:val="Hyperlink"/>
          </w:rPr>
          <w:t xml:space="preserve">https://doi.org/10.14358/PERS.70.5.589</w:t>
        </w:r>
      </w:hyperlink>
    </w:p>
    <w:p>
      <w:pPr>
        <w:spacing w:after="140" w:line="276"/>
        <w:ind w:left="720" w:hanging="720"/>
      </w:pPr>
      <w:r>
        <w:t xml:space="preserve">Ravi, N., Gabeur, V., Hu, Y.-T., Hu, R., Ryali, C., Ma, T., et al. (2025). SAM 2: Segment Anything in Images and Videos. International Conference on Learning Representations (ICLR 2025). </w:t>
      </w:r>
      <w:hyperlink w:history="1" r:id="rIdmy6svm_wk9iwzle5b4igz">
        <w:r>
          <w:rPr>
            <w:rStyle w:val="Hyperlink"/>
          </w:rPr>
          <w:t xml:space="preserve">https://proceedings.iclr.cc/paper_files/paper/2025/hash/45c1f6a8cbf2da59ebf2c802b4f742cd-Abstract-Conference.html</w:t>
        </w:r>
      </w:hyperlink>
    </w:p>
    <w:p>
      <w:pPr>
        <w:spacing w:after="140" w:line="276"/>
        <w:ind w:left="720" w:hanging="720"/>
      </w:pPr>
      <w:r>
        <w:t xml:space="preserve">Ren, S., Luzi, F., Lahrichi, S., Kassaw, K., Collins, L. M., Bradbury, K., &amp; Malof, J. M. (2024). Segment Anything, from space? Proceedings of the IEEE/CVF Winter Conference on Applications of Computer Vision (WACV 2024). </w:t>
      </w:r>
      <w:hyperlink w:history="1" r:id="rIdqln_rcwn4w8a8dag3utsy">
        <w:r>
          <w:rPr>
            <w:rStyle w:val="Hyperlink"/>
          </w:rPr>
          <w:t xml:space="preserve">https://openaccess.thecvf.com/content/WACV2024/html/Ren_Segment_Anything_From_Space_WACV_2024_paper.html</w:t>
        </w:r>
      </w:hyperlink>
    </w:p>
    <w:p>
      <w:pPr>
        <w:spacing w:after="140" w:line="276"/>
        <w:ind w:left="720" w:hanging="720"/>
      </w:pPr>
      <w:r>
        <w:t xml:space="preserve">Roberts, D. R., et al. (2017). Cross-validation strategies for data with temporal, spatial, hierarchical, or phylogenetic structure. Ecography, 40(8), 913-929. </w:t>
      </w:r>
      <w:hyperlink w:history="1" r:id="rIds3easn_kodymd8s2fe_cm">
        <w:r>
          <w:rPr>
            <w:rStyle w:val="Hyperlink"/>
          </w:rPr>
          <w:t xml:space="preserve">https://doi.org/10.1111/ecog.02881</w:t>
        </w:r>
      </w:hyperlink>
    </w:p>
    <w:p>
      <w:pPr>
        <w:spacing w:after="140" w:line="276"/>
        <w:ind w:left="720" w:hanging="720"/>
      </w:pPr>
      <w:r>
        <w:t xml:space="preserve">Robinson, C., Hou, L., Malkin, K., Soobitsky, R., Czawlytko, J., Dilkina, B., &amp; Jojic, N. (2019). Large scale high-resolution land cover mapping with multi-resolution data. Proceedings of the IEEE/CVF Conference on Computer Vision and Pattern Recognition (CVPR), 12726-12735. </w:t>
      </w:r>
      <w:hyperlink w:history="1" r:id="rIdmfzez5mukxhjat_xrtrvb">
        <w:r>
          <w:rPr>
            <w:rStyle w:val="Hyperlink"/>
          </w:rPr>
          <w:t xml:space="preserve">https://doi.org/10.1109/CVPR.2019.01301</w:t>
        </w:r>
      </w:hyperlink>
    </w:p>
    <w:p>
      <w:pPr>
        <w:spacing w:after="140" w:line="276"/>
        <w:ind w:left="720" w:hanging="720"/>
      </w:pPr>
      <w:r>
        <w:t xml:space="preserve">Ronneberger, O., Fischer, P., &amp; Brox, T. (2015). U-Net: Convolutional networks for biomedical image segmentation. Medical Image Computing and Computer-Assisted Intervention (MICCAI 2015), Lecture Notes in Computer Science, 9351, 234-241. </w:t>
      </w:r>
      <w:hyperlink w:history="1" r:id="rId0xq38b0s36fyrx7tebjf-">
        <w:r>
          <w:rPr>
            <w:rStyle w:val="Hyperlink"/>
          </w:rPr>
          <w:t xml:space="preserve">https://doi.org/10.1007/978-3-319-24574-4_28</w:t>
        </w:r>
      </w:hyperlink>
    </w:p>
    <w:p>
      <w:pPr>
        <w:spacing w:after="140" w:line="276"/>
        <w:ind w:left="720" w:hanging="720"/>
      </w:pPr>
      <w:r>
        <w:t xml:space="preserve">Schwaab, J., Meier, R., Mussetti, G., Seneviratne, S., Bürgi, C., &amp; Davin, E. L. (2021). The role of urban trees in reducing land surface temperatures in European cities. Nature Communications, 12, 6763. </w:t>
      </w:r>
      <w:hyperlink w:history="1" r:id="rIdzntjszgsiiy44jomakk8c">
        <w:r>
          <w:rPr>
            <w:rStyle w:val="Hyperlink"/>
          </w:rPr>
          <w:t xml:space="preserve">https://doi.org/10.1038/s41467-021-26768-w</w:t>
        </w:r>
      </w:hyperlink>
    </w:p>
    <w:p>
      <w:pPr>
        <w:spacing w:after="140" w:line="276"/>
        <w:ind w:left="720" w:hanging="720"/>
      </w:pPr>
      <w:r>
        <w:t xml:space="preserve">Schwarz, K., Fragkias, M., Boone, C. G., Zhou, W., McHale, M., Grove, J. M., et al. (2015). Trees grow on money: Urban tree canopy cover and environmental justice. PLoS ONE, 10(4), e0122051. </w:t>
      </w:r>
      <w:hyperlink w:history="1" r:id="rId4ersegljui5o10dprymop">
        <w:r>
          <w:rPr>
            <w:rStyle w:val="Hyperlink"/>
          </w:rPr>
          <w:t xml:space="preserve">https://doi.org/10.1371/journal.pone.0122051</w:t>
        </w:r>
      </w:hyperlink>
    </w:p>
    <w:p>
      <w:pPr>
        <w:spacing w:after="140" w:line="276"/>
        <w:ind w:left="720" w:hanging="720"/>
      </w:pPr>
      <w:r>
        <w:t xml:space="preserve">Stewart, I. D., &amp; Oke, T. R. (2012). Local climate zones for urban temperature studies. Bulletin of the American Meteorological Society, 93(12), 1879-1900. </w:t>
      </w:r>
      <w:hyperlink w:history="1" r:id="rIdfgmepdxzt6ppikoq5rklf">
        <w:r>
          <w:rPr>
            <w:rStyle w:val="Hyperlink"/>
          </w:rPr>
          <w:t xml:space="preserve">https://doi.org/10.1175/BAMS-D-11-00019.1</w:t>
        </w:r>
      </w:hyperlink>
    </w:p>
    <w:p>
      <w:pPr>
        <w:spacing w:after="140" w:line="276"/>
        <w:ind w:left="720" w:hanging="720"/>
      </w:pPr>
      <w:r>
        <w:t xml:space="preserve">Teng, M., Ouaknine, A., Laliberté, E., Bengio, Y., Rolnick, D., &amp; Larochelle, H. (2025). Bringing SAM to new heights: Leveraging elevation data for tree crown segmentation from drone imagery. Advances in Neural Information Processing Systems (NeurIPS 2025); arXiv:2506.04970. </w:t>
      </w:r>
      <w:hyperlink w:history="1" r:id="rIdejcjjb59cwerh_fpx7mg7">
        <w:r>
          <w:rPr>
            <w:rStyle w:val="Hyperlink"/>
          </w:rPr>
          <w:t xml:space="preserve">https://arxiv.org/abs/2506.04970</w:t>
        </w:r>
      </w:hyperlink>
    </w:p>
    <w:p>
      <w:pPr>
        <w:spacing w:after="140" w:line="276"/>
        <w:ind w:left="720" w:hanging="720"/>
      </w:pPr>
      <w:r>
        <w:t xml:space="preserve">Texas Geographic Information Office. (2022). NAIP 2022 natural color and color infrared 60 cm image service. Texas Water Development Board. </w:t>
      </w:r>
      <w:hyperlink w:history="1" r:id="rIdn0qxqupo65gxistzybati">
        <w:r>
          <w:rPr>
            <w:rStyle w:val="Hyperlink"/>
          </w:rPr>
          <w:t xml:space="preserve">https://imagery.geographic.texas.gov/server/rest/services/NAIP/NAIP22_NCCIR_60cm/ImageServer</w:t>
        </w:r>
      </w:hyperlink>
    </w:p>
    <w:p>
      <w:pPr>
        <w:spacing w:after="140" w:line="276"/>
        <w:ind w:left="720" w:hanging="720"/>
      </w:pPr>
      <w:r>
        <w:t xml:space="preserve">Texas Geographic Information Office. (n.d.). StratMap elevation: Lidar. Texas Water Development Board. </w:t>
      </w:r>
      <w:hyperlink w:history="1" r:id="rIdvwyhknchkklw12tp4vzqw">
        <w:r>
          <w:rPr>
            <w:rStyle w:val="Hyperlink"/>
          </w:rPr>
          <w:t xml:space="preserve">https://www.geographic.texas.gov/stratmap/elevation-lidar.html</w:t>
        </w:r>
      </w:hyperlink>
    </w:p>
    <w:p>
      <w:pPr>
        <w:spacing w:after="140" w:line="276"/>
        <w:ind w:left="720" w:hanging="720"/>
      </w:pPr>
      <w:r>
        <w:t xml:space="preserve">Texas Trees Foundation &amp; Urban Climate Lab, Georgia Institute of Technology. (2017). Dallas urban heat island management study. Texas Trees Foundation. </w:t>
      </w:r>
      <w:hyperlink w:history="1" r:id="rIddrddy8ylcevhjql7jytxz">
        <w:r>
          <w:rPr>
            <w:rStyle w:val="Hyperlink"/>
          </w:rPr>
          <w:t xml:space="preserve">https://texastrees.org/urban-heat-island-management-study/</w:t>
        </w:r>
      </w:hyperlink>
    </w:p>
    <w:p>
      <w:pPr>
        <w:spacing w:after="140" w:line="276"/>
        <w:ind w:left="720" w:hanging="720"/>
      </w:pPr>
      <w:r>
        <w:t xml:space="preserve">Texas Trees Foundation. (2015). State of the Dallas urban forest. Texas Trees Foundation. </w:t>
      </w:r>
      <w:hyperlink w:history="1" r:id="rIdkg_qz0fk4jbxc54qmcy6t">
        <w:r>
          <w:rPr>
            <w:rStyle w:val="Hyperlink"/>
          </w:rPr>
          <w:t xml:space="preserve">https://texastrees.org/state-of-the-dallas-urban-forest-report/</w:t>
        </w:r>
      </w:hyperlink>
    </w:p>
    <w:p>
      <w:pPr>
        <w:spacing w:after="140" w:line="276"/>
        <w:ind w:left="720" w:hanging="720"/>
      </w:pPr>
      <w:r>
        <w:t xml:space="preserve">Tucker, C. J. (1979). Red and photographic infrared linear combinations for monitoring vegetation. Remote Sensing of Environment, 8, 127-150. </w:t>
      </w:r>
      <w:hyperlink w:history="1" r:id="rIdx0cdefwyhgmyz2-n0kvvw">
        <w:r>
          <w:rPr>
            <w:rStyle w:val="Hyperlink"/>
          </w:rPr>
          <w:t xml:space="preserve">https://ntrs.nasa.gov/citations/19790049033</w:t>
        </w:r>
      </w:hyperlink>
    </w:p>
    <w:p>
      <w:pPr>
        <w:spacing w:after="140" w:line="276"/>
        <w:ind w:left="720" w:hanging="720"/>
      </w:pPr>
      <w:r>
        <w:t xml:space="preserve">Tuia, D., Persello, C., &amp; Bruzzone, L. (2016). Domain adaptation for the classification of remote sensing data: An overview of recent advances. IEEE Geoscience and Remote Sensing Magazine, 4(2), 41-57. </w:t>
      </w:r>
      <w:hyperlink w:history="1" r:id="rIdnc5omosaf-si0hg2ihahf">
        <w:r>
          <w:rPr>
            <w:rStyle w:val="Hyperlink"/>
          </w:rPr>
          <w:t xml:space="preserve">https://doi.org/10.1109/MGRS.2016.2548504</w:t>
        </w:r>
      </w:hyperlink>
    </w:p>
    <w:p>
      <w:pPr>
        <w:spacing w:after="140" w:line="276"/>
        <w:ind w:left="720" w:hanging="720"/>
      </w:pPr>
      <w:r>
        <w:t xml:space="preserve">Tzoulas, K., Korpela, K., Venn, S., Yli-Pelkonen, V., Kaźmierczak, A., Niemela, J., &amp; James, P. (2007). Promoting ecosystem and human health in urban areas using green infrastructure: A literature review. Landscape and Urban Planning, 81(3), 167-178. </w:t>
      </w:r>
      <w:hyperlink w:history="1" r:id="rIdak0q8vqnj-sk6346-l18s">
        <w:r>
          <w:rPr>
            <w:rStyle w:val="Hyperlink"/>
          </w:rPr>
          <w:t xml:space="preserve">https://doi.org/10.1016/j.landurbplan.2007.02.001</w:t>
        </w:r>
      </w:hyperlink>
    </w:p>
    <w:p>
      <w:pPr>
        <w:spacing w:after="140" w:line="276"/>
        <w:ind w:left="720" w:hanging="720"/>
      </w:pPr>
      <w:r>
        <w:t xml:space="preserve">U.S. Geological Survey. (2025). Lidar base specification (3D Elevation Program). U.S. Geological Survey. </w:t>
      </w:r>
      <w:hyperlink w:history="1" r:id="rIdraevvw9wlw2y1mtqldyet">
        <w:r>
          <w:rPr>
            <w:rStyle w:val="Hyperlink"/>
          </w:rPr>
          <w:t xml:space="preserve">https://www.usgs.gov/3DEP/lidarspec</w:t>
        </w:r>
      </w:hyperlink>
    </w:p>
    <w:p>
      <w:pPr>
        <w:spacing w:after="140" w:line="276"/>
        <w:ind w:left="720" w:hanging="720"/>
      </w:pPr>
      <w:r>
        <w:t xml:space="preserve">USDA Farm Service Agency. (2012). National Agriculture Imagery Program (NAIP) information sheet. USDA FSA Aerial Photography Field Office. </w:t>
      </w:r>
      <w:hyperlink w:history="1" r:id="rId_a1hj4gvxag9iaimbymln">
        <w:r>
          <w:rPr>
            <w:rStyle w:val="Hyperlink"/>
          </w:rPr>
          <w:t xml:space="preserve">https://www.fsa.usda.gov/Internet/FSA_File/naip_2012_final.pdf</w:t>
        </w:r>
      </w:hyperlink>
    </w:p>
    <w:p>
      <w:pPr>
        <w:spacing w:after="140" w:line="276"/>
        <w:ind w:left="720" w:hanging="720"/>
      </w:pPr>
      <w:r>
        <w:t xml:space="preserve">Ventura, J., Pawlak, C., Honsberger, M., Gonsalves, C., Rice, J., Love, N. L. R., et al. (2024). Individual tree detection in large-scale urban environments using high-resolution multispectral imagery. International Journal of Applied Earth Observation and Geoinformation, 130, 103848. </w:t>
      </w:r>
      <w:hyperlink w:history="1" r:id="rId4e6edjzg9cvrsrfgxmvmd">
        <w:r>
          <w:rPr>
            <w:rStyle w:val="Hyperlink"/>
          </w:rPr>
          <w:t xml:space="preserve">https://arxiv.org/abs/2208.10607</w:t>
        </w:r>
      </w:hyperlink>
    </w:p>
    <w:p>
      <w:pPr>
        <w:spacing w:after="140" w:line="276"/>
        <w:ind w:left="720" w:hanging="720"/>
      </w:pPr>
      <w:r>
        <w:t xml:space="preserve">Weinstein, B. G., Marconi, S., Bohlman, S. A., Zare, A., &amp; White, E. P. (2020). Cross-site learning in deep learning RGB tree crown detection. Ecological Informatics, 56, 101061. </w:t>
      </w:r>
      <w:hyperlink w:history="1" r:id="rIdovxaa6bc7no7vyrf7d4nm">
        <w:r>
          <w:rPr>
            <w:rStyle w:val="Hyperlink"/>
          </w:rPr>
          <w:t xml:space="preserve">https://par.nsf.gov/biblio/10164167</w:t>
        </w:r>
      </w:hyperlink>
    </w:p>
    <w:p>
      <w:pPr>
        <w:spacing w:after="140" w:line="276"/>
        <w:ind w:left="720" w:hanging="720"/>
      </w:pPr>
      <w:r>
        <w:t xml:space="preserve">Wu, Q., &amp; Osco, L. P. (2023). samgeo: A Python package for segmenting geospatial data with the Segment Anything Model (SAM). Journal of Open Source Software, 8(89), 5663. </w:t>
      </w:r>
      <w:hyperlink w:history="1" r:id="rIdozknkfyjih_p9h-2v2821">
        <w:r>
          <w:rPr>
            <w:rStyle w:val="Hyperlink"/>
          </w:rPr>
          <w:t xml:space="preserve">https://doi.org/10.21105/joss.05663</w:t>
        </w:r>
      </w:hyperlink>
    </w:p>
    <w:p>
      <w:pPr>
        <w:spacing w:after="140" w:line="276"/>
        <w:ind w:left="720" w:hanging="720"/>
      </w:pPr>
      <w:r>
        <w:t xml:space="preserve">Yoo, J., Qi, Y., Ashe-McNalley, I., MacDonald, B., &amp; Wilson, J. P. (2026). An open and transferable deep learning framework for mapping urban tree canopy using NAIP imagery. Remote Sensing, 18(12), 1899. </w:t>
      </w:r>
      <w:hyperlink w:history="1" r:id="rId9ttd58odgbaz1m-yojv99">
        <w:r>
          <w:rPr>
            <w:rStyle w:val="Hyperlink"/>
          </w:rPr>
          <w:t xml:space="preserve">https://doi.org/10.3390/rs18121899</w:t>
        </w:r>
      </w:hyperlink>
    </w:p>
    <w:p>
      <w:pPr>
        <w:spacing w:after="140" w:line="276"/>
        <w:ind w:left="720" w:hanging="720"/>
      </w:pPr>
      <w:r>
        <w:t xml:space="preserve">Zhu, A.-X., Lu, G., Liu, J., Qin, C.-Z., &amp; Zhou, C. (2018). Spatial prediction based on Third Law of Geography. Annals of GIS, 24(4), 225-240. </w:t>
      </w:r>
      <w:hyperlink w:history="1" r:id="rIdxzbu78mgyrwqotckls4qe">
        <w:r>
          <w:rPr>
            <w:rStyle w:val="Hyperlink"/>
          </w:rPr>
          <w:t xml:space="preserve">https://doi.org/10.1080/19475683.2018.1534890</w:t>
        </w:r>
      </w:hyperlink>
    </w:p>
    <w:p>
      <w:pPr>
        <w:spacing w:after="140" w:line="276"/>
        <w:ind w:left="720" w:hanging="720"/>
      </w:pPr>
      <w:r>
        <w:t xml:space="preserve">Zhu, Y., Locke, W., Yuan, J., Zhang, Y., Ma, Q., &amp; Liang, L. (2025). Leveraging SAM 2 and LiDAR for automated individual tree crown delineation: A comparative evaluation of prompting methods. Information Geography, 1(2), 100025. </w:t>
      </w:r>
      <w:hyperlink w:history="1" r:id="rIdgqrfmi-cgxl9jgo-tltsi">
        <w:r>
          <w:rPr>
            <w:rStyle w:val="Hyperlink"/>
          </w:rPr>
          <w:t xml:space="preserve">https://doi.org/10.1016/j.infgeo.2025.100025</w:t>
        </w:r>
      </w:hyperlink>
    </w:p>
    <w:p>
      <w:pPr>
        <w:spacing w:after="140" w:line="276"/>
        <w:ind w:left="720" w:hanging="720"/>
      </w:pPr>
      <w:r>
        <w:t xml:space="preserve">Ziter, C. D., Pedersen, E. J., Kucharik, C. J., &amp; Turner, M. G. (2019). Scale-dependent interactions between tree canopy cover and impervious surfaces reduce daytime urban heat during summer. Proceedings of the National Academy of Sciences, 116(15), 7575-7580. </w:t>
      </w:r>
      <w:hyperlink w:history="1" r:id="rIdbcjnaoqizduv5hhk4itfy">
        <w:r>
          <w:rPr>
            <w:rStyle w:val="Hyperlink"/>
          </w:rPr>
          <w:t xml:space="preserve">https://doi.org/10.1073/pnas.1817561116</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9yau-ygsulxqr1ce5xcd" Type="http://schemas.openxmlformats.org/officeDocument/2006/relationships/hyperlink" Target="https://doi.org/10.1109/CVPR52688.2022.02061" TargetMode="External"/><Relationship Id="rIdvsixgrst54lbsqe6jer24" Type="http://schemas.openxmlformats.org/officeDocument/2006/relationships/hyperlink" Target="https://doi.org/10.1016/j.landurbplan.2010.05.006" TargetMode="External"/><Relationship Id="rIdwvftvrtdred5lbqdkbmbv" Type="http://schemas.openxmlformats.org/officeDocument/2006/relationships/hyperlink" Target="https://arxiv.org/abs/2511.16719" TargetMode="External"/><Relationship Id="rIdpzc6kw1wcn12fiwubyymm" Type="http://schemas.openxmlformats.org/officeDocument/2006/relationships/hyperlink" Target="https://dallas.gov/projects/forestry/DCH%20Documents/City%20of%20Dallas%202021%20Urban%20Forest%20Master%20Plan.pdf" TargetMode="External"/><Relationship Id="rIdu3lvibxryufavpa-ak_zw" Type="http://schemas.openxmlformats.org/officeDocument/2006/relationships/hyperlink" Target="https://doi.org/10.1016/0034-4257(91)90048-B" TargetMode="External"/><Relationship Id="rIdpibfujo8l4oomfmun6rxl" Type="http://schemas.openxmlformats.org/officeDocument/2006/relationships/hyperlink" Target="https://www.esri.com/arcgis-blog/products/arcgis-pro/3d-gis/fast-accurate-water-body-extraction-for-reality-mapping-using-sam3" TargetMode="External"/><Relationship Id="rId9pepuencgcggrdl8fhxla" Type="http://schemas.openxmlformats.org/officeDocument/2006/relationships/hyperlink" Target="https://doi.org/10.1073/pnas.2015759118" TargetMode="External"/><Relationship Id="rIdqgodgb-7l-vf70lbfyeqk" Type="http://schemas.openxmlformats.org/officeDocument/2006/relationships/hyperlink" Target="https://doi.org/10.3390/cli8010012" TargetMode="External"/><Relationship Id="rIdf66seknzcgsrhla7kmtew" Type="http://schemas.openxmlformats.org/officeDocument/2006/relationships/hyperlink" Target="https://doi.org/10.1080/13658816.2019.1684500" TargetMode="External"/><Relationship Id="rIdvysfs93b26nm4hhpsg1qe" Type="http://schemas.openxmlformats.org/officeDocument/2006/relationships/hyperlink" Target="https://doi.org/10.1080/13658816.2020.1802032" TargetMode="External"/><Relationship Id="rIdfm-uvpszkrdwav1jcbcg5" Type="http://schemas.openxmlformats.org/officeDocument/2006/relationships/hyperlink" Target="https://doi.org/10.48044/jauf.2012.005" TargetMode="External"/><Relationship Id="rId1oeo6j9u4ex1nu2thc57t" Type="http://schemas.openxmlformats.org/officeDocument/2006/relationships/hyperlink" Target="https://doi.org/10.1109/ICCV51070.2023.00371" TargetMode="External"/><Relationship Id="rIdpdeuplhbotkhxzxirrgam" Type="http://schemas.openxmlformats.org/officeDocument/2006/relationships/hyperlink" Target="https://proceedings.mlr.press/v139/koh21a.html" TargetMode="External"/><Relationship Id="rIdiomhothpj56uzutewd1lo" Type="http://schemas.openxmlformats.org/officeDocument/2006/relationships/hyperlink" Target="https://doi.org/10.3390/ijerph15030445" TargetMode="External"/><Relationship Id="rIdbncdtjie6bs3hbjb7gnbc" Type="http://schemas.openxmlformats.org/officeDocument/2006/relationships/hyperlink" Target="https://doi.org/10.1080/24694452.2024.2373787" TargetMode="External"/><Relationship Id="rIdh0fghjg6yjxsifsmbhhbu" Type="http://schemas.openxmlformats.org/officeDocument/2006/relationships/hyperlink" Target="https://research.fs.usda.gov/treesearch/62465" TargetMode="External"/><Relationship Id="rIdbcfmxush6fj5olltm-0a0" Type="http://schemas.openxmlformats.org/officeDocument/2006/relationships/hyperlink" Target="https://doi.org/10.1117/1.JRS.6.063567" TargetMode="External"/><Relationship Id="rId-f48g2lq491_3qxzolvyl" Type="http://schemas.openxmlformats.org/officeDocument/2006/relationships/hyperlink" Target="https://doi.org/10.5194/isprs-annals-X-3-W4-2025-241-2026" TargetMode="External"/><Relationship Id="rIdc8ntvteb0ji52rimtd_fc" Type="http://schemas.openxmlformats.org/officeDocument/2006/relationships/hyperlink" Target="https://doi.org/10.3390/rs13163054" TargetMode="External"/><Relationship Id="rIdnxfcossyuitnoi3kfv96e" Type="http://schemas.openxmlformats.org/officeDocument/2006/relationships/hyperlink" Target="https://doi.org/10.1371/journal.pone.0249715" TargetMode="External"/><Relationship Id="rIdrp6zyqdodtik5emiqgofj" Type="http://schemas.openxmlformats.org/officeDocument/2006/relationships/hyperlink" Target="https://doi.org/10.1111/2041-210X.13650" TargetMode="External"/><Relationship Id="rIdvunngm2jl_wer0ckza9uh" Type="http://schemas.openxmlformats.org/officeDocument/2006/relationships/hyperlink" Target="https://doi.org/10.1016/j.ufug.2018.03.006" TargetMode="External"/><Relationship Id="rId--luljgapt1lvakr2ybim" Type="http://schemas.openxmlformats.org/officeDocument/2006/relationships/hyperlink" Target="https://doi.org/10.1016/j.envpol.2014.05.028" TargetMode="External"/><Relationship Id="rIde_zsauekys0igztqma3yt" Type="http://schemas.openxmlformats.org/officeDocument/2006/relationships/hyperlink" Target="https://doi.org/10.3390/rs61212837" TargetMode="External"/><Relationship Id="rIdymvtybecbp9ve8s7sglga" Type="http://schemas.openxmlformats.org/officeDocument/2006/relationships/hyperlink" Target="https://doi.org/10.1016/j.rse.2014.02.015" TargetMode="External"/><Relationship Id="rId_rbemvwirsykzcxy_j0r_" Type="http://schemas.openxmlformats.org/officeDocument/2006/relationships/hyperlink" Target="https://arxiv.org/abs/2306.16623" TargetMode="External"/><Relationship Id="rIdph4tx6szv2facyvlhf3g4" Type="http://schemas.openxmlformats.org/officeDocument/2006/relationships/hyperlink" Target="https://doi.org/10.5194/isprs-annals-III-7-181-2016" TargetMode="External"/><Relationship Id="rId99lupaekzjiezqrhor3tm" Type="http://schemas.openxmlformats.org/officeDocument/2006/relationships/hyperlink" Target="https://arxiv.org/abs/2602.13022" TargetMode="External"/><Relationship Id="rIdrz1juennl4ysirfh5kszy" Type="http://schemas.openxmlformats.org/officeDocument/2006/relationships/hyperlink" Target="https://doi.org/10.1038/s41467-020-18321-y" TargetMode="External"/><Relationship Id="rIdsqk5angymmw0nwojlub3-" Type="http://schemas.openxmlformats.org/officeDocument/2006/relationships/hyperlink" Target="https://doi.org/10.1080/01431161.2011.552923" TargetMode="External"/><Relationship Id="rIdze9yyk18udhxrbomn3uk-" Type="http://schemas.openxmlformats.org/officeDocument/2006/relationships/hyperlink" Target="https://doi.org/10.14358/PERS.70.5.589" TargetMode="External"/><Relationship Id="rIdmy6svm_wk9iwzle5b4igz" Type="http://schemas.openxmlformats.org/officeDocument/2006/relationships/hyperlink" Target="https://proceedings.iclr.cc/paper_files/paper/2025/hash/45c1f6a8cbf2da59ebf2c802b4f742cd-Abstract-Conference.html" TargetMode="External"/><Relationship Id="rIdqln_rcwn4w8a8dag3utsy" Type="http://schemas.openxmlformats.org/officeDocument/2006/relationships/hyperlink" Target="https://openaccess.thecvf.com/content/WACV2024/html/Ren_Segment_Anything_From_Space_WACV_2024_paper.html" TargetMode="External"/><Relationship Id="rIds3easn_kodymd8s2fe_cm" Type="http://schemas.openxmlformats.org/officeDocument/2006/relationships/hyperlink" Target="https://doi.org/10.1111/ecog.02881" TargetMode="External"/><Relationship Id="rIdmfzez5mukxhjat_xrtrvb" Type="http://schemas.openxmlformats.org/officeDocument/2006/relationships/hyperlink" Target="https://doi.org/10.1109/CVPR.2019.01301" TargetMode="External"/><Relationship Id="rId0xq38b0s36fyrx7tebjf-" Type="http://schemas.openxmlformats.org/officeDocument/2006/relationships/hyperlink" Target="https://doi.org/10.1007/978-3-319-24574-4_28" TargetMode="External"/><Relationship Id="rIdzntjszgsiiy44jomakk8c" Type="http://schemas.openxmlformats.org/officeDocument/2006/relationships/hyperlink" Target="https://doi.org/10.1038/s41467-021-26768-w" TargetMode="External"/><Relationship Id="rId4ersegljui5o10dprymop" Type="http://schemas.openxmlformats.org/officeDocument/2006/relationships/hyperlink" Target="https://doi.org/10.1371/journal.pone.0122051" TargetMode="External"/><Relationship Id="rIdfgmepdxzt6ppikoq5rklf" Type="http://schemas.openxmlformats.org/officeDocument/2006/relationships/hyperlink" Target="https://doi.org/10.1175/BAMS-D-11-00019.1" TargetMode="External"/><Relationship Id="rIdejcjjb59cwerh_fpx7mg7" Type="http://schemas.openxmlformats.org/officeDocument/2006/relationships/hyperlink" Target="https://arxiv.org/abs/2506.04970" TargetMode="External"/><Relationship Id="rIdn0qxqupo65gxistzybati" Type="http://schemas.openxmlformats.org/officeDocument/2006/relationships/hyperlink" Target="https://imagery.geographic.texas.gov/server/rest/services/NAIP/NAIP22_NCCIR_60cm/ImageServer" TargetMode="External"/><Relationship Id="rIdvwyhknchkklw12tp4vzqw" Type="http://schemas.openxmlformats.org/officeDocument/2006/relationships/hyperlink" Target="https://www.geographic.texas.gov/stratmap/elevation-lidar.html" TargetMode="External"/><Relationship Id="rIddrddy8ylcevhjql7jytxz" Type="http://schemas.openxmlformats.org/officeDocument/2006/relationships/hyperlink" Target="https://texastrees.org/urban-heat-island-management-study/" TargetMode="External"/><Relationship Id="rIdkg_qz0fk4jbxc54qmcy6t" Type="http://schemas.openxmlformats.org/officeDocument/2006/relationships/hyperlink" Target="https://texastrees.org/state-of-the-dallas-urban-forest-report/" TargetMode="External"/><Relationship Id="rIdx0cdefwyhgmyz2-n0kvvw" Type="http://schemas.openxmlformats.org/officeDocument/2006/relationships/hyperlink" Target="https://ntrs.nasa.gov/citations/19790049033" TargetMode="External"/><Relationship Id="rIdnc5omosaf-si0hg2ihahf" Type="http://schemas.openxmlformats.org/officeDocument/2006/relationships/hyperlink" Target="https://doi.org/10.1109/MGRS.2016.2548504" TargetMode="External"/><Relationship Id="rIdak0q8vqnj-sk6346-l18s" Type="http://schemas.openxmlformats.org/officeDocument/2006/relationships/hyperlink" Target="https://doi.org/10.1016/j.landurbplan.2007.02.001" TargetMode="External"/><Relationship Id="rIdraevvw9wlw2y1mtqldyet" Type="http://schemas.openxmlformats.org/officeDocument/2006/relationships/hyperlink" Target="https://www.usgs.gov/3DEP/lidarspec" TargetMode="External"/><Relationship Id="rId_a1hj4gvxag9iaimbymln" Type="http://schemas.openxmlformats.org/officeDocument/2006/relationships/hyperlink" Target="https://www.fsa.usda.gov/Internet/FSA_File/naip_2012_final.pdf" TargetMode="External"/><Relationship Id="rId4e6edjzg9cvrsrfgxmvmd" Type="http://schemas.openxmlformats.org/officeDocument/2006/relationships/hyperlink" Target="https://arxiv.org/abs/2208.10607" TargetMode="External"/><Relationship Id="rIdovxaa6bc7no7vyrf7d4nm" Type="http://schemas.openxmlformats.org/officeDocument/2006/relationships/hyperlink" Target="https://par.nsf.gov/biblio/10164167" TargetMode="External"/><Relationship Id="rIdozknkfyjih_p9h-2v2821" Type="http://schemas.openxmlformats.org/officeDocument/2006/relationships/hyperlink" Target="https://doi.org/10.21105/joss.05663" TargetMode="External"/><Relationship Id="rId9ttd58odgbaz1m-yojv99" Type="http://schemas.openxmlformats.org/officeDocument/2006/relationships/hyperlink" Target="https://doi.org/10.3390/rs18121899" TargetMode="External"/><Relationship Id="rIdxzbu78mgyrwqotckls4qe" Type="http://schemas.openxmlformats.org/officeDocument/2006/relationships/hyperlink" Target="https://doi.org/10.1080/19475683.2018.1534890" TargetMode="External"/><Relationship Id="rIdgqrfmi-cgxl9jgo-tltsi" Type="http://schemas.openxmlformats.org/officeDocument/2006/relationships/hyperlink" Target="https://doi.org/10.1016/j.infgeo.2025.100025" TargetMode="External"/><Relationship Id="rIdbcjnaoqizduv5hhk4itfy" Type="http://schemas.openxmlformats.org/officeDocument/2006/relationships/hyperlink" Target="https://doi.org/10.1073/pnas.1817561116" TargetMode="External"/><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2026-10-28T20:51:40.306Z</dcterms:created>
  <dcterms:modified xsi:type="dcterms:W3CDTF">2026-10-28T20:51:40.322Z</dcterms:modified>
</cp:coreProperties>
</file>

<file path=docProps/custom.xml><?xml version="1.0" encoding="utf-8"?>
<Properties xmlns="http://schemas.openxmlformats.org/officeDocument/2006/custom-properties" xmlns:vt="http://schemas.openxmlformats.org/officeDocument/2006/docPropsVTypes"/>
</file>