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spacing w:after="80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1-2-3 Tanken jetzt auch auf der Apple Watch</w:t>
      </w:r>
    </w:p>
    <w:p>
      <w:pPr>
        <w:pStyle w:val="Überschrift"/>
        <w:spacing w:after="40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Spritpreisvergleich am Handgelenk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St. Leon-Rot 22. April 201</w:t>
      </w:r>
      <w:r>
        <w:rPr>
          <w:rFonts w:ascii="Helvetica Neue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Helvetica Neue" w:eastAsia="Arial Unicode MS" w:hint="default"/>
          <w:rtl w:val="0"/>
        </w:rPr>
        <w:t xml:space="preserve"> – </w:t>
      </w:r>
      <w:r>
        <w:rPr>
          <w:rFonts w:ascii="Helvetica Neue" w:cs="Arial Unicode MS" w:hAnsi="Arial Unicode MS" w:eastAsia="Arial Unicode MS"/>
          <w:rtl w:val="0"/>
        </w:rPr>
        <w:t xml:space="preserve">Als eine der ersten Apps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berhaupt und als erste Benzinpreis-App unterst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tzt 1-2-3 Tanken die neue Apple Watch. Damit erm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glicht der offizielle Verbraucher-Informationsdienst der Markttransparenzstelle seinen Nutzern noch schneller und einfacher die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Spritpreise zu finden.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Watch App konzentriert sich auf die wesentlichen Funktionen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Mit der am 14. April ver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ffentlichten Version 1.6 m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ssen Apple Watch Besitzer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Nutzung der wichtigsten Funktionen der Benzinpreis-App k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nftig nicht mehr ihr iPhone aus der Tasche ziehen. 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Die typische Nutzungsweise der Apple Watch unterscheidet sich erheblich von iPhone Apps. Niemand schaut gerne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nger als ein paar Sekunden auf ein kleines Display. Wir haben unsere Vorstellung von effizientem Design deshalb noch einmal v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llig neu durchdacht, um mit dem Spritpreisvergleich am Handgelenk auch tats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chlich einen Mehrwert zu bieten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  <w:r>
        <w:rPr>
          <w:rFonts w:ascii="Helvetica Neue" w:cs="Arial Unicode MS" w:hAnsi="Arial Unicode MS" w:eastAsia="Arial Unicode MS"/>
          <w:rtl w:val="0"/>
        </w:rPr>
        <w:t>, erkl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rt 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 Florian Reinhart.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Zwei kompakte Listenansichten zeigen die Preise der Favoriten-Tankstellen bzw. der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Tankstellen in der Umgebung auf der Apple Watch an. Ein Tippen auf die gew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nschte Tankstelle 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ffnet eine Detailansicht samt Kartenausschnitt. Der aus der iPhone App bekannte Preisalarm macht sich nun auf Wunsch auch durch ein dezentes Pulsieren am Handgelenk und eine Kurzmeldung bemerkbar.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Handoff erm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glicht nahtlosen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bergang zur 1-2-3 Tanken iPhone App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Sollten die Informationen in der 1-2-3 Tanken Watch App einmal nicht ausreichen,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Autofahrer dank der Vernetzung von Apple Watch und iPhone einfach die zugeh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rige iPhone App 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ffnen. Dank der iOS-Funktion 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Handoff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  <w:r>
        <w:rPr>
          <w:rFonts w:ascii="Helvetica Neue" w:cs="Arial Unicode MS" w:hAnsi="Arial Unicode MS" w:eastAsia="Arial Unicode MS"/>
          <w:rtl w:val="0"/>
        </w:rPr>
        <w:t xml:space="preserve"> gelangt man dort dann ohne erneute Eingaben an die gleiche Stelle. So lassen sich zum Beispiel schnell die Preisstatistiken zu einer in der Watch App betrachteten Tankstelle </w:t>
      </w:r>
      <w:r>
        <w:rPr>
          <w:rFonts w:ascii="Helvetica Neue" w:cs="Arial Unicode MS" w:hAnsi="Arial Unicode MS" w:eastAsia="Arial Unicode MS"/>
          <w:rtl w:val="0"/>
          <w:lang w:val="en-US"/>
        </w:rPr>
        <w:t>auf dem iPhone</w:t>
      </w:r>
      <w:r>
        <w:rPr>
          <w:rFonts w:ascii="Helvetica Neue" w:cs="Arial Unicode MS" w:hAnsi="Arial Unicode MS" w:eastAsia="Arial Unicode MS"/>
          <w:rtl w:val="0"/>
        </w:rPr>
        <w:t xml:space="preserve"> anzeigen.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Nutzung der Watch App ist die kostenpflichtige Erweiterung 1-2-3 Tanken Plus notwendig, die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noch viele weitere Vorteile bietet. Dazu geh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ren komplette Werbefreiheit, ein Widget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Mitteilungszentrale sowie interaktive Preisstatistiken.</w:t>
      </w:r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1-2-3 Tanken App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Mit 1-2-3 Tanken lassen sich die aktuellen Preise von allen Tankstellen im Umkreis oder an einem bestimmten Ort ermitteln. Die App bezieht daf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Preise direkt von der Markttransparenzstelle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Kraftstoffe des Bundeskartellamts. Preise, Tankstellen und Entfernungen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als Liste dargestellt oder auf einer interaktiven Karte angezeigt werden. So kann der Fahrer auf einen Blick die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ihn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 Tankstelle finden.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Unterst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tzung bei der Reiseplanung und um Umwege zu vermeiden, lassen sich auch die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Tankstellen entlang einer Fahrtroute ermitteln. Dank einer Favoritenliste bleiben au</w:t>
      </w:r>
      <w:r>
        <w:rPr>
          <w:rFonts w:ascii="Arial Unicode MS" w:cs="Arial Unicode MS" w:hAnsi="Helvetica Neue" w:eastAsia="Arial Unicode MS" w:hint="default"/>
          <w:rtl w:val="0"/>
        </w:rPr>
        <w:t>ß</w:t>
      </w:r>
      <w:r>
        <w:rPr>
          <w:rFonts w:ascii="Helvetica Neue" w:cs="Arial Unicode MS" w:hAnsi="Arial Unicode MS" w:eastAsia="Arial Unicode MS"/>
          <w:rtl w:val="0"/>
        </w:rPr>
        <w:t>erdem die Preise der Lieblingstankstellen immer im Blick.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gbarkeit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1-2-3 Tanken ist an das neue iOS Design  angepasst und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uft auf allen Modellen ab dem iPhone 4. Sie ist optimiert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iPhone 5, iPhone 6 und iPhone 6 Plus. Die App ist kostenlos im iOS App Store 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gbar.</w:t>
      </w:r>
      <w:r>
        <w:br w:type="textWrapping"/>
      </w:r>
      <w:r>
        <w:rPr>
          <w:rFonts w:ascii="Helvetica Neue" w:cs="Arial Unicode MS" w:hAnsi="Arial Unicode MS" w:eastAsia="Arial Unicode MS"/>
          <w:rtl w:val="0"/>
        </w:rPr>
        <w:t xml:space="preserve">1-2-3 Tanken im Web: </w:t>
      </w:r>
      <w:hyperlink r:id="rId4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http://www.123tanken.de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 xml:space="preserve">1-2-3 Tanken im App Store: </w:t>
      </w:r>
      <w:hyperlink r:id="rId5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http://AppStore.com/123Tanken</w:t>
        </w:r>
      </w:hyperlink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Bottled Software GmbH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Die Bottled Software GmbH ist ein 2012 von Florian Reinhart und Kevin Schlieper gegr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ndetes Softwareunternehmen mit Sitz in St. Leon-Rot bei Heidelberg. Das Team hat sich auf die Entwicklung von Software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mobile Endger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te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Privatanwender und Unternehmen spezialisiert.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bietet das Unternehmen Beratungsleistungen bei der Konzeption und Entwicklung mobiler Anwendungen auf den Plattformen iOS und Android an.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Pressekontakt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Florian Reinhart (Gesch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hrer)</w:t>
      </w:r>
      <w:r>
        <w:br w:type="textWrapping"/>
      </w:r>
      <w:hyperlink r:id="rId6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da-DK"/>
          </w:rPr>
          <w:t>presse@123tanken.de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0176/55160219</w:t>
      </w:r>
      <w:r>
        <w:br w:type="textWrapping"/>
      </w:r>
      <w:hyperlink r:id="rId7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www.bottledsoftware.de</w:t>
        </w:r>
      </w:hyperlink>
    </w:p>
    <w:sectPr>
      <w:headerReference w:type="default" r:id="rId8"/>
      <w:footerReference w:type="default" r:id="rId9"/>
      <w:pgSz w:w="11906" w:h="16838" w:orient="portrait"/>
      <w:pgMar w:top="794" w:right="907" w:bottom="79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123tanken.de" TargetMode="External"/><Relationship Id="rId5" Type="http://schemas.openxmlformats.org/officeDocument/2006/relationships/hyperlink" Target="http://AppStore.com/123Tanken" TargetMode="External"/><Relationship Id="rId6" Type="http://schemas.openxmlformats.org/officeDocument/2006/relationships/hyperlink" Target="mailto:presse@123tanken.de" TargetMode="External"/><Relationship Id="rId7" Type="http://schemas.openxmlformats.org/officeDocument/2006/relationships/hyperlink" Target="http://www.bottledsoftware.d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