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(20/30 against 1/30), now under a fresh pre-registered test.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tests it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the 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so the divergence it can use is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xml:space="preserve">, where the replay null </w:t>
      </w:r>
      <m:oMath>
        <m:acc>
          <m:accPr>
            <m:chr m:val="̅"/>
          </m:accPr>
          <m:e>
            <m:r>
              <m:t xml:space="preserve">P</m:t>
            </m:r>
          </m:e>
        </m:acc>
      </m:oMath>
      <w:r>
        <w:rPr>
          <w:sz w:val="20"/>
        </w:rPr>
        <w:t xml:space="preserve"> is the law of the logged pair implied by the pools: a position drawn uniformly from each pool. The replays are served on the same public history as the logged move, and that history already carries whatever the channel did in earlier rounds, and </w:t>
      </w:r>
      <m:oMath>
        <m:acc>
          <m:accPr>
            <m:chr m:val="̅"/>
          </m:accPr>
          <m:e>
            <m:r>
              <m:t xml:space="preserve">P</m:t>
            </m:r>
          </m:e>
        </m:acc>
      </m:oMath>
      <w:r>
        <w:rPr>
          <w:sz w:val="20"/>
        </w:rPr>
        <w:t xml:space="preserve"> is a mixture that puts weight on </w:t>
      </w:r>
      <m:oMath>
        <m:r>
          <m:t xml:space="preserve">P</m:t>
        </m:r>
      </m:oMath>
      <w:r>
        <w:rPr>
          <w:sz w:val="20"/>
        </w:rPr>
        <w:t xml:space="preserve"> itself (the logged pair's own position); as KL is convex in its second argument,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The payoff shift must therefore be measured against the replay null.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and its growth rate is close to the divergence.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