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Auditors look for collusion between AI agents by testing whether their actions depend on each other, but agents that run on the same model behave alike without communicating. With four honest copies of Claude Haiku playing rock-paper-scissors, a standard mutual-information test accuses a pair in 69.3% of episodes and the Bonjour et al. rule in 61.3%; on the published logs of Agrawal et al. (2025), the test flags 8/10 double-auction runs in which sellers could not talk. We propose a replay test for auditors who can query deployed agents: each round, every agent is re-asked on exactly what it saw, with its private channel removed, and a pair is flagged only if their real moves depend on each other more than their replays do. The per-round null of this conditional randomization test is exact if logged and replayed calls are exchangeable, which a diagnostic supports; calibration over episodes is checked empirically. Across 550 honest LLM episodes (pre-registered) it flags 4.2% at α = 5%. In a procurement auction it names the colluding pair in 92.5% of episodes where a pricing vendor pools two clients' confidential costs, the mechanism alleged in Duffy v. Yardi, and flags 1.7% where the vendor uses only public data. It names 35% of Haiku and 10% of DeepSeek hidden-channel pairs. A sequential version, valid at any stopping time, named more pairs than the fixed test in a pre-registered replication. Coordination written into the agents' own instructions is, by design, invisible to the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For a security team that means constant false alarms. For a regulator it means false accusations.</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[20],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w:t>
      </w:r>
    </w:p>
    <w:p>
      <w:pPr>
        <w:tabs>
          <w:tab w:pos="403" w:val="left"/>
        </w:tabs>
        <w:spacing w:after="40" w:before="0"/>
        <w:ind w:left="403" w:hanging="288"/>
      </w:pPr>
      <w:r>
        <w:rPr>
          <w:sz w:val="20"/>
        </w:rPr>
        <w:t>•</w:t>
        <w:tab/>
      </w:r>
      <w:r>
        <w:rPr>
          <w:sz w:val="20"/>
        </w:rPr>
        <w:t xml:space="preserve">Main models: </w:t>
      </w:r>
      <w:r>
        <w:rPr>
          <w:rFonts w:ascii="Courier New" w:hAnsi="Courier New"/>
          <w:sz w:val="20"/>
        </w:rPr>
        <w:t>deepseek-v4-flash</w:t>
      </w:r>
      <w:r>
        <w:rPr>
          <w:sz w:val="20"/>
        </w:rPr>
        <w:t xml:space="preserve"> and </w:t>
      </w:r>
      <w:r>
        <w:rPr>
          <w:rFonts w:ascii="Courier New" w:hAnsi="Courier New"/>
          <w:sz w:val="20"/>
        </w:rPr>
        <w:t>claude-haiku-5.5</w:t>
      </w:r>
      <w:r>
        <w:rPr>
          <w:sz w:val="20"/>
        </w:rPr>
        <w:t>.</w:t>
      </w:r>
    </w:p>
    <w:p>
      <w:pPr>
        <w:tabs>
          <w:tab w:pos="403" w:val="left"/>
        </w:tabs>
        <w:spacing w:after="40" w:before="0"/>
        <w:ind w:left="403" w:hanging="288"/>
      </w:pPr>
      <w:r>
        <w:rPr>
          <w:sz w:val="20"/>
        </w:rPr>
        <w:t>•</w:t>
        <w:tab/>
      </w:r>
      <w:r>
        <w:rPr>
          <w:sz w:val="20"/>
        </w:rPr>
        <w:t xml:space="preserve">Validation models: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w:t>
      </w:r>
    </w:p>
    <w:p>
      <w:pPr>
        <w:tabs>
          <w:tab w:pos="403" w:val="left"/>
        </w:tabs>
        <w:spacing w:after="40" w:before="0"/>
        <w:ind w:left="403" w:hanging="288"/>
      </w:pPr>
      <w:r>
        <w:rPr>
          <w:sz w:val="20"/>
        </w:rPr>
        <w:t>•</w:t>
        <w:tab/>
      </w:r>
      <w:r>
        <w:rPr>
          <w:sz w:val="20"/>
        </w:rPr>
        <w:t>All models are called through OpenRouter at temperature 1, with reasoning disabled (gpt-oss-20b cannot disable it and runs at low effort).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for each model (this does not by itself establish a rate ≤ 5%): DeepSeek 4% (p = 5.6e-03), Haiku 4% (p = 5.6e-03), mixed 2.7%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[17–19],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tc>
      </w:tr>
    </w:tbl>
    <w:p>
      <w:pPr>
        <w:spacing w:after="80" w:before="0"/>
      </w:pPr>
    </w:p>
    <w:p>
      <w:pPr>
        <w:pStyle w:val="Heading2"/>
        <w:keepNext/>
        <w:spacing w:before="200" w:after="60"/>
      </w:pPr>
      <w:r>
        <w:rPr/>
        <w:t>5. Discussion and Limitations</w:t>
      </w:r>
    </w:p>
    <w:p>
      <w:pPr>
        <w:spacing w:after="80" w:before="0"/>
        <w:jc w:val="both"/>
      </w:pPr>
      <w:r>
        <w:rPr>
          <w:sz w:val="20"/>
        </w:rPr>
        <w:t>As agent fleets converge on a few base models, dependence between their actions becomes the default rather than evidence. Calibrating against the agents' own replay keeps the false-alarm rate in the auditor's hands and answers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sequential version (§4.6) keeps its level under feedback; it was added after the freeze and replicated in a separate pre-registered sample on one model.</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gives a test whose false-alarm rate the auditor controls and that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 E. Lehmann, J. Romano. Testing Statistical Hypotheses, 3rd ed., Springer, 2005, §15.2.</w:t>
      </w:r>
    </w:p>
    <w:p>
      <w:pPr>
        <w:tabs>
          <w:tab w:pos="403" w:val="left"/>
        </w:tabs>
        <w:spacing w:after="40" w:before="0"/>
        <w:ind w:left="403" w:hanging="288"/>
      </w:pPr>
      <w:r>
        <w:rPr>
          <w:sz w:val="20"/>
        </w:rPr>
        <w:t>17.</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18.</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19.</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20.</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[17, 18, 19],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xml:space="preserve">- Added after the freeze and labelled exploratory: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