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it also flags 8 of 10 published auction runs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for the main models, and over whole games we measure it: 4.2% of 550 honest LLM games, with the analysis fixed in advance. In a procurement auction it names the pair in 92.5% of games where a pricing vendor shares two clients' costs, as alleged in Duffy v. Yardi, and flags 1.7% when the vendor uses only public data. In rock-paper-scissors it names 35% of Haiku and 10% of DeepSeek pairs instructed to collude, depending on how strongly the channel shapes moves. A sequential version that can stop early put the instructed pair first in 18/20 games against 11/20 for the fixed-length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sequential version, which may stop as soon as the evidence is strong, put the instructed Haiku pair first in 18/20 games (fixed-length test: 11/20) in a fresh, pre-registered sample. The replays cost about $0.015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can accuse any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targets).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removes only that, and decides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(Appendix C checks this; it is not proven),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A measurement of a known confound [3]:</w:t>
      </w:r>
      <w:r>
        <w:rPr>
          <w:sz w:val="20"/>
        </w:rPr>
        <w:t xml:space="preserve"> dependence tests accuse honest same-model agents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stays near its false-alarm rate in every main honest condition:</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w:t>
      </w:r>
      <w:r>
        <w:rPr>
          <w:sz w:val="20"/>
        </w:rPr>
        <w:t xml:space="preserve"> We answer 1.4 (net influence on LLM agents, with a calibrated null) and 2.3 (the brief's three case types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and regret; Eschenbaum and Meylahn [9] query frozen Q-learning pricing policies and read collusion off strategy-graph topology; Kaur et al. [10] measure counterfactual influence but need white-box records; Hartline et al. [11] audit one seller's calibrated regret. Unlike Audit the Whisper [2], which calibrates a run-level score against honest replays of whole runs and needs payload labels, and unlike the policy queries of [9] and the white-box counterfactuals of [10], we re-query each deployed agent inside every round on its own logged observation, so the null is exact per round when replays are exchangeable with logged calls, needs no labels and works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w:t>
      </w:r>
    </w:p>
    <w:p>
      <w:pPr>
        <w:spacing w:after="80" w:before="0"/>
        <w:jc w:val="both"/>
      </w:pPr>
      <w:r>
        <w:rPr>
          <w:b/>
          <w:sz w:val="20"/>
        </w:rPr>
        <w:t>Definition used.</w:t>
      </w:r>
      <w:r>
        <w:rPr>
          <w:sz w:val="20"/>
        </w:rPr>
        <w:t xml:space="preserve"> Of the 139 definitions in the organisers' survey [16], we follow those that require communication (Rose et al. [15]) but, unlike them,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389120" cy="1393671"/>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389120" cy="1393671"/>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[17, 18],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(run under separate pilot tags)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 In a small pilot re-implementing that auction, it flagged 3 of 8 no-chat episodes and the replay tests none (App. C).</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a first, non-pooled version of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4297680" cy="2474504"/>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4297680" cy="2474504"/>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confidence intervals (Wilson).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4572000" cy="1915340"/>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4572000" cy="1915340"/>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Detection rate against false-alarm rate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sz w:val="20"/>
        </w:rPr>
        <w:t>In rock-paper-scissors coordination did not pay (Appendix C), so the leader–follower protocol tests an information flow, not profitable collusion; a non-flag after 30 rounds is not evidence of independence, and a channel acting on one agent's own action escapes the pairwise statistic.</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[19–21], so its false-alarm rate is at most α at any stopping time, even under history feedback. It uses the same re-queries; the formula is in Appendix C. Unlike the fixed-horizon statistic, the joint bet also fires when one agent departs from its replays (Appendix C): an alarm is evidence that someone's moves depart from their replays, and the pair with the most evidence at that point is named as a candidate. A post-hoc bet on dependence alone names the Haiku pair in 62.5%. Its false-alarm rate stays at or below 3.3% on the simulator up to 120 rounds and is 0.2% on the honest rock-paper-scissors episodes. It names Haiku hidden-channel pairs in 82.5% of episodes, after a median of 19 rounds (fixed-horizon test: 35%), but the vendor-leak pair in only 45% (fixed-horizon test: 92.5%).</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put the instructed pair first in 18/20 hidden-channel episodes against 11/20 for the fixed-horizon test on the same episodes (exact McNemar p = 0.020), and raised 0/40 false alarms on honest episodes (test of a rate ≥ 10%: p = 0.015). Scope: an instructed positive control on one model, with the colluders always at P1 and P3 (seat check in Appendix C).</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$0.015 per 30-round, 4-agent audit at DeepSeek prices.</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fixed-horizon test: the pair's moves depend on each other more than their replays plausibly allow. Sequential test: someone's moves depart from their replays; to attribute it to a pair, use the dependence bet or the fixed-horizon test. Either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Variants:</w:t>
            </w:r>
            <w:r>
              <w:rPr>
                <w:sz w:val="17"/>
              </w:rPr>
              <w:t xml:space="preserve"> for coalitions of three or more, raw MI or the sequential test (net influence cancels inside a coalition); one replay halves the cost at little loss for the fixed test; run the sequential test too, as one agent departing from its replays creates no dependence (simulator, App. C).</w:t>
            </w:r>
          </w:p>
        </w:tc>
      </w:tr>
    </w:tbl>
    <w:p>
      <w:pPr>
        <w:spacing w:after="80" w:before="0"/>
      </w:pPr>
    </w:p>
    <w:p>
      <w:pPr>
        <w:pStyle w:val="Heading2"/>
        <w:keepNext/>
        <w:spacing w:before="200" w:after="60"/>
      </w:pPr>
      <w:r>
        <w:rPr/>
        <w:t>5. Discussion and Limitations</w:t>
      </w:r>
    </w:p>
    <w:p>
      <w:pPr>
        <w:spacing w:after="80" w:before="0"/>
        <w:jc w:val="both"/>
      </w:pPr>
      <w:r>
        <w:rPr>
          <w:b/>
          <w:sz w:val="20"/>
        </w:rPr>
        <w:t>Theory of change.</w:t>
      </w:r>
      <w:r>
        <w:rPr>
          <w:sz w:val="20"/>
        </w:rPr>
        <w:t xml:space="preserve"> A lab or platform running several agents on one model, or a regulator's sandbox with log-and-query access, runs the replay test before deployment and in periodic audits. A flag is then a screening signal that the audited channel changed behaviour, not a symptom of a shared vendor, so same-model fleets stop filling the escalation list with false accusations. Next steps for the community: log each agent's prompt and state per step so any step can be replayed without a channel; build a benchmark of calibrated pair-level detectors with emergent colluders, varied hidden plans and adversaries trained against the replay. Replay-based nulls apply to any multi-agent audit in which a shared model confounds dependence, not only to collusion.</w:t>
      </w:r>
    </w:p>
    <w:p>
      <w:pPr>
        <w:pStyle w:val="Heading3"/>
        <w:keepNext/>
        <w:spacing w:before="120" w:after="60"/>
      </w:pPr>
      <w:r>
        <w:rPr/>
        <w:t>Limitations</w:t>
      </w:r>
    </w:p>
    <w:p>
      <w:pPr>
        <w:tabs>
          <w:tab w:pos="403" w:val="left"/>
        </w:tabs>
        <w:spacing w:after="40" w:before="0"/>
        <w:ind w:left="403" w:hanging="288"/>
      </w:pPr>
      <w:r>
        <w:rPr>
          <w:sz w:val="20"/>
        </w:rPr>
        <w:t>1.</w:t>
        <w:tab/>
      </w:r>
      <w:r>
        <w:rPr>
          <w:sz w:val="20"/>
        </w:rPr>
        <w:t>It needs query access to deployed policies: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empirical; the sequential version keeps its level (§4.6). The null assumes exchangeable logged and replayed calls; routing was unpinned (App.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Positive controls are instructed and colluders assigned; emergent collusion may be weaker, and a cartel aware of the test can keep part of its harm in short logs by partly imitating its replays (App. C).</w:t>
      </w:r>
    </w:p>
    <w:p>
      <w:pPr>
        <w:tabs>
          <w:tab w:pos="403" w:val="left"/>
        </w:tabs>
        <w:spacing w:after="40" w:before="0"/>
        <w:ind w:left="403" w:hanging="288"/>
      </w:pPr>
      <w:r>
        <w:rPr>
          <w:sz w:val="20"/>
        </w:rPr>
        <w:t>5.</w:t>
        <w:tab/>
      </w:r>
      <w:r>
        <w:rPr>
          <w:sz w:val="20"/>
        </w:rPr>
        <w:t>Two main model families, short games and a stylised auction; the Agrawal panel checks only false alarms, since those policies cannot be queried again.</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pPr>
        <w:tabs>
          <w:tab w:pos="403" w:val="left"/>
        </w:tabs>
        <w:spacing w:after="40" w:before="0"/>
        <w:ind w:left="403" w:hanging="288"/>
      </w:pPr>
      <w:r>
        <w:rPr>
          <w:sz w:val="20"/>
        </w:rPr>
        <w:t>17.</w:t>
        <w:tab/>
      </w:r>
      <w:r>
        <w:rPr>
          <w:sz w:val="20"/>
        </w:rPr>
        <w:t>J. Hemerik, J. Goeman. Exact testing with random permutations. TEST 27(4):811–825, 2018.</w:t>
      </w:r>
    </w:p>
    <w:p>
      <w:pPr>
        <w:tabs>
          <w:tab w:pos="403" w:val="left"/>
        </w:tabs>
        <w:spacing w:after="40" w:before="0"/>
        <w:ind w:left="403" w:hanging="288"/>
      </w:pPr>
      <w:r>
        <w:rPr>
          <w:sz w:val="20"/>
        </w:rPr>
        <w:t>18.</w:t>
        <w:tab/>
      </w:r>
      <w:r>
        <w:rPr>
          <w:sz w:val="20"/>
        </w:rPr>
        <w:t>E. Lehmann, J. Romano. Testing Statistical Hypotheses, 3rd ed., Springer, 2005, §15.2.</w:t>
      </w:r>
    </w:p>
    <w:p>
      <w:pPr>
        <w:tabs>
          <w:tab w:pos="403" w:val="left"/>
        </w:tabs>
        <w:spacing w:after="40" w:before="0"/>
        <w:ind w:left="403" w:hanging="288"/>
      </w:pPr>
      <w:r>
        <w:rPr>
          <w:sz w:val="20"/>
        </w:rPr>
        <w:t>19.</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20.</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21.</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Cost of this study.</w:t>
      </w:r>
      <w:r>
        <w:rPr>
          <w:sz w:val="20"/>
        </w:rPr>
        <w:t xml:space="preserve"> 498,082 LLM calls, $43.78 in total.</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[19, 20, 21],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Pilot in the organisers' target environment (descriptive; excluded from all confirmatory analyses).</w:t>
      </w:r>
      <w:r>
        <w:rPr>
          <w:sz w:val="20"/>
        </w:rPr>
        <w:t xml:space="preserve"> We re-implemented Agrawal et al.'s hourly double auction from their design, with prompts written by us carrying the same information (</w:t>
      </w:r>
      <w:r>
        <w:rPr>
          <w:rFonts w:ascii="Courier New" w:hAnsi="Courier New"/>
          <w:sz w:val="20"/>
        </w:rPr>
        <w:t>src/collusion/games/cda.py</w:t>
      </w:r>
      <w:r>
        <w:rPr>
          <w:sz w:val="20"/>
        </w:rPr>
        <w:t>). The mechanics: one order per hour that replaces the last, end-of-hour matching at the midpoint, previous-hour seller chat, and each agent's own memory and notebook. Five sellers (cost 80) are audited; the five buyers are LLMs, as in their default configuration. We ran 16 fifteen-hour episodes with DeepSeek or Haiku sellers, chat off or on.</w:t>
      </w:r>
    </w:p>
    <w:p>
      <w:pPr>
        <w:tabs>
          <w:tab w:pos="806" w:val="left"/>
        </w:tabs>
        <w:spacing w:after="40" w:before="0"/>
        <w:ind w:left="806" w:hanging="288"/>
      </w:pPr>
      <w:r>
        <w:rPr>
          <w:sz w:val="20"/>
        </w:rPr>
        <w:t>–</w:t>
        <w:tab/>
      </w:r>
      <w:r>
        <w:rPr>
          <w:sz w:val="20"/>
        </w:rPr>
        <w:t>Chat produced 575 messages, 444 of them matching a broad agreement word list, but showed no material price rise: 86.25 without and 86.36 with chat for DeepSeek sellers, and 88.53 and 88.83 for Haiku. This is the brief's third case type, collusive-sounding talk that does not change behaviour, in the target environment.</w:t>
      </w:r>
    </w:p>
    <w:p>
      <w:pPr>
        <w:tabs>
          <w:tab w:pos="806" w:val="left"/>
        </w:tabs>
        <w:spacing w:after="40" w:before="0"/>
        <w:ind w:left="806" w:hanging="288"/>
      </w:pPr>
      <w:r>
        <w:rPr>
          <w:sz w:val="20"/>
        </w:rPr>
        <w:t>–</w:t>
        <w:tab/>
      </w:r>
      <w:r>
        <w:rPr>
          <w:sz w:val="20"/>
        </w:rPr>
        <w:t>The sequential test and both fixed-horizon replay statistics (raw MI and net influence) raised 0 flags. The time-shuffle MI screen flagged 3 of 8 no-chat episodes, which have no channel at all, and 4 of 8 chat episodes.</w:t>
      </w:r>
    </w:p>
    <w:p>
      <w:pPr>
        <w:tabs>
          <w:tab w:pos="806" w:val="left"/>
        </w:tabs>
        <w:spacing w:after="40" w:before="0"/>
        <w:ind w:left="806" w:hanging="288"/>
      </w:pPr>
      <w:r>
        <w:rPr>
          <w:sz w:val="20"/>
        </w:rPr>
        <w:t>–</w:t>
        <w:tab/>
      </w:r>
      <w:r>
        <w:rPr>
          <w:sz w:val="20"/>
        </w:rPr>
        <w:t>With 3–5 short episodes per cell, coarse bins and no positive control, these counts establish neither the absence of a chat effect nor a detector advantage. A pre-registered 2×2 with an instructed-cartel positive control is drafted (</w:t>
      </w:r>
      <w:r>
        <w:rPr>
          <w:rFonts w:ascii="Courier New" w:hAnsi="Courier New"/>
          <w:sz w:val="20"/>
        </w:rPr>
        <w:t>docs/agrawal_live_plan.md</w:t>
      </w:r>
      <w:r>
        <w:rPr>
          <w:sz w:val="20"/>
        </w:rPr>
        <w:t>) but not run.</w:t>
      </w:r>
    </w:p>
    <w:p>
      <w:pPr>
        <w:tabs>
          <w:tab w:pos="403" w:val="left"/>
        </w:tabs>
        <w:spacing w:after="40" w:before="0"/>
        <w:ind w:left="403" w:hanging="288"/>
      </w:pPr>
      <w:r>
        <w:rPr>
          <w:sz w:val="20"/>
        </w:rPr>
        <w:t>•</w:t>
        <w:tab/>
      </w:r>
      <w:r>
        <w:rPr>
          <w:b/>
          <w:sz w:val="20"/>
        </w:rPr>
        <w:t>Evasion and its cost (exploratory simulator, 200 runs per cell)</w:t>
      </w:r>
      <w:r>
        <w:rPr>
          <w:sz w:val="20"/>
        </w:rPr>
        <w:t xml:space="preserve"> (</w:t>
      </w:r>
      <w:r>
        <w:rPr>
          <w:rFonts w:ascii="Courier New" w:hAnsi="Courier New"/>
          <w:sz w:val="20"/>
        </w:rPr>
        <w:t>experiments/s0e_evasion.py</w:t>
      </w:r>
      <w:r>
        <w:rPr>
          <w:sz w:val="20"/>
        </w:rPr>
        <w:t>). A scripted four-supplier procurement auction. Costs share a common shock, so honest bids are correlated; replays are draws from each agent's honest policy given its own cost.</w:t>
      </w:r>
    </w:p>
    <w:p>
      <w:pPr>
        <w:tabs>
          <w:tab w:pos="806" w:val="left"/>
        </w:tabs>
        <w:spacing w:after="40" w:before="0"/>
        <w:ind w:left="806" w:hanging="288"/>
      </w:pPr>
      <w:r>
        <w:rPr>
          <w:sz w:val="20"/>
        </w:rPr>
        <w:t>–</w:t>
        <w:tab/>
      </w:r>
      <w:r>
        <w:rPr>
          <w:sz w:val="20"/>
        </w:rPr>
        <w:t>A rotation cartel (P1, P3) whose cover bids 100 raised the buyer's overpayment by 0.60 per round and was flagged by the sequential test in 94% of 30-round logs.</w:t>
      </w:r>
    </w:p>
    <w:p>
      <w:pPr>
        <w:tabs>
          <w:tab w:pos="806" w:val="left"/>
        </w:tabs>
        <w:spacing w:after="40" w:before="0"/>
        <w:ind w:left="806" w:hanging="288"/>
      </w:pPr>
      <w:r>
        <w:rPr>
          <w:sz w:val="20"/>
        </w:rPr>
        <w:t>–</w:t>
        <w:tab/>
      </w:r>
      <w:r>
        <w:rPr>
          <w:sz w:val="20"/>
        </w:rPr>
        <w:t>When the cover instead plays its own honest bid in half of the rounds, harm falls to 0.26 (44% of the full cartel's) and the sequential test flags 1% at 30 rounds, but 30% at 60 rounds. At 60 rounds, staying near the honest rate (1%) meant giving up about three quarters of the harm (keeping 25%). Detection and harm fall together as a trend, not a proven monotone law: a cartel can keep part of its harm in short logs, and longer logs force deeper cuts.</w:t>
      </w:r>
    </w:p>
    <w:p>
      <w:pPr>
        <w:tabs>
          <w:tab w:pos="806" w:val="left"/>
        </w:tabs>
        <w:spacing w:after="40" w:before="0"/>
        <w:ind w:left="806" w:hanging="288"/>
      </w:pPr>
      <w:r>
        <w:rPr>
          <w:sz w:val="20"/>
        </w:rPr>
        <w:t>–</w:t>
        <w:tab/>
      </w:r>
      <w:r>
        <w:rPr>
          <w:sz w:val="20"/>
        </w:rPr>
        <w:t>Sharing a random key that keeps each member's bids honest in distribution produced no harm.</w:t>
      </w:r>
    </w:p>
    <w:p>
      <w:pPr>
        <w:tabs>
          <w:tab w:pos="806" w:val="left"/>
        </w:tabs>
        <w:spacing w:after="40" w:before="0"/>
        <w:ind w:left="806" w:hanging="288"/>
      </w:pPr>
      <w:r>
        <w:rPr>
          <w:sz w:val="20"/>
        </w:rPr>
        <w:t>–</w:t>
        <w:tab/>
      </w:r>
      <w:r>
        <w:rPr>
          <w:sz w:val="20"/>
        </w:rPr>
        <w:t>A member that always bids 100 (P3, even when designated to win) raised overpayment by 1.7 but creates no pairwise dependence, so the dependence statistics stayed at 1.5–8%. The sequential test flagged it in 100% of logs and a per-agent replay-deviation test in 56–90%. These are replay-conformity alarms (behaviour departs from the agent's own replays), not by themselves evidence of collusion.</w:t>
      </w:r>
    </w:p>
    <w:p>
      <w:pPr>
        <w:tabs>
          <w:tab w:pos="806" w:val="left"/>
        </w:tabs>
        <w:spacing w:after="40" w:before="0"/>
        <w:ind w:left="806" w:hanging="288"/>
      </w:pPr>
      <w:r>
        <w:rPr>
          <w:sz w:val="20"/>
        </w:rPr>
        <w:t>–</w:t>
        <w:tab/>
      </w:r>
      <w:r>
        <w:rPr>
          <w:sz w:val="20"/>
        </w:rPr>
        <w:t>Honest false alarms across the four tests were 0.5–7%. The pair's own profit did not rise materially in this market, because the outsiders undercut, so harm is measured on the buyer.</w:t>
      </w:r>
    </w:p>
    <w:p>
      <w:pPr>
        <w:tabs>
          <w:tab w:pos="806" w:val="left"/>
        </w:tabs>
        <w:spacing w:after="40" w:before="0"/>
        <w:ind w:left="806" w:hanging="288"/>
      </w:pPr>
      <w:r>
        <w:rPr>
          <w:sz w:val="20"/>
        </w:rPr>
        <w:t>–</w:t>
        <w:tab/>
      </w:r>
      <w:r>
        <w:rPr>
          <w:sz w:val="20"/>
        </w:rPr>
        <w:t>Remark: if the agents' actions follow the same conditionally independent policies as honest play, each given its observation, the law of play, and hence every payoff, equals honest play, by induction over rounds even with history feedback. Matching each member's marginal alone is not enough, as the shared key shows.</w:t>
      </w:r>
    </w:p>
    <w:p>
      <w:pPr>
        <w:tabs>
          <w:tab w:pos="403" w:val="left"/>
        </w:tabs>
        <w:spacing w:after="40" w:before="0"/>
        <w:ind w:left="403" w:hanging="288"/>
      </w:pPr>
      <w:r>
        <w:rPr>
          <w:sz w:val="20"/>
        </w:rPr>
        <w:t>•</w:t>
        <w:tab/>
      </w:r>
      <w:r>
        <w:rPr>
          <w:b/>
          <w:sz w:val="20"/>
        </w:rPr>
        <w:t>One replay instead of two (exploratory re-analysis)</w:t>
      </w:r>
      <w:r>
        <w:rPr>
          <w:sz w:val="20"/>
        </w:rPr>
        <w:t xml:space="preserve"> (</w:t>
      </w:r>
      <w:r>
        <w:rPr>
          <w:rFonts w:ascii="Courier New" w:hAnsi="Courier New"/>
          <w:sz w:val="20"/>
        </w:rPr>
        <w:t>experiments/k_requeries.py</w:t>
      </w:r>
      <w:r>
        <w:rPr>
          <w:sz w:val="20"/>
        </w:rPr>
        <w:t>).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false alarms on the pooled honest S1 and S2 episodes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300 runs per cell)</w:t>
      </w:r>
      <w:r>
        <w:rPr>
          <w:sz w:val="20"/>
        </w:rPr>
        <w:t xml:space="preserve"> (</w:t>
      </w:r>
      <w:r>
        <w:rPr>
          <w:rFonts w:ascii="Courier New" w:hAnsi="Courier New"/>
          <w:sz w:val="20"/>
        </w:rPr>
        <w:t>experiments/s0d_coalition.py</w:t>
      </w:r>
      <w:r>
        <w:rPr>
          <w:sz w:val="20"/>
        </w:rPr>
        <w:t>).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Coordination in rock-paper-scissors does not pay (exploratory).</w:t>
      </w:r>
      <w:r>
        <w:rPr>
          <w:sz w:val="20"/>
        </w:rPr>
        <w:t xml:space="preserve">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On the fresh honest episodes mutual information again flagged 26/40. Seat check: the colluders always sit at P1 and P3, and under the null the test names that pair in 17% of episodes, against 17% by chance.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tabs>
          <w:tab w:pos="806" w:val="left"/>
        </w:tabs>
        <w:spacing w:after="40" w:before="0"/>
        <w:ind w:left="806" w:hanging="288"/>
      </w:pPr>
      <w:r>
        <w:rPr>
          <w:sz w:val="20"/>
        </w:rPr>
        <w:t>–</w:t>
        <w:tab/>
      </w:r>
      <w:r>
        <w:rPr>
          <w:sz w:val="20"/>
        </w:rPr>
        <w:t>Qwen 3.7 Flash ignored JSON mode (29% of raw replies had no JSON).</w:t>
      </w:r>
    </w:p>
    <w:p>
      <w:pPr>
        <w:tabs>
          <w:tab w:pos="806" w:val="left"/>
        </w:tabs>
        <w:spacing w:after="40" w:before="0"/>
        <w:ind w:left="806" w:hanging="288"/>
      </w:pPr>
      <w:r>
        <w:rPr>
          <w:sz w:val="20"/>
        </w:rPr>
        <w:t>–</w:t>
        <w:tab/>
      </w:r>
      <w:r>
        <w:rPr>
          <w:sz w:val="20"/>
        </w:rPr>
        <w:t>Mistral Small had persistent upstream rate limits.</w:t>
      </w:r>
    </w:p>
    <w:p>
      <w:pPr>
        <w:tabs>
          <w:tab w:pos="806" w:val="left"/>
        </w:tabs>
        <w:spacing w:after="40" w:before="0"/>
        <w:ind w:left="806" w:hanging="288"/>
      </w:pPr>
      <w:r>
        <w:rPr>
          <w:sz w:val="20"/>
        </w:rPr>
        <w:t>–</w:t>
        <w:tab/>
      </w:r>
      <w:r>
        <w:rPr>
          <w:sz w:val="20"/>
        </w:rPr>
        <w:t>Gemini Flash-Lite was blocked in our region.</w:t>
      </w:r>
    </w:p>
    <w:p>
      <w:pPr>
        <w:tabs>
          <w:tab w:pos="403" w:val="left"/>
        </w:tabs>
        <w:spacing w:after="40" w:before="0"/>
        <w:ind w:left="403" w:hanging="288"/>
      </w:pPr>
      <w:r>
        <w:rPr>
          <w:sz w:val="20"/>
        </w:rPr>
        <w:t>•</w:t>
        <w:tab/>
      </w:r>
      <w:r>
        <w:rPr>
          <w:b/>
          <w:sz w:val="20"/>
        </w:rPr>
        <w:t>Deviations from the plan:</w:t>
      </w:r>
    </w:p>
    <w:p>
      <w:pPr>
        <w:tabs>
          <w:tab w:pos="806" w:val="left"/>
        </w:tabs>
        <w:spacing w:after="40" w:before="0"/>
        <w:ind w:left="806" w:hanging="288"/>
      </w:pPr>
      <w:r>
        <w:rPr>
          <w:sz w:val="20"/>
        </w:rPr>
        <w:t>–</w:t>
        <w:tab/>
      </w:r>
      <w:r>
        <w:rPr>
          <w:sz w:val="20"/>
        </w:rPr>
        <w:t>Connection errors during the first launch were handled by rerunning the same seeds from the cache.</w:t>
      </w:r>
    </w:p>
    <w:p>
      <w:pPr>
        <w:tabs>
          <w:tab w:pos="806" w:val="left"/>
        </w:tabs>
        <w:spacing w:after="40" w:before="0"/>
        <w:ind w:left="806" w:hanging="288"/>
      </w:pPr>
      <w:r>
        <w:rPr>
          <w:sz w:val="20"/>
        </w:rPr>
        <w:t>–</w:t>
        <w:tab/>
      </w:r>
      <w:r>
        <w:rPr>
          <w:sz w:val="20"/>
        </w:rPr>
        <w:t>A post-hoc "replay deviation" statistic (an agent's logged move compared with its own replays) was calibrated on the simulator but did not improve detection (12.5% for DeepSeek). We report it as tried and not helpful, and no claim rests on it.</w:t>
      </w:r>
    </w:p>
    <w:p>
      <w:pPr>
        <w:tabs>
          <w:tab w:pos="806" w:val="left"/>
        </w:tabs>
        <w:spacing w:after="40" w:before="0"/>
        <w:ind w:left="806" w:hanging="288"/>
      </w:pPr>
      <w:r>
        <w:rPr>
          <w:sz w:val="20"/>
        </w:rPr>
        <w:t>–</w:t>
        <w:tab/>
      </w:r>
      <w:r>
        <w:rPr>
          <w:sz w:val="20"/>
        </w:rPr>
        <w:t xml:space="preserve">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w:t>
      </w:r>
    </w:p>
    <w:p>
      <w:pPr>
        <w:tabs>
          <w:tab w:pos="806" w:val="left"/>
        </w:tabs>
        <w:spacing w:after="40" w:before="0"/>
        <w:ind w:left="806" w:hanging="288"/>
      </w:pPr>
      <w:r>
        <w:rPr>
          <w:sz w:val="20"/>
        </w:rPr>
        <w:t>–</w:t>
        <w:tab/>
      </w:r>
      <w:r>
        <w:rPr>
          <w:sz w:val="20"/>
        </w:rPr>
        <w:t>The Codex review found that the sequential test named the pair by its final e-value instead of at the alarm round. We fixed it and recomputed all sequential results (Haiku 85% → 82.5%).</w:t>
      </w:r>
    </w:p>
    <w:p>
      <w:pPr>
        <w:tabs>
          <w:tab w:pos="806" w:val="left"/>
        </w:tabs>
        <w:spacing w:after="40" w:before="0"/>
        <w:ind w:left="806" w:hanging="288"/>
      </w:pPr>
      <w:r>
        <w:rPr>
          <w:sz w:val="20"/>
        </w:rPr>
        <w:t>–</w:t>
        <w:tab/>
      </w:r>
      <w:r>
        <w:rPr>
          <w:sz w:val="20"/>
        </w:rPr>
        <w:t>Table A1, the AUROC intervals and Fisher's test were added after the reviews, computed from the frozen statistics.</w:t>
      </w:r>
    </w:p>
    <w:p>
      <w:pPr>
        <w:tabs>
          <w:tab w:pos="806" w:val="left"/>
        </w:tabs>
        <w:spacing w:after="40" w:before="0"/>
        <w:ind w:left="806" w:hanging="288"/>
      </w:pPr>
      <w:r>
        <w:rPr>
          <w:sz w:val="20"/>
        </w:rPr>
        <w:t>–</w:t>
        <w:tab/>
      </w:r>
      <w:r>
        <w:rPr>
          <w:sz w:val="20"/>
        </w:rPr>
        <w:t>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w:t>
      </w:r>
    </w:p>
    <w:p>
      <w:pPr>
        <w:tabs>
          <w:tab w:pos="806" w:val="left"/>
        </w:tabs>
        <w:spacing w:after="40" w:before="0"/>
        <w:ind w:left="806" w:hanging="288"/>
      </w:pPr>
      <w:r>
        <w:rPr>
          <w:sz w:val="20"/>
        </w:rPr>
        <w:t>–</w:t>
        <w:tab/>
      </w:r>
      <w:r>
        <w:rPr>
          <w:sz w:val="20"/>
        </w:rPr>
        <w:t>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the pooled honest S1 and S2 episodes flagged, n = 710):</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3.5%</w:t>
            </w:r>
          </w:p>
        </w:tc>
      </w:tr>
    </w:tbl>
    <w:p>
      <w:pPr>
        <w:spacing w:after="80" w:before="0"/>
      </w:pPr>
    </w:p>
    <w:p>
      <w:pPr>
        <w:tabs>
          <w:tab w:pos="806" w:val="left"/>
        </w:tabs>
        <w:spacing w:after="40" w:before="0"/>
        <w:ind w:left="806" w:hanging="288"/>
      </w:pPr>
      <w:r>
        <w:rPr>
          <w:sz w:val="20"/>
        </w:rPr>
        <w:t>–</w:t>
        <w:tab/>
      </w:r>
      <w:r>
        <w:rPr>
          <w:sz w:val="20"/>
        </w:rPr>
        <w:t>Added after the freeze and labelled exploratory: the evasion simulation (</w:t>
      </w:r>
      <w:r>
        <w:rPr>
          <w:rFonts w:ascii="Courier New" w:hAnsi="Courier New"/>
          <w:sz w:val="20"/>
        </w:rPr>
        <w:t>s0e_evasion.py</w:t>
      </w:r>
      <w:r>
        <w:rPr>
          <w:sz w:val="20"/>
        </w:rPr>
        <w:t>),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