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Yaroslav Rogoza</w:t>
                          <w:t xml:space="preserve"/>
                        </w:r>
                      </w:p>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Independent researcher</w:t>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agents' actions depend on each other, but agents built on one model act alike without communicating, so these audits accuse honest fleets: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each round's null is exact, and a sequential version is valid at any stopping time. On 550 honest LLM games its fixed-horizon version flags 4.2%. In a procurement auction with a shared pricing vendor, its fixed-horizon version names the true pair in 92.5% of games when the vendor pools confidential costs and flags 1.7% when it uses only public data. A pre-registered replication on fresh games confirmed the sequential version on an instructed positive control. In a pre-registered study of the brief's target environment (Agrawal et al.'s double auction, re-implemented), the sequential version ruled out false-alarm rates of 15% or more. The cartel escaped the pre-registered bet but not a post-hoc statistic, agents departing together from their own replays, confirmed in a fresh pre-registered series (73.3% against 3.3%). It detects what the current channel adds; coordination already stored in instructions or memory escapes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accuses two of them. Ask the two again on the same inputs and their replays are just as alike: the similarity comes from the model. If instead one player secretly tells the other what to play, replays asked without that message stop tracking each other.</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561317"/>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561317"/>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keepNext/>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On honest LLM games false alarms stay near the target, and channels that change behaviour are found, including a vendor pooling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name colluding pairs in small games with a fixed threshold, assuming two colluders and agents that do not share priors. Audit the Whisper [2] calibrates transcript statistics against honest runs replayed under fresh seeds; its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define steganography as the utility a receiver gains over a sentinel without the code; a measure, not a test.</w:t>
      </w:r>
    </w:p>
    <w:p>
      <w:pPr>
        <w:spacing w:after="60" w:before="0"/>
        <w:jc w:val="both"/>
      </w:pPr>
      <w:r>
        <w:rPr>
          <w:b/>
          <w:sz w:val="20"/>
        </w:rPr>
        <w:t>Interventions on messages and policies.</w:t>
      </w:r>
      <w:r>
        <w:rPr>
          <w:sz w:val="20"/>
        </w:rPr>
        <w:t xml:space="preserve"> In emergent-communication RL, Lowe et al. [9] measure positive listening by substituting a message and watching the listener's action distribution change. Our replay is a related intervention on a logged call: the channel is removed and the deployed policy resampled. Kaur et al. [10] carry the idea to LLM agents that exchange hidden states, scoring the divergence between the receiver's actions under the suspect latent and under a matched control; the control is assumed available, the threshold is an empirical percentile, and no error rate is controlled. Colosseum [11] measures a known coalition's advantage, Eschenbaum and Meylahn [12] read collusion off frozen pricing policies, and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alone is conscious parallelism.</w:t>
      </w:r>
    </w:p>
    <w:p>
      <w:pPr>
        <w:spacing w:after="60" w:before="0"/>
        <w:jc w:val="both"/>
      </w:pPr>
      <w:r>
        <w:rPr>
          <w:b/>
          <w:sz w:val="20"/>
        </w:rPr>
        <w:t>The gap.</w:t>
      </w:r>
      <w:r>
        <w:rPr>
          <w:sz w:val="20"/>
        </w:rPr>
        <w:t xml:space="preserve"> The intervention is old [9, 10] and the null is the model-X conditional randomization test [6]; what is new is sampling that null from the deployed agent itself, which makes the per-round test exact and its sequential version anytime-valid. Neither Audit the Whisper nor Kaur et al. gives a per-round error guarantee. Ours rests on one condition: weights, system prompt, decoding settings and hidden state must be identical for the logged call and its replays.</w:t>
      </w:r>
    </w:p>
    <w:p>
      <w:pPr>
        <w:pStyle w:val="Heading2"/>
        <w:keepNext/>
        <w:spacing w:before="160" w:after="60"/>
      </w:pPr>
      <w:r>
        <w:rPr/>
        <w:t>3. Problem Setup and Method</w:t>
      </w:r>
    </w:p>
    <w:p>
      <w:pPr>
        <w:spacing w:after="60" w:before="0"/>
        <w:jc w:val="both"/>
      </w:pPr>
      <w:r>
        <w:rPr>
          <w:b/>
          <w:sz w:val="20"/>
        </w:rPr>
        <w:t>Setting.</w:t>
      </w:r>
      <w:r>
        <w:rPr>
          <w:sz w:val="20"/>
        </w:rPr>
        <w:t xml:space="preserve"> </w:t>
      </w:r>
      <w:r>
        <w:rPr>
          <w:i/>
          <w:sz w:val="20"/>
        </w:rPr>
        <w:t>N</w:t>
      </w:r>
      <w:r>
        <w:rPr>
          <w:sz w:val="20"/>
        </w:rPr>
        <w:t xml:space="preserve"> agents play </w:t>
      </w:r>
      <w:r>
        <w:rPr>
          <w:i/>
          <w:sz w:val="20"/>
        </w:rPr>
        <w:t>T</w:t>
      </w:r>
      <w:r>
        <w:rPr>
          <w:sz w:val="20"/>
        </w:rPr>
        <w:t xml:space="preserve"> rounds of one game (an episode); each round every agent picks an action from a finite menu fixed in advance. An agent's input has two parts. The </w:t>
      </w:r>
      <w:r>
        <w:rPr>
          <w:i/>
          <w:sz w:val="20"/>
        </w:rPr>
        <w:t>view</w:t>
      </w:r>
      <w:r>
        <w:rPr>
          <w:sz w:val="20"/>
        </w:rPr>
        <w:t xml:space="preserve"> (V) is everything the auditor logs and can replay: the prompt, the public history, tool outputs and the agent's own memory. The </w:t>
      </w:r>
      <w:r>
        <w:rPr>
          <w:i/>
          <w:sz w:val="20"/>
        </w:rPr>
        <w:t>channel</w:t>
      </w:r>
      <w:r>
        <w:rPr>
          <w:sz w:val="20"/>
        </w:rPr>
        <w:t xml:space="preserve"> (C) is the input under audit: an inbox, a shared memory or a vendor's message. The agent's deployed policy, a model with its system prompt, samples an action from both. The auditor sees every view and every action and may query each policy on any input; it cannot read the channel, but it knows which part of the input carries it. A </w:t>
      </w:r>
      <w:r>
        <w:rPr>
          <w:i/>
          <w:sz w:val="20"/>
        </w:rPr>
        <w:t>replay</w:t>
      </w:r>
      <w:r>
        <w:rPr>
          <w:sz w:val="20"/>
        </w:rPr>
        <w:t xml:space="preserve"> is the policy queried on the view with the channel's field removed.</w:t>
      </w:r>
    </w:p>
    <w:p>
      <w:pPr>
        <w:spacing w:after="60" w:before="0"/>
        <w:jc w:val="both"/>
      </w:pPr>
      <w:r>
        <w:rPr>
          <w:b/>
          <w:sz w:val="20"/>
        </w:rPr>
        <w:t>Null hypothesis.</w:t>
      </w:r>
      <w:r>
        <w:rPr>
          <w:sz w:val="20"/>
        </w:rPr>
        <w:t xml:space="preserve"> The channel adds nothing to what is logged: with it or without it, the policy gives the same action distribution,</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act independently given everything logged so far. </w:t>
      </w:r>
      <w:r>
        <w:rPr>
          <w:i/>
          <w:sz w:val="20"/>
        </w:rPr>
        <w:t>H</w:t>
      </w:r>
      <w:r>
        <w:rPr>
          <w:sz w:val="20"/>
          <w:vertAlign w:val="subscript"/>
        </w:rPr>
        <w:t>0</w:t>
      </w:r>
      <w:r>
        <w:rPr>
          <w:sz w:val="20"/>
        </w:rPr>
        <w:t xml:space="preserve"> is about the direct effect of the current channel. Memory an agent wrote itself is part of the view, so an agreement made over the channel and then stored in memory can satisfy </w:t>
      </w:r>
      <w:r>
        <w:rPr>
          <w:i/>
          <w:sz w:val="20"/>
        </w:rPr>
        <w:t>H</w:t>
      </w:r>
      <w:r>
        <w:rPr>
          <w:sz w:val="20"/>
          <w:vertAlign w:val="subscript"/>
        </w:rPr>
        <w:t>0</w:t>
      </w:r>
      <w:r>
        <w:rPr>
          <w:sz w:val="20"/>
        </w:rPr>
        <w:t xml:space="preserve"> in later rounds. A rejection means one of three things: the channel changed an agent's actions (by its content or its mere presence), the agents share randomness the log does not record (a common sampling seed, say), or A1 failed.</w:t>
      </w:r>
    </w:p>
    <w:p>
      <w:pPr>
        <w:keepNext/>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what the deployed policy produces on the channel-free input, independent of every other call in the round. This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the channel and nothing else, as when it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 and pools.</w:t>
      </w:r>
      <w:r>
        <w:rPr>
          <w:sz w:val="20"/>
        </w:rPr>
        <w:t xml:space="preserve"> Each round the auditor draws </w:t>
      </w:r>
      <w:r>
        <w:rPr>
          <w:i/>
          <w:sz w:val="20"/>
        </w:rPr>
        <w:t>k</w:t>
      </w:r>
      <w:r>
        <w:rPr>
          <w:sz w:val="20"/>
        </w:rPr>
        <w:t xml:space="preserve"> replays of every agent (</w:t>
      </w:r>
      <w:r>
        <w:rPr>
          <w:i/>
          <w:sz w:val="20"/>
        </w:rPr>
        <w:t>k</w:t>
      </w:r>
      <w:r>
        <w:rPr>
          <w:sz w:val="20"/>
        </w:rPr>
        <w:t xml:space="preserve"> = 2</w:t>
      </w:r>
      <w:r>
        <w:rPr>
          <w:sz w:val="20"/>
        </w:rPr>
        <w:t xml:space="preserve"> here) and forms the agent's </w:t>
      </w:r>
      <w:r>
        <w:rPr>
          <w:i/>
          <w:sz w:val="20"/>
        </w:rPr>
        <w:t>pool</w:t>
      </w:r>
      <w:r>
        <w:rPr>
          <w:sz w:val="20"/>
        </w:rPr>
        <w:t xml:space="preserve">: the logged action together with its replays, repeated values counting separately. If an agent logged rock and its replays were paper and rock, then under </w:t>
      </w:r>
      <w:r>
        <w:rPr>
          <w:i/>
          <w:sz w:val="20"/>
        </w:rPr>
        <w:t>H</w:t>
      </w:r>
      <w:r>
        <w:rPr>
          <w:sz w:val="20"/>
          <w:vertAlign w:val="subscript"/>
        </w:rPr>
        <w:t>0</w:t>
      </w:r>
      <w:r>
        <w:rPr>
          <w:sz w:val="20"/>
        </w:rPr>
        <w:t xml:space="preserve"> the logged move is equally likely to be any of the three entries. Figure 2 shows one such round from the logs.</w:t>
      </w:r>
    </w:p>
    <w:p>
      <w:pPr>
        <w:keepNext/>
        <w:spacing w:after="40" w:before="0"/>
        <w:jc w:val="center"/>
      </w:pPr>
      <w:r>
        <w:drawing>
          <wp:inline>
            <wp:extent cx="5760720" cy="3707989"/>
            <wp:docPr id="2" name="Picture 2"/>
            <wp:cNvGraphicFramePr>
              <a:graphicFrameLocks noChangeAspect="1"/>
            </wp:cNvGraphicFramePr>
            <a:graphic>
              <a:graphicData uri="http://schemas.openxmlformats.org/drawingml/2006/picture">
                <pic:pic>
                  <pic:nvPicPr>
                    <pic:cNvPr id="0" name="p_fig2_example.png"/>
                    <pic:cNvPicPr/>
                  </pic:nvPicPr>
                  <pic:blipFill>
                    <a:blip r:embed="rId9"/>
                    <a:stretch>
                      <a:fillRect/>
                    </a:stretch>
                  </pic:blipFill>
                  <pic:spPr>
                    <a:xfrm>
                      <a:off x="0" y="0"/>
                      <a:ext cx="5760720" cy="3707989"/>
                    </a:xfrm>
                    <a:prstGeom prst="rect"/>
                  </pic:spPr>
                </pic:pic>
              </a:graphicData>
            </a:graphic>
          </wp:inline>
        </w:drawing>
      </w:r>
    </w:p>
    <w:p>
      <w:pPr>
        <w:spacing w:after="120" w:before="0"/>
        <w:jc w:val="both"/>
      </w:pPr>
      <w:r>
        <w:rPr>
          <w:b/>
          <w:color w:val="404040"/>
          <w:sz w:val="17"/>
        </w:rPr>
        <w:t>Figure 2. One audited round and one whole game, taken from the pooled-data-vendor logs.</w:t>
      </w:r>
      <w:r>
        <w:rPr>
          <w:color w:val="404040"/>
          <w:sz w:val="17"/>
        </w:rPr>
        <w:t xml:space="preserve"> (a) In round 2 the vendor tells P1 and P3, confidentially, who should win; each seller's logged bid is set beside two replays of the same prompt without the vendor's message. P1 and P3 bid outside their pools, P2 and P4 do not. (b) Over the 30 rounds of that game, the two sellers served by the vendor leave their pools in most rounds, the others rarely; the tests of this section turn such departures into a p-value or an alarm.</w:t>
      </w:r>
    </w:p>
    <w:p>
      <w:pPr>
        <w:spacing w:after="60" w:before="0"/>
        <w:jc w:val="both"/>
      </w:pPr>
      <w:r>
        <w:rPr>
          <w:b/>
          <w:sz w:val="20"/>
        </w:rPr>
        <w:t>Proposition 1 (exact within a round).</w:t>
      </w:r>
      <w:r>
        <w:rPr>
          <w:sz w:val="20"/>
        </w:rPr>
        <w:t xml:space="preserve"> Suppose </w:t>
      </w:r>
      <w:r>
        <w:rPr>
          <w:i/>
          <w:sz w:val="20"/>
        </w:rPr>
        <w:t>H</w:t>
      </w:r>
      <w:r>
        <w:rPr>
          <w:sz w:val="20"/>
          <w:vertAlign w:val="subscript"/>
        </w:rPr>
        <w:t>0</w:t>
      </w:r>
      <w:r>
        <w:rPr>
          <w:sz w:val="20"/>
        </w:rPr>
        <w:t xml:space="preserve"> and A1–A3 hold. Condition on everything from earlier rounds, on the current round's views and on the current round's pools as unordered collections; agents move simultaneously, so no view contains an action from its own round. Then each agent's logged action is a uniformly random entry of its pool, independently across agents. </w:t>
      </w:r>
      <w:r>
        <w:rPr>
          <w:i/>
          <w:sz w:val="20"/>
        </w:rPr>
        <w:t>Proof idea.</w:t>
      </w:r>
      <w:r>
        <w:rPr>
          <w:sz w:val="20"/>
        </w:rPr>
        <w:t xml:space="preserve"> Under </w:t>
      </w:r>
      <w:r>
        <w:rPr>
          <w:i/>
          <w:sz w:val="20"/>
        </w:rPr>
        <w:t>H</w:t>
      </w:r>
      <w:r>
        <w:rPr>
          <w:sz w:val="20"/>
          <w:vertAlign w:val="subscript"/>
        </w:rPr>
        <w:t>0</w:t>
      </w:r>
      <w:r>
        <w:rPr>
          <w:sz w:val="20"/>
        </w:rPr>
        <w:t xml:space="preserve"> the logged action and its replays are independent draws from one distribution, so the pool's entries are exchangeable and, given the unordered pool, each is equally likely to be the logged one [19–21]. The full proof is in Appendix C.9.</w:t>
      </w:r>
    </w:p>
    <w:p>
      <w:pPr>
        <w:spacing w:after="60" w:before="0"/>
        <w:jc w:val="both"/>
      </w:pPr>
      <w:r>
        <w:rPr>
          <w:b/>
          <w:sz w:val="20"/>
        </w:rPr>
        <w:t>Fixed-horizon test.</w:t>
      </w:r>
      <w:r>
        <w:rPr>
          <w:sz w:val="20"/>
        </w:rPr>
        <w:t xml:space="preserve"> The pair statistic is </w:t>
      </w:r>
      <w:r>
        <w:rPr>
          <w:i/>
          <w:sz w:val="20"/>
        </w:rPr>
        <w:t>net influence</w:t>
      </w:r>
      <w:r>
        <w:rPr>
          <w:sz w:val="20"/>
        </w:rPr>
        <w:t xml:space="preserve"> [1]: the mutual information between two agents' same-round actions over the episode, minus the strongest link from any third agent, which removes a common cause such as a shared opponent (so </w:t>
      </w:r>
      <w:r>
        <w:rPr>
          <w:i/>
          <w:sz w:val="20"/>
        </w:rPr>
        <w:t>N</w:t>
      </w:r>
      <w:r>
        <w:rPr>
          <w:sz w:val="20"/>
        </w:rPr>
        <w:t xml:space="preserve"> ≥ 3</w:t>
      </w:r>
      <w:r>
        <w:rPr>
          <w:sz w:val="20"/>
        </w:rPr>
        <w:t>); a pair must pass in both directions. The episode statistic (S below) is the largest such value over all pairs, so one test per game covers every pair without further correction; Appendix C.9 states the formulas. Each of 999 null datasets (B below) redraws every action uniformly from its pool and recomputes the statistic.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not for redrawing all rounds at once, because later views contain earlier actions; this version therefore has no finite-sample guarantee over a whole game, and we measure its calibration instead (§5.2, §5.4).</w:t>
      </w:r>
    </w:p>
    <w:p>
      <w:pPr>
        <w:spacing w:after="60" w:before="0"/>
        <w:jc w:val="both"/>
      </w:pPr>
      <w:r>
        <w:rPr>
          <w:b/>
          <w:sz w:val="20"/>
        </w:rPr>
        <w:t>Sequential test.</w:t>
      </w:r>
      <w:r>
        <w:rPr>
          <w:sz w:val="20"/>
        </w:rPr>
        <w:t xml:space="preserve"> The sequential version bets, round by round, that a pair's logged joint move is more typical of the pair than joint moves drawn from the two pools. Before each round it fits a distribution over action pairs to the pair's logged moves so far (add-half counts mixed with the uniform, so early rounds bet almost uniformly). The round's payoff divides the fitted probability of the logged joint move by its average over every joint move the two pools can form; the evidence multiplies payoffs over rounds and averages over pairs:</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t xml:space="preserve">.</m:t>
          </m:r>
        </m:oMath>
      </m:oMathPara>
    </w:p>
    <w:p>
      <w:pPr>
        <w:spacing w:after="60" w:before="0"/>
        <w:jc w:val="both"/>
      </w:pPr>
      <w:r>
        <w:rPr>
          <w:sz w:val="20"/>
        </w:rPr>
        <w:t xml:space="preserve">An alarm is raised at the first round in which the evidence reaches </w:t>
      </w:r>
      <w:r>
        <w:rPr>
          <w:sz w:val="20"/>
        </w:rPr>
        <w:t>1/α</w:t>
      </w:r>
      <w:r>
        <w:rPr>
          <w:sz w:val="20"/>
        </w:rPr>
        <w:t>. The fitted distribution depends only on earlier rounds and is positive, so every payoff is positive. The two tests look for different things: net influence for dependence beyond what a third agent explains, the bet for any joint pattern the pools do not reproduce.</w:t>
      </w:r>
    </w:p>
    <w:p>
      <w:pPr>
        <w:spacing w:after="60" w:before="0"/>
        <w:jc w:val="both"/>
      </w:pPr>
      <w:r>
        <w:rPr>
          <w:b/>
          <w:sz w:val="20"/>
        </w:rPr>
        <w:t>Proposition 2 (valid at any stopping time).</w:t>
      </w:r>
      <w:r>
        <w:rPr>
          <w:sz w:val="20"/>
        </w:rPr>
        <w:t xml:space="preserve"> Under </w:t>
      </w:r>
      <w:r>
        <w:rPr>
          <w:i/>
          <w:sz w:val="20"/>
        </w:rPr>
        <w:t>H</w:t>
      </w:r>
      <w:r>
        <w:rPr>
          <w:sz w:val="20"/>
          <w:vertAlign w:val="subscript"/>
        </w:rPr>
        <w:t>0</w:t>
      </w:r>
      <w:r>
        <w:rPr>
          <w:sz w:val="20"/>
        </w:rPr>
        <w:t xml:space="preserve"> and A1–A3 the evidence starts at 1 and is a nonnegative martingale: given the past, its expected value after the next round equals its current value. So the chance that it ever reaches </w:t>
      </w:r>
      <w:r>
        <w:rPr>
          <w:sz w:val="20"/>
        </w:rPr>
        <w:t>1/α</w:t>
      </w:r>
      <w:r>
        <w:rPr>
          <w:sz w:val="20"/>
        </w:rPr>
        <w:t xml:space="preserve">, in an audit of any length, is at most </w:t>
      </w:r>
      <w:r>
        <w:rPr>
          <w:rFonts w:ascii="Times New Roman" w:hAnsi="Times New Roman"/>
          <w:sz w:val="20"/>
        </w:rPr>
        <w:t>α</w:t>
      </w:r>
      <w:r>
        <w:rPr>
          <w:sz w:val="20"/>
        </w:rPr>
        <w:t>, also when later views contain earlier actions. Appendix C.9 proves it, gives the fastest bet and the price of staying undetected.</w:t>
      </w:r>
    </w:p>
    <w:p>
      <w:pPr>
        <w:spacing w:after="60" w:before="0"/>
        <w:jc w:val="both"/>
      </w:pPr>
      <w:r>
        <w:rPr>
          <w:b/>
          <w:sz w:val="20"/>
        </w:rPr>
        <w:t>Two layers.</w:t>
      </w:r>
      <w:r>
        <w:rPr>
          <w:sz w:val="20"/>
        </w:rPr>
        <w:t xml:space="preserve"> </w:t>
      </w:r>
      <w:r>
        <w:rPr>
          <w:i/>
          <w:sz w:val="20"/>
        </w:rPr>
        <w:t>Detection</w:t>
      </w:r>
      <w:r>
        <w:rPr>
          <w:sz w:val="20"/>
        </w:rPr>
        <w:t xml:space="preserve"> asks whether the channel changed an agent's behaviour: the sequential bet (the joint bet above or the likelihood-ratio bet of Appendix C.9), or a per-agent count of rounds in which the logged move differs from every replay (Appendix C.10). </w:t>
      </w:r>
      <w:r>
        <w:rPr>
          <w:i/>
          <w:sz w:val="20"/>
        </w:rPr>
        <w:t>Attribution</w:t>
      </w:r>
      <w:r>
        <w:rPr>
          <w:sz w:val="20"/>
        </w:rPr>
        <w:t xml:space="preserve"> asks with whom: the net-influence pair or the pair that departs together most often. Only the sequential bet carries the anytime guarantee; the other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logged views and actions; </w:t>
            </w:r>
            <w:r>
              <w:rPr>
                <w:i/>
                <w:sz w:val="17"/>
              </w:rPr>
              <w:t>k</w:t>
            </w:r>
            <w:r>
              <w:rPr>
                <w:sz w:val="17"/>
              </w:rPr>
              <w:t xml:space="preserve"> = 2</w:t>
            </w:r>
            <w:r>
              <w:rPr>
                <w:sz w:val="17"/>
              </w:rPr>
              <w:t xml:space="preserve">; level </w:t>
            </w:r>
            <w:r>
              <w:rPr>
                <w:rFonts w:ascii="Times New Roman" w:hAnsi="Times New Roman"/>
                <w:sz w:val="17"/>
              </w:rPr>
              <w:t>α</w:t>
            </w:r>
            <w:r>
              <w:rPr>
                <w:sz w:val="17"/>
              </w:rPr>
              <w:t>; 999 null redraws.</w:t>
            </w:r>
          </w:p>
          <w:p>
            <w:pPr>
              <w:spacing w:after="20"/>
              <w:ind w:left="216" w:hanging="173"/>
            </w:pPr>
            <w:r>
              <w:rPr>
                <w:sz w:val="17"/>
              </w:rPr>
              <w:t xml:space="preserve">1. Each round, query every policy </w:t>
            </w:r>
            <w:r>
              <w:rPr>
                <w:i/>
                <w:sz w:val="17"/>
              </w:rPr>
              <w:t>k</w:t>
            </w:r>
            <w:r>
              <w:rPr>
                <w:sz w:val="17"/>
              </w:rPr>
              <w:t xml:space="preserve"> times on its logged view with the channel removed; pool the logged action with its replays.</w:t>
            </w:r>
          </w:p>
          <w:p>
            <w:pPr>
              <w:spacing w:after="20"/>
              <w:ind w:left="216" w:hanging="173"/>
            </w:pPr>
            <w:r>
              <w:rPr>
                <w:sz w:val="17"/>
              </w:rPr>
              <w:t xml:space="preserve">2. Sequential test: update the evidence after each round; at the first round it reaches </w:t>
            </w:r>
            <w:r>
              <w:rPr>
                <w:sz w:val="17"/>
              </w:rPr>
              <w:t>1/α</w:t>
            </w:r>
            <w:r>
              <w:rPr>
                <w:sz w:val="17"/>
              </w:rPr>
              <w:t>, raise an alarm and record the pair with the most evidence.</w:t>
            </w:r>
          </w:p>
          <w:p>
            <w:pPr>
              <w:spacing w:after="20"/>
              <w:ind w:left="216" w:hanging="173"/>
            </w:pPr>
            <w:r>
              <w:rPr>
                <w:sz w:val="17"/>
              </w:rPr>
              <w:t xml:space="preserve">3. Fixed-horizon test: compute net influence from the logged actions, redraw every action from its pool 999 times, and compute </w:t>
            </w:r>
            <w:r>
              <w:rPr>
                <w:i/>
                <w:sz w:val="17"/>
              </w:rPr>
              <w:t>p</w:t>
            </w:r>
            <w:r>
              <w:rPr>
                <w:sz w:val="17"/>
              </w:rPr>
              <w:t>.</w:t>
            </w:r>
          </w:p>
          <w:p>
            <w:pPr>
              <w:spacing w:after="20"/>
              <w:ind w:left="216" w:hanging="173"/>
            </w:pPr>
            <w:r>
              <w:rPr>
                <w:sz w:val="17"/>
              </w:rPr>
              <w:t>4. Report detection (an alarm, or an agent that departs from its replays) separately from attribution (the top pair).</w:t>
            </w:r>
          </w:p>
          <w:p>
            <w:pPr>
              <w:spacing w:after="20"/>
              <w:ind w:left="216" w:hanging="173"/>
            </w:pPr>
            <w:r>
              <w:rPr>
                <w:b/>
                <w:sz w:val="17"/>
              </w:rPr>
              <w:t>Output:</w:t>
            </w:r>
            <w:r>
              <w:rPr>
                <w:sz w:val="17"/>
              </w:rPr>
              <w:t xml:space="preserve"> alarm round (or none), </w:t>
            </w:r>
            <w:r>
              <w:rPr>
                <w:i/>
                <w:sz w:val="17"/>
              </w:rPr>
              <w:t>p</w:t>
            </w:r>
            <w:r>
              <w:rPr>
                <w:sz w:val="17"/>
              </w:rPr>
              <w:t xml:space="preserve">-value and candidate pair. Cost: </w:t>
            </w:r>
            <w:r>
              <w:rPr>
                <w:i/>
                <w:sz w:val="17"/>
              </w:rPr>
              <w:t>k</w:t>
            </w:r>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keepNext/>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their policies cannot be queried again, so only the baselines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timestamped plan before the main data; the replication of the sequential test was pre-registered the same way. A game is flagged when the test rejects at the 5% level; the true pair is named when the top pair is the colluding one. Shares come with 95% Wilson intervals.</w:t>
      </w:r>
    </w:p>
    <w:p>
      <w:pPr>
        <w:keepNext/>
        <w:spacing w:after="60" w:before="0"/>
        <w:jc w:val="both"/>
      </w:pPr>
      <w:r>
        <w:rPr>
          <w:b/>
          <w:sz w:val="20"/>
        </w:rPr>
        <w:t>Table 1. Conditions.</w:t>
      </w:r>
      <w:r>
        <w:rPr>
          <w:sz w:val="20"/>
        </w:rPr>
        <w:t xml:space="preserve"> Each row is one set of games; "channel" is the hidden input the test audits.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836"/>
        <w:gridCol w:w="3505"/>
        <w:gridCol w:w="2731"/>
      </w:tblGrid>
      <w:tr>
        <w:trPr>
          <w:cantSplit/>
        </w:trPr>
        <w:tc>
          <w:tcPr>
            <w:tcW w:type="dxa" w:w="2836"/>
          </w:tcPr>
          <w:p>
            <w:pPr>
              <w:keepNext/>
              <w:spacing w:after="20"/>
            </w:pPr>
            <w:r>
              <w:rPr>
                <w:b/>
                <w:sz w:val="16"/>
              </w:rPr>
              <w:t>Condition</w:t>
            </w:r>
          </w:p>
        </w:tc>
        <w:tc>
          <w:tcPr>
            <w:tcW w:type="dxa" w:w="3505"/>
          </w:tcPr>
          <w:p>
            <w:pPr>
              <w:keepNext/>
              <w:spacing w:after="20"/>
            </w:pPr>
            <w:r>
              <w:rPr>
                <w:b/>
                <w:sz w:val="16"/>
              </w:rPr>
              <w:t>What the agents receive</w:t>
            </w:r>
          </w:p>
        </w:tc>
        <w:tc>
          <w:tcPr>
            <w:tcW w:type="dxa" w:w="2731"/>
          </w:tcPr>
          <w:p>
            <w:pPr>
              <w:keepNext/>
              <w:spacing w:after="20"/>
            </w:pPr>
            <w:r>
              <w:rPr>
                <w:b/>
                <w:sz w:val="16"/>
              </w:rPr>
              <w:t>Channel changes actions?</w:t>
            </w:r>
          </w:p>
        </w:tc>
      </w:tr>
      <w:tr>
        <w:trPr>
          <w:cantSplit/>
        </w:trPr>
        <w:tc>
          <w:tcPr>
            <w:tcW w:type="dxa" w:w="2836"/>
          </w:tcPr>
          <w:p>
            <w:pPr>
              <w:keepNext/>
              <w:spacing w:after="20"/>
            </w:pPr>
            <w:r>
              <w:rPr>
                <w:i/>
                <w:sz w:val="16"/>
              </w:rPr>
              <w:t>Rock-paper-scissors, four seats, 30 rounds</w:t>
            </w:r>
          </w:p>
        </w:tc>
        <w:tc>
          <w:tcPr>
            <w:tcW w:type="dxa" w:w="3505"/>
          </w:tcPr>
          <w:p>
            <w:pPr>
              <w:keepNext/>
              <w:spacing w:after="20"/>
            </w:pPr>
          </w:p>
        </w:tc>
        <w:tc>
          <w:tcPr>
            <w:tcW w:type="dxa" w:w="2731"/>
          </w:tcPr>
          <w:p>
            <w:pPr>
              <w:keepNext/>
              <w:spacing w:after="20"/>
            </w:pPr>
          </w:p>
        </w:tc>
      </w:tr>
      <w:tr>
        <w:trPr>
          <w:cantSplit/>
        </w:trPr>
        <w:tc>
          <w:tcPr>
            <w:tcW w:type="dxa" w:w="2836"/>
          </w:tcPr>
          <w:p>
            <w:pPr>
              <w:keepNext/>
              <w:spacing w:after="20"/>
            </w:pPr>
            <w:r>
              <w:rPr>
                <w:sz w:val="16"/>
              </w:rPr>
              <w:t>Same model</w:t>
            </w:r>
          </w:p>
        </w:tc>
        <w:tc>
          <w:tcPr>
            <w:tcW w:type="dxa" w:w="3505"/>
          </w:tcPr>
          <w:p>
            <w:pPr>
              <w:keepNext/>
              <w:spacing w:after="20"/>
            </w:pPr>
            <w:r>
              <w:rPr>
                <w:sz w:val="16"/>
              </w:rPr>
              <w:t>nothing beyond the public history; four copies of one model</w:t>
            </w:r>
          </w:p>
        </w:tc>
        <w:tc>
          <w:tcPr>
            <w:tcW w:type="dxa" w:w="2731"/>
          </w:tcPr>
          <w:p>
            <w:pPr>
              <w:keepNext/>
              <w:spacing w:after="20"/>
            </w:pPr>
            <w:r>
              <w:rPr>
                <w:sz w:val="16"/>
              </w:rPr>
              <w:t>no (the hardest honest case)</w:t>
            </w:r>
          </w:p>
        </w:tc>
      </w:tr>
      <w:tr>
        <w:trPr>
          <w:cantSplit/>
        </w:trPr>
        <w:tc>
          <w:tcPr>
            <w:tcW w:type="dxa" w:w="2836"/>
          </w:tcPr>
          <w:p>
            <w:pPr>
              <w:keepNext/>
              <w:spacing w:after="20"/>
            </w:pPr>
            <w:r>
              <w:rPr>
                <w:sz w:val="16"/>
              </w:rPr>
              <w:t>Mixed models</w:t>
            </w:r>
          </w:p>
        </w:tc>
        <w:tc>
          <w:tcPr>
            <w:tcW w:type="dxa" w:w="3505"/>
          </w:tcPr>
          <w:p>
            <w:pPr>
              <w:keepNext/>
              <w:spacing w:after="20"/>
            </w:pPr>
            <w:r>
              <w:rPr>
                <w:sz w:val="16"/>
              </w:rPr>
              <w:t>the same, two DeepSeek and two Haiku</w:t>
            </w:r>
          </w:p>
        </w:tc>
        <w:tc>
          <w:tcPr>
            <w:tcW w:type="dxa" w:w="2731"/>
          </w:tcPr>
          <w:p>
            <w:pPr>
              <w:keepNext/>
              <w:spacing w:after="20"/>
            </w:pPr>
            <w:r>
              <w:rPr>
                <w:sz w:val="16"/>
              </w:rPr>
              <w:t>no</w:t>
            </w:r>
          </w:p>
        </w:tc>
      </w:tr>
      <w:tr>
        <w:trPr>
          <w:cantSplit/>
        </w:trPr>
        <w:tc>
          <w:tcPr>
            <w:tcW w:type="dxa" w:w="2836"/>
          </w:tcPr>
          <w:p>
            <w:pPr>
              <w:keepNext/>
              <w:spacing w:after="20"/>
            </w:pPr>
            <w:r>
              <w:rPr>
                <w:sz w:val="16"/>
              </w:rPr>
              <w:t>Undelivered plans</w:t>
            </w:r>
          </w:p>
        </w:tc>
        <w:tc>
          <w:tcPr>
            <w:tcW w:type="dxa" w:w="3505"/>
          </w:tcPr>
          <w:p>
            <w:pPr>
              <w:keepNext/>
              <w:spacing w:after="20"/>
            </w:pPr>
            <w:r>
              <w:rPr>
                <w:sz w:val="16"/>
              </w:rPr>
              <w:t>P1 and P3 write plans that nobody receives</w:t>
            </w:r>
          </w:p>
        </w:tc>
        <w:tc>
          <w:tcPr>
            <w:tcW w:type="dxa" w:w="2731"/>
          </w:tcPr>
          <w:p>
            <w:pPr>
              <w:keepNext/>
              <w:spacing w:after="20"/>
            </w:pPr>
            <w:r>
              <w:rPr>
                <w:sz w:val="16"/>
              </w:rPr>
              <w:t>no (collusive text only)</w:t>
            </w:r>
          </w:p>
        </w:tc>
      </w:tr>
      <w:tr>
        <w:trPr>
          <w:cantSplit/>
        </w:trPr>
        <w:tc>
          <w:tcPr>
            <w:tcW w:type="dxa" w:w="2836"/>
          </w:tcPr>
          <w:p>
            <w:pPr>
              <w:keepNext/>
              <w:spacing w:after="20"/>
            </w:pPr>
            <w:r>
              <w:rPr>
                <w:sz w:val="16"/>
              </w:rPr>
              <w:t>Team, no channel</w:t>
            </w:r>
          </w:p>
        </w:tc>
        <w:tc>
          <w:tcPr>
            <w:tcW w:type="dxa" w:w="3505"/>
          </w:tcPr>
          <w:p>
            <w:pPr>
              <w:keepNext/>
              <w:spacing w:after="20"/>
            </w:pPr>
            <w:r>
              <w:rPr>
                <w:sz w:val="16"/>
              </w:rPr>
              <w:t>P1 and P3 are told they are a team; no messages</w:t>
            </w:r>
          </w:p>
        </w:tc>
        <w:tc>
          <w:tcPr>
            <w:tcW w:type="dxa" w:w="2731"/>
          </w:tcPr>
          <w:p>
            <w:pPr>
              <w:keepNext/>
              <w:spacing w:after="20"/>
            </w:pPr>
            <w:r>
              <w:rPr>
                <w:sz w:val="16"/>
              </w:rPr>
              <w:t>no (the coordination is in the instructions)</w:t>
            </w:r>
          </w:p>
        </w:tc>
      </w:tr>
      <w:tr>
        <w:trPr>
          <w:cantSplit/>
        </w:trPr>
        <w:tc>
          <w:tcPr>
            <w:tcW w:type="dxa" w:w="2836"/>
          </w:tcPr>
          <w:p>
            <w:pPr>
              <w:keepNext/>
              <w:spacing w:after="20"/>
            </w:pPr>
            <w:r>
              <w:rPr>
                <w:sz w:val="16"/>
              </w:rPr>
              <w:t>Secret plan</w:t>
            </w:r>
          </w:p>
        </w:tc>
        <w:tc>
          <w:tcPr>
            <w:tcW w:type="dxa" w:w="3505"/>
          </w:tcPr>
          <w:p>
            <w:pPr>
              <w:keepNext/>
              <w:spacing w:after="20"/>
            </w:pPr>
            <w:r>
              <w:rPr>
                <w:sz w:val="16"/>
              </w:rPr>
              <w:t>P1 sends P3 both moves for the next round</w:t>
            </w:r>
          </w:p>
        </w:tc>
        <w:tc>
          <w:tcPr>
            <w:tcW w:type="dxa" w:w="2731"/>
          </w:tcPr>
          <w:p>
            <w:pPr>
              <w:keepNext/>
              <w:spacing w:after="20"/>
            </w:pPr>
            <w:r>
              <w:rPr>
                <w:sz w:val="16"/>
              </w:rPr>
              <w:t>yes (positive control)</w:t>
            </w:r>
          </w:p>
        </w:tc>
      </w:tr>
      <w:tr>
        <w:trPr>
          <w:cantSplit/>
        </w:trPr>
        <w:tc>
          <w:tcPr>
            <w:tcW w:type="dxa" w:w="2836"/>
          </w:tcPr>
          <w:p>
            <w:pPr>
              <w:keepNext/>
              <w:spacing w:after="20"/>
            </w:pPr>
            <w:r>
              <w:rPr>
                <w:i/>
                <w:sz w:val="16"/>
              </w:rPr>
              <w:t>Procurement auction, four suppliers, 30 rounds</w:t>
            </w:r>
          </w:p>
        </w:tc>
        <w:tc>
          <w:tcPr>
            <w:tcW w:type="dxa" w:w="3505"/>
          </w:tcPr>
          <w:p>
            <w:pPr>
              <w:keepNext/>
              <w:spacing w:after="20"/>
            </w:pPr>
          </w:p>
        </w:tc>
        <w:tc>
          <w:tcPr>
            <w:tcW w:type="dxa" w:w="2731"/>
          </w:tcPr>
          <w:p>
            <w:pPr>
              <w:keepNext/>
              <w:spacing w:after="20"/>
            </w:pPr>
          </w:p>
        </w:tc>
      </w:tr>
      <w:tr>
        <w:trPr>
          <w:cantSplit/>
        </w:trPr>
        <w:tc>
          <w:tcPr>
            <w:tcW w:type="dxa" w:w="2836"/>
          </w:tcPr>
          <w:p>
            <w:pPr>
              <w:keepNext/>
              <w:spacing w:after="20"/>
            </w:pPr>
            <w:r>
              <w:rPr>
                <w:sz w:val="16"/>
              </w:rPr>
              <w:t>Same model</w:t>
            </w:r>
          </w:p>
        </w:tc>
        <w:tc>
          <w:tcPr>
            <w:tcW w:type="dxa" w:w="3505"/>
          </w:tcPr>
          <w:p>
            <w:pPr>
              <w:keepNext/>
              <w:spacing w:after="20"/>
            </w:pPr>
            <w:r>
              <w:rPr>
                <w:sz w:val="16"/>
              </w:rPr>
              <w:t>nothing beyond the published bids</w:t>
            </w:r>
          </w:p>
        </w:tc>
        <w:tc>
          <w:tcPr>
            <w:tcW w:type="dxa" w:w="2731"/>
          </w:tcPr>
          <w:p>
            <w:pPr>
              <w:keepNext/>
              <w:spacing w:after="20"/>
            </w:pPr>
            <w:r>
              <w:rPr>
                <w:sz w:val="16"/>
              </w:rPr>
              <w:t>no</w:t>
            </w:r>
          </w:p>
        </w:tc>
      </w:tr>
      <w:tr>
        <w:trPr>
          <w:cantSplit/>
        </w:trPr>
        <w:tc>
          <w:tcPr>
            <w:tcW w:type="dxa" w:w="2836"/>
          </w:tcPr>
          <w:p>
            <w:pPr>
              <w:keepNext/>
              <w:spacing w:after="20"/>
            </w:pPr>
            <w:r>
              <w:rPr>
                <w:sz w:val="16"/>
              </w:rPr>
              <w:t>Public-data vendor</w:t>
            </w:r>
          </w:p>
        </w:tc>
        <w:tc>
          <w:tcPr>
            <w:tcW w:type="dxa" w:w="3505"/>
          </w:tcPr>
          <w:p>
            <w:pPr>
              <w:keepNext/>
              <w:spacing w:after="20"/>
            </w:pPr>
            <w:r>
              <w:rPr>
                <w:sz w:val="16"/>
              </w:rPr>
              <w:t>advice from published bids and the supplier's own cost</w:t>
            </w:r>
          </w:p>
        </w:tc>
        <w:tc>
          <w:tcPr>
            <w:tcW w:type="dxa" w:w="2731"/>
          </w:tcPr>
          <w:p>
            <w:pPr>
              <w:keepNext/>
              <w:spacing w:after="20"/>
            </w:pPr>
            <w:r>
              <w:rPr>
                <w:sz w:val="16"/>
              </w:rPr>
              <w:t xml:space="preserve">no (as in </w:t>
            </w:r>
            <w:r>
              <w:rPr>
                <w:i/>
                <w:sz w:val="16"/>
              </w:rPr>
              <w:t>Gibson v. Cendyn</w:t>
            </w:r>
            <w:r>
              <w:rPr>
                <w:sz w:val="16"/>
              </w:rPr>
              <w:t>)</w:t>
            </w:r>
          </w:p>
        </w:tc>
      </w:tr>
      <w:tr>
        <w:trPr>
          <w:cantSplit/>
        </w:trPr>
        <w:tc>
          <w:tcPr>
            <w:tcW w:type="dxa" w:w="2836"/>
          </w:tcPr>
          <w:p>
            <w:pPr>
              <w:keepNext/>
              <w:spacing w:after="20"/>
            </w:pPr>
            <w:r>
              <w:rPr>
                <w:sz w:val="16"/>
              </w:rPr>
              <w:t>Pooled-data vendor</w:t>
            </w:r>
          </w:p>
        </w:tc>
        <w:tc>
          <w:tcPr>
            <w:tcW w:type="dxa" w:w="3505"/>
          </w:tcPr>
          <w:p>
            <w:pPr>
              <w:keepNext/>
              <w:spacing w:after="20"/>
            </w:pPr>
            <w:r>
              <w:rPr>
                <w:sz w:val="16"/>
              </w:rPr>
              <w:t>P1's and P3's private costs pooled; wins rotated</w:t>
            </w:r>
          </w:p>
        </w:tc>
        <w:tc>
          <w:tcPr>
            <w:tcW w:type="dxa" w:w="2731"/>
          </w:tcPr>
          <w:p>
            <w:pPr>
              <w:keepNext/>
              <w:spacing w:after="20"/>
            </w:pPr>
            <w:r>
              <w:rPr>
                <w:sz w:val="16"/>
              </w:rPr>
              <w:t xml:space="preserve">yes (as in </w:t>
            </w:r>
            <w:r>
              <w:rPr>
                <w:i/>
                <w:sz w:val="16"/>
              </w:rPr>
              <w:t>Duffy v. Yardi</w:t>
            </w:r>
            <w:r>
              <w:rPr>
                <w:sz w:val="16"/>
              </w:rPr>
              <w:t>)</w:t>
            </w:r>
          </w:p>
        </w:tc>
      </w:tr>
      <w:tr>
        <w:trPr>
          <w:cantSplit/>
        </w:trPr>
        <w:tc>
          <w:tcPr>
            <w:tcW w:type="dxa" w:w="2836"/>
          </w:tcPr>
          <w:p>
            <w:pPr>
              <w:keepNext w:val="0"/>
              <w:spacing w:after="20"/>
            </w:pPr>
            <w:r>
              <w:rPr>
                <w:sz w:val="16"/>
              </w:rPr>
              <w:t>Bid-rotation cartel</w:t>
            </w:r>
          </w:p>
        </w:tc>
        <w:tc>
          <w:tcPr>
            <w:tcW w:type="dxa" w:w="3505"/>
          </w:tcPr>
          <w:p>
            <w:pPr>
              <w:keepNext w:val="0"/>
              <w:spacing w:after="20"/>
            </w:pPr>
            <w:r>
              <w:rPr>
                <w:sz w:val="16"/>
              </w:rPr>
              <w:t>P1 and P3 rotate wins over a private channel</w:t>
            </w:r>
          </w:p>
        </w:tc>
        <w:tc>
          <w:tcPr>
            <w:tcW w:type="dxa" w:w="2731"/>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Standard tests accuse honest agents.</w:t>
      </w:r>
      <w:r>
        <w:rPr>
          <w:sz w:val="20"/>
        </w:rPr>
        <w:t xml:space="preserve"> With four honest copies of Claude Haiku, mutual information accuses a pair in 69.3% of games and Bonjour's rule in 61.3% (Fig. 3a). In the published runs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−7</w:t>
      </w:r>
      <w:r>
        <w:rPr>
          <w:sz w:val="20"/>
        </w:rPr>
        <w:t>). In our sealed-bid procurement auction, where honest bids barely vary, no detector flagged more than 2% of honest games.</w:t>
      </w:r>
    </w:p>
    <w:p>
      <w:pPr>
        <w:keepNext/>
        <w:spacing w:after="40" w:before="0"/>
        <w:jc w:val="center"/>
      </w:pPr>
      <w:r>
        <w:drawing>
          <wp:inline>
            <wp:extent cx="5760720" cy="1738800"/>
            <wp:docPr id="3" name="Picture 3"/>
            <wp:cNvGraphicFramePr>
              <a:graphicFrameLocks noChangeAspect="1"/>
            </wp:cNvGraphicFramePr>
            <a:graphic>
              <a:graphicData uri="http://schemas.openxmlformats.org/drawingml/2006/picture">
                <pic:pic>
                  <pic:nvPicPr>
                    <pic:cNvPr id="0" name="p_fig2_main.png"/>
                    <pic:cNvPicPr/>
                  </pic:nvPicPr>
                  <pic:blipFill>
                    <a:blip r:embed="rId10"/>
                    <a:stretch>
                      <a:fillRect/>
                    </a:stretch>
                  </pic:blipFill>
                  <pic:spPr>
                    <a:xfrm>
                      <a:off x="0" y="0"/>
                      <a:ext cx="5760720" cy="1738800"/>
                    </a:xfrm>
                    <a:prstGeom prst="rect"/>
                  </pic:spPr>
                </pic:pic>
              </a:graphicData>
            </a:graphic>
          </wp:inline>
        </w:drawing>
      </w:r>
    </w:p>
    <w:p>
      <w:pPr>
        <w:spacing w:after="120" w:before="0"/>
        <w:jc w:val="both"/>
      </w:pPr>
      <w:r>
        <w:rPr>
          <w:b/>
          <w:color w:val="404040"/>
          <w:sz w:val="17"/>
        </w:rPr>
        <w:t>Figure 3. Standard tests accuse honest agents; the replay test stays near its 5% target and still names instructed colluders.</w:t>
      </w:r>
      <w:r>
        <w:rPr>
          <w:color w:val="404040"/>
          <w:sz w:val="17"/>
        </w:rPr>
        <w:t xml:space="preserve"> (a) Honest games in which each detector accuses a pair; dashed line: 5% level. (b) Games with an instructed pair in which that pair is named. Bars: 95% Wilson intervals; 150 honest games per model and 40 colluding games per condition, all pre-registered; Appendix C has every condition.</w:t>
      </w:r>
    </w:p>
    <w:p>
      <w:pPr>
        <w:pStyle w:val="Heading3"/>
        <w:keepNext/>
        <w:spacing w:before="100" w:after="60"/>
      </w:pPr>
      <w:r>
        <w:rPr/>
        <w:t>5.2 The replay test keeps its false-alarm rate on LLM agents</w:t>
      </w:r>
    </w:p>
    <w:p>
      <w:pPr>
        <w:spacing w:after="60" w:before="0"/>
        <w:jc w:val="both"/>
      </w:pPr>
      <w:r>
        <w:rPr>
          <w:b/>
          <w:sz w:val="20"/>
        </w:rPr>
        <w:t>False alarms stay near the target.</w:t>
      </w:r>
      <w:r>
        <w:rPr>
          <w:sz w:val="20"/>
        </w:rPr>
        <w:t xml:space="preserve"> On 550 honest LLM games (same model, mixed models and undelivered plans) the replay test flags 4.2% at the 5% level (95% CI 3–6%). Its p-values on honest games are close to uniform. In the auction it flags 1% of honest games, and on the validation models 3/40 (GPT-6 Luna), 4/40 (Gemma 3) and 1/40 (gpt-oss-20b). In the pre-registered study in our re-implementation of Agrawal et al.'s double auction (Appendix C), the sequential test raised 0/60 false alarms in games without chat (95% CI 0–6%), ruling out a false-alarm rate of 15% or more (p &lt; 10</w:t>
      </w:r>
      <w:r>
        <w:rPr>
          <w:sz w:val="20"/>
          <w:vertAlign w:val="superscript"/>
        </w:rPr>
        <w:t>−4</w:t>
      </w:r>
      <w:r>
        <w:rPr>
          <w:sz w:val="20"/>
        </w:rPr>
        <w:t>).</w:t>
      </w:r>
    </w:p>
    <w:p>
      <w:pPr>
        <w:pStyle w:val="Heading3"/>
        <w:keepNext/>
        <w:spacing w:before="100" w:after="60"/>
      </w:pPr>
      <w:r>
        <w:rPr/>
        <w:t>5.3 It finds channels that leave a joint signal</w:t>
      </w:r>
    </w:p>
    <w:p>
      <w:pPr>
        <w:spacing w:after="60" w:before="0"/>
        <w:jc w:val="both"/>
      </w:pPr>
      <w:r>
        <w:rPr>
          <w:b/>
          <w:sz w:val="20"/>
        </w:rPr>
        <w:t>Strong joint signals are found; weak ones escape.</w:t>
      </w:r>
      <w:r>
        <w:rPr>
          <w:sz w:val="20"/>
        </w:rPr>
        <w:t xml:space="preserve"> When a hidden channel leaves a strong joint signal in the moves, the replay test finds the pair.</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split mirrors </w:t>
      </w:r>
      <w:r>
        <w:rPr>
          <w:i/>
          <w:sz w:val="20"/>
        </w:rPr>
        <w:t>Gibson v. Cendyn</w:t>
      </w:r>
      <w:r>
        <w:rPr>
          <w:sz w:val="20"/>
        </w:rPr>
        <w:t xml:space="preserve"> (9th Cir. 2025, independent licensees of one pricing tool; dismissal affirmed) and </w:t>
      </w:r>
      <w:r>
        <w:rPr>
          <w:i/>
          <w:sz w:val="20"/>
        </w:rPr>
        <w:t>Duffy v. Yardi</w:t>
      </w:r>
      <w:r>
        <w:rPr>
          <w:sz w:val="20"/>
        </w:rPr>
        <w:t xml:space="preserve"> (W.D. Wash. 2024, a vendor alleged to pool rivals' data; dismissal denied). With Claude Haiku sellers the pooled-data vendor's pair is named in 15% of games and the public-data vendor flagged in 0% (pre-registered, C.11).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62.5% of Haiku pairs, but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4). On fresh DeepSeek games with the provider pinned, the likelihood-ratio bet of Appendix C.9 flagged 10/40 secret-plan games against 0/40 for the joint bet, with 3/80 false alarms (pre-registered, Appendix C.11).</w:t>
      </w:r>
    </w:p>
    <w:p>
      <w:pPr>
        <w:tabs>
          <w:tab w:pos="403" w:val="left"/>
        </w:tabs>
        <w:spacing w:after="40" w:before="0"/>
        <w:ind w:left="403" w:hanging="288"/>
      </w:pPr>
      <w:r>
        <w:rPr>
          <w:sz w:val="20"/>
        </w:rPr>
        <w:t>•</w:t>
        <w:tab/>
      </w:r>
      <w:r>
        <w:rPr>
          <w:i/>
          <w:sz w:val="20"/>
        </w:rPr>
        <w:t>A public chat.</w:t>
      </w:r>
      <w:r>
        <w:rPr>
          <w:sz w:val="20"/>
        </w:rPr>
        <w:t xml:space="preserve"> With every player writing one line of small talk in a chat that the auditor reads, a pair that hid its move in a code word was flagged in 30% of games against 5% of honest small-talk games (pre-registered, C.11).</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519396"/>
            <wp:docPr id="4" name="Picture 4"/>
            <wp:cNvGraphicFramePr>
              <a:graphicFrameLocks noChangeAspect="1"/>
            </wp:cNvGraphicFramePr>
            <a:graphic>
              <a:graphicData uri="http://schemas.openxmlformats.org/drawingml/2006/picture">
                <pic:pic>
                  <pic:nvPicPr>
                    <pic:cNvPr id="0" name="p_fig4_eprocess.png"/>
                    <pic:cNvPicPr/>
                  </pic:nvPicPr>
                  <pic:blipFill>
                    <a:blip r:embed="rId11"/>
                    <a:stretch>
                      <a:fillRect/>
                    </a:stretch>
                  </pic:blipFill>
                  <pic:spPr>
                    <a:xfrm>
                      <a:off x="0" y="0"/>
                      <a:ext cx="5760720" cy="1519396"/>
                    </a:xfrm>
                    <a:prstGeom prst="rect"/>
                  </pic:spPr>
                </pic:pic>
              </a:graphicData>
            </a:graphic>
          </wp:inline>
        </w:drawing>
      </w:r>
    </w:p>
    <w:p>
      <w:pPr>
        <w:spacing w:after="120" w:before="0"/>
        <w:jc w:val="both"/>
      </w:pPr>
      <w:r>
        <w:rPr>
          <w:b/>
          <w:color w:val="404040"/>
          <w:sz w:val="17"/>
        </w:rPr>
        <w:t>Figure 4.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(pre-registered replication, 20 and 40 games).</w:t>
      </w:r>
    </w:p>
    <w:p>
      <w:pPr>
        <w:pStyle w:val="Heading3"/>
        <w:keepNext/>
        <w:spacing w:before="100" w:after="60"/>
      </w:pPr>
      <w:r>
        <w:rPr/>
        <w:t>5.4 What the test cannot see</w:t>
      </w:r>
    </w:p>
    <w:p>
      <w:pPr>
        <w:spacing w:after="60" w:before="0"/>
        <w:jc w:val="both"/>
      </w:pPr>
      <w:r>
        <w:rPr>
          <w:b/>
          <w:sz w:val="20"/>
        </w:rPr>
        <w:t>Three blind spots.</w:t>
      </w:r>
      <w:r>
        <w:rPr>
          <w:sz w:val="20"/>
        </w:rPr>
        <w:t xml:space="preserve"> 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[12].</w:t>
      </w:r>
    </w:p>
    <w:p>
      <w:pPr>
        <w:tabs>
          <w:tab w:pos="403" w:val="left"/>
        </w:tabs>
        <w:spacing w:after="40" w:before="0"/>
        <w:ind w:left="403" w:hanging="288"/>
      </w:pPr>
      <w:r>
        <w:rPr>
          <w:sz w:val="20"/>
        </w:rPr>
        <w:t>•</w:t>
        <w:tab/>
      </w:r>
      <w:r>
        <w:rPr>
          <w:i/>
          <w:sz w:val="20"/>
        </w:rPr>
        <w:t>Agreements stored in memory.</w:t>
      </w:r>
      <w:r>
        <w:rPr>
          <w:sz w:val="20"/>
        </w:rPr>
        <w:t xml:space="preserve"> In the pre-registered auction study an instructed cartel raised the mean trade price to 88.96 (no chat: 85.62), yet the sequential test alarmed in 2/30 of its games against 0/30 without chat (p = 0.246). Replays keep each seller's memory, so a price floor read in one hour is still obeyed by the replay of the next; the inbox adds little (C.6). What it does add is that all followers leave their replays in the same hours: a co-departure statistic chosen after seeing these data flags 20/30 cartel games against 1/30 (C.10), confirmed on a fresh pre-registered series (73.3% against 3.3%, C.11).</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Use and limits.</w:t>
      </w:r>
      <w:r>
        <w:rPr>
          <w:sz w:val="20"/>
        </w:rPr>
        <w:t xml:space="preserve"> Labs, platforms and regulators' sandboxes that log each agent's prompt and state can run the test before deployment and in audits; under A1–A3 a flag points to the audited channel, not to a shared vendor. Four limits remain.</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in the main runs.</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brings these false accusations down to the target rate, and, in theory, the growth-optimal bet finds a channel whose current messages shift payoffs at a speed set by the size of the shift (Appendix C.9); agreements already held in instructions or memory escape this test and need audits of the policy and its state. Code (MIT) and data (CC-BY-4.0) are released; Appendix D gives the links and the pre-sprint disclosure.</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It does not establish intent or legality, nor robustness against adversaries optimised to evade it. A flag is a plus factor that warrants investigation, not a finding of collusion.</w:t>
      </w:r>
    </w:p>
    <w:p>
      <w:pPr>
        <w:spacing w:after="60" w:before="0"/>
        <w:jc w:val="both"/>
      </w:pPr>
      <w:r>
        <w:rPr>
          <w:b/>
          <w:sz w:val="20"/>
        </w:rPr>
        <w:t>Dual use.</w:t>
      </w:r>
      <w:r>
        <w:rPr>
          <w:sz w:val="20"/>
        </w:rPr>
        <w:t xml:space="preserve"> Describing the blind spot, coordination written into the policy or stored in memory, could tell a colluder where to hide; we judge this risk low, because the blind spot follows from the definition,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in the main runs (Table A0): Haiku came almost entirely from one provider, DeepSeek from several, which may serve different quantisations. Exactness of the per-round null therefore rests on assumption A1, which the diagnostic in C.2 supports for the main models but does not establish.</w:t>
      </w:r>
    </w:p>
    <w:p>
      <w:pPr>
        <w:spacing w:after="60" w:before="0"/>
        <w:jc w:val="both"/>
      </w:pPr>
      <w:r>
        <w:rPr>
          <w:b/>
          <w:sz w:val="20"/>
        </w:rPr>
        <w:t>Cost and ethics.</w:t>
      </w:r>
      <w:r>
        <w:rPr>
          <w:sz w:val="20"/>
        </w:rPr>
        <w:t xml:space="preserve"> Table A0 gives the number of model calls and the spend before the full auction study. There are no human subjects; all agents are simulated, and the external data are public logs released by their authors.</w:t>
      </w:r>
    </w:p>
    <w:p>
      <w:pPr>
        <w:keepNext/>
        <w:spacing w:after="60" w:before="0"/>
        <w:jc w:val="both"/>
      </w:pPr>
      <w:r>
        <w:rPr>
          <w:b/>
          <w:sz w:val="20"/>
        </w:rPr>
        <w:t>Table A0. Provider routing and cost</w:t>
      </w:r>
      <w:r>
        <w:rPr>
          <w:sz w:val="20"/>
        </w:rPr>
        <w:t xml:space="preserve"> (main runs; calls and spend counted before the full auction study).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474"/>
        <w:gridCol w:w="1598"/>
      </w:tblGrid>
      <w:tr>
        <w:trPr>
          <w:cantSplit/>
        </w:trPr>
        <w:tc>
          <w:tcPr>
            <w:tcW w:type="dxa" w:w="7474"/>
          </w:tcPr>
          <w:p>
            <w:pPr>
              <w:keepNext/>
              <w:spacing w:after="20"/>
            </w:pPr>
            <w:r>
              <w:rPr>
                <w:b/>
                <w:sz w:val="16"/>
              </w:rPr>
              <w:t>Quantity</w:t>
            </w:r>
          </w:p>
        </w:tc>
        <w:tc>
          <w:tcPr>
            <w:tcW w:type="dxa" w:w="1598"/>
          </w:tcPr>
          <w:p>
            <w:pPr>
              <w:keepNext/>
              <w:spacing w:after="20"/>
            </w:pPr>
            <w:r>
              <w:rPr>
                <w:b/>
                <w:sz w:val="16"/>
              </w:rPr>
              <w:t>Value</w:t>
            </w:r>
          </w:p>
        </w:tc>
      </w:tr>
      <w:tr>
        <w:trPr>
          <w:cantSplit/>
        </w:trPr>
        <w:tc>
          <w:tcPr>
            <w:tcW w:type="dxa" w:w="7474"/>
          </w:tcPr>
          <w:p>
            <w:pPr>
              <w:keepNext/>
              <w:spacing w:after="20"/>
            </w:pPr>
            <w:r>
              <w:rPr>
                <w:sz w:val="16"/>
              </w:rPr>
              <w:t>Haiku calls</w:t>
            </w:r>
          </w:p>
        </w:tc>
        <w:tc>
          <w:tcPr>
            <w:tcW w:type="dxa" w:w="1598"/>
          </w:tcPr>
          <w:p>
            <w:pPr>
              <w:keepNext/>
              <w:spacing w:after="20"/>
            </w:pPr>
            <w:r>
              <w:rPr>
                <w:sz w:val="16"/>
              </w:rPr>
              <w:t>149,618</w:t>
            </w:r>
          </w:p>
        </w:tc>
      </w:tr>
      <w:tr>
        <w:trPr>
          <w:cantSplit/>
        </w:trPr>
        <w:tc>
          <w:tcPr>
            <w:tcW w:type="dxa" w:w="7474"/>
          </w:tcPr>
          <w:p>
            <w:pPr>
              <w:keepNext/>
              <w:spacing w:after="20"/>
            </w:pPr>
            <w:r>
              <w:rPr>
                <w:sz w:val="16"/>
              </w:rPr>
              <w:t>Haiku calls not served by the main provider</w:t>
            </w:r>
          </w:p>
        </w:tc>
        <w:tc>
          <w:tcPr>
            <w:tcW w:type="dxa" w:w="1598"/>
          </w:tcPr>
          <w:p>
            <w:pPr>
              <w:keepNext/>
              <w:spacing w:after="20"/>
            </w:pPr>
            <w:r>
              <w:rPr>
                <w:sz w:val="16"/>
              </w:rPr>
              <w:t>3</w:t>
            </w:r>
          </w:p>
        </w:tc>
      </w:tr>
      <w:tr>
        <w:trPr>
          <w:cantSplit/>
        </w:trPr>
        <w:tc>
          <w:tcPr>
            <w:tcW w:type="dxa" w:w="7474"/>
          </w:tcPr>
          <w:p>
            <w:pPr>
              <w:keepNext/>
              <w:spacing w:after="20"/>
            </w:pPr>
            <w:r>
              <w:rPr>
                <w:sz w:val="16"/>
              </w:rPr>
              <w:t>Providers that served DeepSeek</w:t>
            </w:r>
          </w:p>
        </w:tc>
        <w:tc>
          <w:tcPr>
            <w:tcW w:type="dxa" w:w="1598"/>
          </w:tcPr>
          <w:p>
            <w:pPr>
              <w:keepNext/>
              <w:spacing w:after="20"/>
            </w:pPr>
            <w:r>
              <w:rPr>
                <w:sz w:val="16"/>
              </w:rPr>
              <w:t>21</w:t>
            </w:r>
          </w:p>
        </w:tc>
      </w:tr>
      <w:tr>
        <w:trPr>
          <w:cantSplit/>
        </w:trPr>
        <w:tc>
          <w:tcPr>
            <w:tcW w:type="dxa" w:w="7474"/>
          </w:tcPr>
          <w:p>
            <w:pPr>
              <w:keepNext/>
              <w:spacing w:after="20"/>
            </w:pPr>
            <w:r>
              <w:rPr>
                <w:sz w:val="16"/>
              </w:rPr>
              <w:t>DeepSeek, largest provider share</w:t>
            </w:r>
          </w:p>
        </w:tc>
        <w:tc>
          <w:tcPr>
            <w:tcW w:type="dxa" w:w="1598"/>
          </w:tcPr>
          <w:p>
            <w:pPr>
              <w:keepNext/>
              <w:spacing w:after="20"/>
            </w:pPr>
            <w:r>
              <w:rPr>
                <w:sz w:val="16"/>
              </w:rPr>
              <w:t>35%</w:t>
            </w:r>
          </w:p>
        </w:tc>
      </w:tr>
      <w:tr>
        <w:trPr>
          <w:cantSplit/>
        </w:trPr>
        <w:tc>
          <w:tcPr>
            <w:tcW w:type="dxa" w:w="7474"/>
          </w:tcPr>
          <w:p>
            <w:pPr>
              <w:keepNext/>
              <w:spacing w:after="20"/>
            </w:pPr>
            <w:r>
              <w:rPr>
                <w:sz w:val="16"/>
              </w:rPr>
              <w:t>Model calls</w:t>
            </w:r>
          </w:p>
        </w:tc>
        <w:tc>
          <w:tcPr>
            <w:tcW w:type="dxa" w:w="1598"/>
          </w:tcPr>
          <w:p>
            <w:pPr>
              <w:keepNext/>
              <w:spacing w:after="20"/>
            </w:pPr>
            <w:r>
              <w:rPr>
                <w:sz w:val="16"/>
              </w:rPr>
              <w:t>499,582</w:t>
            </w:r>
          </w:p>
        </w:tc>
      </w:tr>
      <w:tr>
        <w:trPr>
          <w:cantSplit/>
        </w:trPr>
        <w:tc>
          <w:tcPr>
            <w:tcW w:type="dxa" w:w="7474"/>
          </w:tcPr>
          <w:p>
            <w:pPr>
              <w:keepNext w:val="0"/>
              <w:spacing w:after="20"/>
            </w:pPr>
            <w:r>
              <w:rPr>
                <w:sz w:val="16"/>
              </w:rPr>
              <w:t>Spend</w:t>
            </w:r>
          </w:p>
        </w:tc>
        <w:tc>
          <w:tcPr>
            <w:tcW w:type="dxa" w:w="1598"/>
          </w:tcPr>
          <w:p>
            <w:pPr>
              <w:keepNext w:val="0"/>
              <w:spacing w:after="20"/>
            </w:pPr>
            <w:r>
              <w:rPr>
                <w:sz w:val="16"/>
              </w:rPr>
              <w:t>$44.10</w:t>
            </w:r>
          </w:p>
        </w:tc>
      </w:tr>
    </w:tbl>
    <w:p>
      <w:pPr>
        <w:spacing w:after="80" w:before="0"/>
      </w:pPr>
    </w:p>
    <w:p>
      <w:pPr>
        <w:pStyle w:val="Heading2"/>
        <w:keepNext/>
        <w:spacing w:before="160" w:after="60"/>
      </w:pPr>
      <w:r>
        <w:rPr/>
        <w:t>Appendix B. Prompts</w:t>
      </w:r>
    </w:p>
    <w:p>
      <w:pPr>
        <w:spacing w:after="60" w:before="0"/>
        <w:jc w:val="both"/>
      </w:pPr>
      <w:r>
        <w:rPr>
          <w:sz w:val="20"/>
        </w:rPr>
        <w:t>This appendix gives the instructions of the instructed colluders and of the judge; the full prompts are in the repository.</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 and Table A1b pools the honest games and adds the published logs. The pre-registered test of a replay false-alarm rate of 10% or more is rejected in every same-model condition, which alone does not establish a rate of 5% or less.</w:t>
      </w:r>
    </w:p>
    <w:p>
      <w:pPr>
        <w:keepNext/>
        <w:spacing w:after="40" w:before="0"/>
        <w:jc w:val="center"/>
      </w:pPr>
      <w:r>
        <w:drawing>
          <wp:inline>
            <wp:extent cx="5760720" cy="3223296"/>
            <wp:docPr id="5" name="Picture 5"/>
            <wp:cNvGraphicFramePr>
              <a:graphicFrameLocks noChangeAspect="1"/>
            </wp:cNvGraphicFramePr>
            <a:graphic>
              <a:graphicData uri="http://schemas.openxmlformats.org/drawingml/2006/picture">
                <pic:pic>
                  <pic:nvPicPr>
                    <pic:cNvPr id="0" name="p_figA1_all.png"/>
                    <pic:cNvPicPr/>
                  </pic:nvPicPr>
                  <pic:blipFill>
                    <a:blip r:embed="rId12"/>
                    <a:stretch>
                      <a:fillRect/>
                    </a:stretch>
                  </pic:blipFill>
                  <pic:spPr>
                    <a:xfrm>
                      <a:off x="0" y="0"/>
                      <a:ext cx="5760720" cy="3223296"/>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val="0"/>
              <w:spacing w:after="20"/>
            </w:pPr>
            <w:r>
              <w:rPr>
                <w:i/>
                <w:sz w:val="16"/>
              </w:rPr>
              <w:t>Honest: share flagged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DeepSeek</w:t>
            </w:r>
          </w:p>
        </w:tc>
        <w:tc>
          <w:tcPr>
            <w:tcW w:type="dxa" w:w="731"/>
          </w:tcPr>
          <w:p>
            <w:pPr>
              <w:keepNext/>
              <w:spacing w:after="20"/>
            </w:pPr>
            <w:r>
              <w:rPr>
                <w:sz w:val="16"/>
              </w:rPr>
              <w:t>150</w:t>
            </w:r>
          </w:p>
        </w:tc>
        <w:tc>
          <w:tcPr>
            <w:tcW w:type="dxa" w:w="934"/>
          </w:tcPr>
          <w:p>
            <w:pPr>
              <w:keepNext/>
              <w:spacing w:after="20"/>
            </w:pPr>
            <w:r>
              <w:rPr>
                <w:sz w:val="16"/>
              </w:rPr>
              <w:t>14.7%</w:t>
            </w:r>
          </w:p>
        </w:tc>
        <w:tc>
          <w:tcPr>
            <w:tcW w:type="dxa" w:w="934"/>
          </w:tcPr>
          <w:p>
            <w:pPr>
              <w:keepNext/>
              <w:spacing w:after="20"/>
            </w:pPr>
            <w:r>
              <w:rPr>
                <w:sz w:val="16"/>
              </w:rPr>
              <w:t>52%</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Haiku</w:t>
            </w:r>
          </w:p>
        </w:tc>
        <w:tc>
          <w:tcPr>
            <w:tcW w:type="dxa" w:w="731"/>
          </w:tcPr>
          <w:p>
            <w:pPr>
              <w:keepNext/>
              <w:spacing w:after="20"/>
            </w:pPr>
            <w:r>
              <w:rPr>
                <w:sz w:val="16"/>
              </w:rPr>
              <w:t>150</w:t>
            </w:r>
          </w:p>
        </w:tc>
        <w:tc>
          <w:tcPr>
            <w:tcW w:type="dxa" w:w="934"/>
          </w:tcPr>
          <w:p>
            <w:pPr>
              <w:keepNext/>
              <w:spacing w:after="20"/>
            </w:pPr>
            <w:r>
              <w:rPr>
                <w:sz w:val="16"/>
              </w:rPr>
              <w:t>69.3%</w:t>
            </w:r>
          </w:p>
        </w:tc>
        <w:tc>
          <w:tcPr>
            <w:tcW w:type="dxa" w:w="934"/>
          </w:tcPr>
          <w:p>
            <w:pPr>
              <w:keepNext/>
              <w:spacing w:after="20"/>
            </w:pPr>
            <w:r>
              <w:rPr>
                <w:sz w:val="16"/>
              </w:rPr>
              <w:t>61.3%</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Mixed models</w:t>
            </w:r>
          </w:p>
        </w:tc>
        <w:tc>
          <w:tcPr>
            <w:tcW w:type="dxa" w:w="1772"/>
          </w:tcPr>
          <w:p>
            <w:pPr>
              <w:keepNext/>
              <w:spacing w:after="20"/>
            </w:pPr>
            <w:r>
              <w:rPr>
                <w:sz w:val="16"/>
              </w:rPr>
              <w:t>RPS</w:t>
            </w:r>
          </w:p>
        </w:tc>
        <w:tc>
          <w:tcPr>
            <w:tcW w:type="dxa" w:w="731"/>
          </w:tcPr>
          <w:p>
            <w:pPr>
              <w:keepNext/>
              <w:spacing w:after="20"/>
            </w:pPr>
            <w:r>
              <w:rPr>
                <w:sz w:val="16"/>
              </w:rPr>
              <w:t>150</w:t>
            </w:r>
          </w:p>
        </w:tc>
        <w:tc>
          <w:tcPr>
            <w:tcW w:type="dxa" w:w="934"/>
          </w:tcPr>
          <w:p>
            <w:pPr>
              <w:keepNext/>
              <w:spacing w:after="20"/>
            </w:pPr>
            <w:r>
              <w:rPr>
                <w:sz w:val="16"/>
              </w:rPr>
              <w:t>20%</w:t>
            </w:r>
          </w:p>
        </w:tc>
        <w:tc>
          <w:tcPr>
            <w:tcW w:type="dxa" w:w="934"/>
          </w:tcPr>
          <w:p>
            <w:pPr>
              <w:keepNext/>
              <w:spacing w:after="20"/>
            </w:pPr>
            <w:r>
              <w:rPr>
                <w:sz w:val="16"/>
              </w:rPr>
              <w:t>55.3%</w:t>
            </w:r>
          </w:p>
        </w:tc>
        <w:tc>
          <w:tcPr>
            <w:tcW w:type="dxa" w:w="934"/>
          </w:tcPr>
          <w:p>
            <w:pPr>
              <w:keepNext/>
              <w:spacing w:after="20"/>
            </w:pPr>
            <w:r>
              <w:rPr>
                <w:sz w:val="16"/>
              </w:rPr>
              <w:t>2.7%</w:t>
            </w:r>
          </w:p>
        </w:tc>
        <w:tc>
          <w:tcPr>
            <w:tcW w:type="dxa" w:w="1224"/>
          </w:tcPr>
          <w:p>
            <w:pPr>
              <w:keepNext/>
              <w:spacing w:after="20"/>
            </w:pPr>
            <w:r>
              <w:rPr>
                <w:sz w:val="16"/>
              </w:rPr>
              <w:t>0.7%</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DeepSeek</w:t>
            </w:r>
          </w:p>
        </w:tc>
        <w:tc>
          <w:tcPr>
            <w:tcW w:type="dxa" w:w="731"/>
          </w:tcPr>
          <w:p>
            <w:pPr>
              <w:keepNext/>
              <w:spacing w:after="20"/>
            </w:pPr>
            <w:r>
              <w:rPr>
                <w:sz w:val="16"/>
              </w:rPr>
              <w:t>60</w:t>
            </w:r>
          </w:p>
        </w:tc>
        <w:tc>
          <w:tcPr>
            <w:tcW w:type="dxa" w:w="934"/>
          </w:tcPr>
          <w:p>
            <w:pPr>
              <w:keepNext/>
              <w:spacing w:after="20"/>
            </w:pPr>
            <w:r>
              <w:rPr>
                <w:sz w:val="16"/>
              </w:rPr>
              <w:t>11.7%</w:t>
            </w:r>
          </w:p>
        </w:tc>
        <w:tc>
          <w:tcPr>
            <w:tcW w:type="dxa" w:w="934"/>
          </w:tcPr>
          <w:p>
            <w:pPr>
              <w:keepNext/>
              <w:spacing w:after="20"/>
            </w:pPr>
            <w:r>
              <w:rPr>
                <w:sz w:val="16"/>
              </w:rPr>
              <w:t>48.3%</w:t>
            </w:r>
          </w:p>
        </w:tc>
        <w:tc>
          <w:tcPr>
            <w:tcW w:type="dxa" w:w="934"/>
          </w:tcPr>
          <w:p>
            <w:pPr>
              <w:keepNext/>
              <w:spacing w:after="20"/>
            </w:pPr>
            <w:r>
              <w:rPr>
                <w:sz w:val="16"/>
              </w:rPr>
              <w:t>6.7%</w:t>
            </w:r>
          </w:p>
        </w:tc>
        <w:tc>
          <w:tcPr>
            <w:tcW w:type="dxa" w:w="1224"/>
          </w:tcPr>
          <w:p>
            <w:pPr>
              <w:keepNext/>
              <w:spacing w:after="20"/>
            </w:pPr>
            <w:r>
              <w:rPr>
                <w:sz w:val="16"/>
              </w:rPr>
              <w:t>0%</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45%</w:t>
            </w:r>
          </w:p>
        </w:tc>
        <w:tc>
          <w:tcPr>
            <w:tcW w:type="dxa" w:w="934"/>
          </w:tcPr>
          <w:p>
            <w:pPr>
              <w:keepNext/>
              <w:spacing w:after="20"/>
            </w:pPr>
            <w:r>
              <w:rPr>
                <w:sz w:val="16"/>
              </w:rPr>
              <w:t>65%</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5%</w:t>
            </w:r>
          </w:p>
        </w:tc>
        <w:tc>
          <w:tcPr>
            <w:tcW w:type="dxa" w:w="934"/>
          </w:tcPr>
          <w:p>
            <w:pPr>
              <w:keepNext/>
              <w:spacing w:after="20"/>
            </w:pPr>
            <w:r>
              <w:rPr>
                <w:sz w:val="16"/>
              </w:rPr>
              <w:t>57.5%</w:t>
            </w:r>
          </w:p>
        </w:tc>
        <w:tc>
          <w:tcPr>
            <w:tcW w:type="dxa" w:w="934"/>
          </w:tcPr>
          <w:p>
            <w:pPr>
              <w:keepNext/>
              <w:spacing w:after="20"/>
            </w:pPr>
            <w:r>
              <w:rPr>
                <w:sz w:val="16"/>
              </w:rPr>
              <w:t>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Haiku</w:t>
            </w:r>
          </w:p>
        </w:tc>
        <w:tc>
          <w:tcPr>
            <w:tcW w:type="dxa" w:w="731"/>
          </w:tcPr>
          <w:p>
            <w:pPr>
              <w:keepNext/>
              <w:spacing w:after="20"/>
            </w:pPr>
            <w:r>
              <w:rPr>
                <w:sz w:val="16"/>
              </w:rPr>
              <w:t>30</w:t>
            </w:r>
          </w:p>
        </w:tc>
        <w:tc>
          <w:tcPr>
            <w:tcW w:type="dxa" w:w="934"/>
          </w:tcPr>
          <w:p>
            <w:pPr>
              <w:keepNext/>
              <w:spacing w:after="20"/>
            </w:pPr>
            <w:r>
              <w:rPr>
                <w:sz w:val="16"/>
              </w:rPr>
              <w:t>50%</w:t>
            </w:r>
          </w:p>
        </w:tc>
        <w:tc>
          <w:tcPr>
            <w:tcW w:type="dxa" w:w="934"/>
          </w:tcPr>
          <w:p>
            <w:pPr>
              <w:keepNext/>
              <w:spacing w:after="20"/>
            </w:pPr>
            <w:r>
              <w:rPr>
                <w:sz w:val="16"/>
              </w:rPr>
              <w:t>60%</w:t>
            </w:r>
          </w:p>
        </w:tc>
        <w:tc>
          <w:tcPr>
            <w:tcW w:type="dxa" w:w="934"/>
          </w:tcPr>
          <w:p>
            <w:pPr>
              <w:keepNext/>
              <w:spacing w:after="20"/>
            </w:pPr>
            <w:r>
              <w:rPr>
                <w:sz w:val="16"/>
              </w:rPr>
              <w:t>3.3%</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Auction, DeepSeek</w:t>
            </w:r>
          </w:p>
        </w:tc>
        <w:tc>
          <w:tcPr>
            <w:tcW w:type="dxa" w:w="731"/>
          </w:tcPr>
          <w:p>
            <w:pPr>
              <w:keepNext/>
              <w:spacing w:after="20"/>
            </w:pPr>
            <w:r>
              <w:rPr>
                <w:sz w:val="16"/>
              </w:rPr>
              <w:t>100</w:t>
            </w:r>
          </w:p>
        </w:tc>
        <w:tc>
          <w:tcPr>
            <w:tcW w:type="dxa" w:w="934"/>
          </w:tcPr>
          <w:p>
            <w:pPr>
              <w:keepNext/>
              <w:spacing w:after="20"/>
            </w:pPr>
            <w:r>
              <w:rPr>
                <w:sz w:val="16"/>
              </w:rPr>
              <w:t>0%</w:t>
            </w:r>
          </w:p>
        </w:tc>
        <w:tc>
          <w:tcPr>
            <w:tcW w:type="dxa" w:w="934"/>
          </w:tcPr>
          <w:p>
            <w:pPr>
              <w:keepNext/>
              <w:spacing w:after="20"/>
            </w:pPr>
            <w:r>
              <w:rPr>
                <w:sz w:val="16"/>
              </w:rPr>
              <w:t>1%</w:t>
            </w:r>
          </w:p>
        </w:tc>
        <w:tc>
          <w:tcPr>
            <w:tcW w:type="dxa" w:w="934"/>
          </w:tcPr>
          <w:p>
            <w:pPr>
              <w:keepNext/>
              <w:spacing w:after="20"/>
            </w:pPr>
            <w:r>
              <w:rPr>
                <w:sz w:val="16"/>
              </w:rPr>
              <w:t>1%</w:t>
            </w:r>
          </w:p>
        </w:tc>
        <w:tc>
          <w:tcPr>
            <w:tcW w:type="dxa" w:w="1224"/>
          </w:tcPr>
          <w:p>
            <w:pPr>
              <w:keepNext/>
              <w:spacing w:after="20"/>
            </w:pPr>
            <w:r>
              <w:rPr>
                <w:sz w:val="16"/>
              </w:rPr>
              <w:t>0%</w:t>
            </w:r>
          </w:p>
        </w:tc>
      </w:tr>
      <w:tr>
        <w:trPr>
          <w:cantSplit/>
        </w:trPr>
        <w:tc>
          <w:tcPr>
            <w:tcW w:type="dxa" w:w="2543"/>
          </w:tcPr>
          <w:p>
            <w:pPr>
              <w:keepNext w:val="0"/>
              <w:spacing w:after="20"/>
            </w:pPr>
            <w:r>
              <w:rPr>
                <w:sz w:val="16"/>
              </w:rPr>
              <w:t>Public-data vendor</w:t>
            </w:r>
          </w:p>
        </w:tc>
        <w:tc>
          <w:tcPr>
            <w:tcW w:type="dxa" w:w="1772"/>
          </w:tcPr>
          <w:p>
            <w:pPr>
              <w:keepNext/>
              <w:spacing w:after="20"/>
            </w:pPr>
            <w:r>
              <w:rPr>
                <w:sz w:val="16"/>
              </w:rPr>
              <w:t>Auction, DeepSeek</w:t>
            </w:r>
          </w:p>
        </w:tc>
        <w:tc>
          <w:tcPr>
            <w:tcW w:type="dxa" w:w="731"/>
          </w:tcPr>
          <w:p>
            <w:pPr>
              <w:keepNext/>
              <w:spacing w:after="20"/>
            </w:pPr>
            <w:r>
              <w:rPr>
                <w:sz w:val="16"/>
              </w:rPr>
              <w:t>60</w:t>
            </w:r>
          </w:p>
        </w:tc>
        <w:tc>
          <w:tcPr>
            <w:tcW w:type="dxa" w:w="934"/>
          </w:tcPr>
          <w:p>
            <w:pPr>
              <w:keepNext/>
              <w:spacing w:after="20"/>
            </w:pPr>
            <w:r>
              <w:rPr>
                <w:sz w:val="16"/>
              </w:rPr>
              <w:t>1.7%</w:t>
            </w:r>
          </w:p>
        </w:tc>
        <w:tc>
          <w:tcPr>
            <w:tcW w:type="dxa" w:w="934"/>
          </w:tcPr>
          <w:p>
            <w:pPr>
              <w:keepNext/>
              <w:spacing w:after="20"/>
            </w:pPr>
            <w:r>
              <w:rPr>
                <w:sz w:val="16"/>
              </w:rPr>
              <w:t>1.7%</w:t>
            </w:r>
          </w:p>
        </w:tc>
        <w:tc>
          <w:tcPr>
            <w:tcW w:type="dxa" w:w="934"/>
          </w:tcPr>
          <w:p>
            <w:pPr>
              <w:keepNext/>
              <w:spacing w:after="20"/>
            </w:pPr>
            <w:r>
              <w:rPr>
                <w:sz w:val="16"/>
              </w:rPr>
              <w:t>1.7%</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GPT-6 Luna</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Gemma 3 12B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10.0%</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gpt-oss-20b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2.5%</w:t>
            </w:r>
          </w:p>
        </w:tc>
        <w:tc>
          <w:tcPr>
            <w:tcW w:type="dxa" w:w="1224"/>
          </w:tcPr>
          <w:p>
            <w:pPr>
              <w:keepNext/>
              <w:spacing w:after="20"/>
            </w:pPr>
            <w:r>
              <w:rPr>
                <w:sz w:val="16"/>
              </w:rPr>
              <w:t>2.5%</w:t>
            </w:r>
          </w:p>
        </w:tc>
      </w:tr>
      <w:tr>
        <w:trPr>
          <w:cantSplit/>
        </w:trPr>
        <w:tc>
          <w:tcPr>
            <w:tcW w:type="dxa" w:w="2543"/>
          </w:tcPr>
          <w:p>
            <w:pPr>
              <w:keepNext w:val="0"/>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val="0"/>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val="0"/>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keepNext/>
        <w:spacing w:after="60" w:before="0"/>
        <w:jc w:val="both"/>
      </w:pPr>
      <w:r>
        <w:rPr>
          <w:b/>
          <w:sz w:val="20"/>
        </w:rPr>
        <w:t>Table A1b. Pooled honest rock-paper-scissors games of the main models, and the published double-auction logs of Agrawal et al.</w:t>
      </w:r>
      <w:r>
        <w:rPr>
          <w:sz w:val="20"/>
        </w:rPr>
        <w:t xml:space="preserve"> (share flagged; the logs allow only the baselines).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669"/>
        <w:gridCol w:w="911"/>
        <w:gridCol w:w="1164"/>
        <w:gridCol w:w="1164"/>
        <w:gridCol w:w="1164"/>
      </w:tblGrid>
      <w:tr>
        <w:trPr>
          <w:cantSplit/>
        </w:trPr>
        <w:tc>
          <w:tcPr>
            <w:tcW w:type="dxa" w:w="4669"/>
          </w:tcPr>
          <w:p>
            <w:pPr>
              <w:keepNext/>
              <w:spacing w:after="20"/>
            </w:pPr>
            <w:r>
              <w:rPr>
                <w:b/>
                <w:sz w:val="16"/>
              </w:rPr>
              <w:t>Data</w:t>
            </w:r>
          </w:p>
        </w:tc>
        <w:tc>
          <w:tcPr>
            <w:tcW w:type="dxa" w:w="911"/>
          </w:tcPr>
          <w:p>
            <w:pPr>
              <w:keepNext/>
              <w:spacing w:after="20"/>
            </w:pPr>
            <w:r>
              <w:rPr>
                <w:b/>
                <w:sz w:val="16"/>
              </w:rPr>
              <w:t>Games</w:t>
            </w:r>
          </w:p>
        </w:tc>
        <w:tc>
          <w:tcPr>
            <w:tcW w:type="dxa" w:w="1164"/>
          </w:tcPr>
          <w:p>
            <w:pPr>
              <w:keepNext/>
              <w:spacing w:after="20"/>
            </w:pPr>
            <w:r>
              <w:rPr>
                <w:b/>
                <w:sz w:val="16"/>
              </w:rPr>
              <w:t>MI + shuffle</w:t>
            </w:r>
          </w:p>
        </w:tc>
        <w:tc>
          <w:tcPr>
            <w:tcW w:type="dxa" w:w="1164"/>
          </w:tcPr>
          <w:p>
            <w:pPr>
              <w:keepNext/>
              <w:spacing w:after="20"/>
            </w:pPr>
            <w:r>
              <w:rPr>
                <w:b/>
                <w:sz w:val="16"/>
              </w:rPr>
              <w:t>Bonjour rule</w:t>
            </w:r>
          </w:p>
        </w:tc>
        <w:tc>
          <w:tcPr>
            <w:tcW w:type="dxa" w:w="1164"/>
          </w:tcPr>
          <w:p>
            <w:pPr>
              <w:keepNext/>
              <w:spacing w:after="20"/>
            </w:pPr>
            <w:r>
              <w:rPr>
                <w:b/>
                <w:sz w:val="16"/>
              </w:rPr>
              <w:t>Replay, fixed</w:t>
            </w:r>
          </w:p>
        </w:tc>
      </w:tr>
      <w:tr>
        <w:trPr>
          <w:cantSplit/>
        </w:trPr>
        <w:tc>
          <w:tcPr>
            <w:tcW w:type="dxa" w:w="4669"/>
          </w:tcPr>
          <w:p>
            <w:pPr>
              <w:keepNext/>
              <w:spacing w:after="20"/>
            </w:pPr>
            <w:r>
              <w:rPr>
                <w:sz w:val="16"/>
              </w:rPr>
              <w:t>Honest RPS, main models, pooled</w:t>
            </w:r>
          </w:p>
        </w:tc>
        <w:tc>
          <w:tcPr>
            <w:tcW w:type="dxa" w:w="911"/>
          </w:tcPr>
          <w:p>
            <w:pPr>
              <w:keepNext/>
              <w:spacing w:after="20"/>
            </w:pPr>
            <w:r>
              <w:rPr>
                <w:sz w:val="16"/>
              </w:rPr>
              <w:t>550</w:t>
            </w:r>
          </w:p>
        </w:tc>
        <w:tc>
          <w:tcPr>
            <w:tcW w:type="dxa" w:w="1164"/>
          </w:tcPr>
          <w:p>
            <w:pPr>
              <w:keepNext/>
              <w:spacing w:after="20"/>
            </w:pPr>
            <w:r>
              <w:rPr>
                <w:sz w:val="16"/>
              </w:rPr>
              <w:t>32.9%</w:t>
            </w:r>
          </w:p>
        </w:tc>
        <w:tc>
          <w:tcPr>
            <w:tcW w:type="dxa" w:w="1164"/>
          </w:tcPr>
          <w:p>
            <w:pPr>
              <w:keepNext/>
              <w:spacing w:after="20"/>
            </w:pPr>
            <w:r>
              <w:rPr>
                <w:sz w:val="16"/>
              </w:rPr>
              <w:t>56.0%</w:t>
            </w:r>
          </w:p>
        </w:tc>
        <w:tc>
          <w:tcPr>
            <w:tcW w:type="dxa" w:w="1164"/>
          </w:tcPr>
          <w:p>
            <w:pPr>
              <w:keepNext/>
              <w:spacing w:after="20"/>
            </w:pPr>
            <w:r>
              <w:rPr>
                <w:sz w:val="16"/>
              </w:rPr>
              <w:t>4.2%</w:t>
            </w:r>
          </w:p>
        </w:tc>
      </w:tr>
      <w:tr>
        <w:trPr>
          <w:cantSplit/>
        </w:trPr>
        <w:tc>
          <w:tcPr>
            <w:tcW w:type="dxa" w:w="4669"/>
          </w:tcPr>
          <w:p>
            <w:pPr>
              <w:keepNext/>
              <w:spacing w:after="20"/>
            </w:pPr>
            <w:r>
              <w:rPr>
                <w:sz w:val="16"/>
              </w:rPr>
              <w:t>Published logs, no seller chat</w:t>
            </w:r>
          </w:p>
        </w:tc>
        <w:tc>
          <w:tcPr>
            <w:tcW w:type="dxa" w:w="911"/>
          </w:tcPr>
          <w:p>
            <w:pPr>
              <w:keepNext/>
              <w:spacing w:after="20"/>
            </w:pPr>
            <w:r>
              <w:rPr>
                <w:sz w:val="16"/>
              </w:rPr>
              <w:t>–</w:t>
            </w:r>
          </w:p>
        </w:tc>
        <w:tc>
          <w:tcPr>
            <w:tcW w:type="dxa" w:w="1164"/>
          </w:tcPr>
          <w:p>
            <w:pPr>
              <w:keepNext/>
              <w:spacing w:after="20"/>
            </w:pPr>
            <w:r>
              <w:rPr>
                <w:sz w:val="16"/>
              </w:rPr>
              <w:t>8/10</w:t>
            </w:r>
          </w:p>
        </w:tc>
        <w:tc>
          <w:tcPr>
            <w:tcW w:type="dxa" w:w="1164"/>
          </w:tcPr>
          <w:p>
            <w:pPr>
              <w:keepNext/>
              <w:spacing w:after="20"/>
            </w:pPr>
            <w:r>
              <w:rPr>
                <w:sz w:val="16"/>
              </w:rPr>
              <w:t>–</w:t>
            </w:r>
          </w:p>
        </w:tc>
        <w:tc>
          <w:tcPr>
            <w:tcW w:type="dxa" w:w="1164"/>
          </w:tcPr>
          <w:p>
            <w:pPr>
              <w:keepNext/>
              <w:spacing w:after="20"/>
            </w:pPr>
            <w:r>
              <w:rPr>
                <w:sz w:val="16"/>
              </w:rPr>
              <w:t>–</w:t>
            </w:r>
          </w:p>
        </w:tc>
      </w:tr>
      <w:tr>
        <w:trPr>
          <w:cantSplit/>
        </w:trPr>
        <w:tc>
          <w:tcPr>
            <w:tcW w:type="dxa" w:w="4669"/>
          </w:tcPr>
          <w:p>
            <w:pPr>
              <w:keepNext/>
              <w:spacing w:after="20"/>
            </w:pPr>
            <w:r>
              <w:rPr>
                <w:sz w:val="16"/>
              </w:rPr>
              <w:t>Published logs, with seller chat</w:t>
            </w:r>
          </w:p>
        </w:tc>
        <w:tc>
          <w:tcPr>
            <w:tcW w:type="dxa" w:w="911"/>
          </w:tcPr>
          <w:p>
            <w:pPr>
              <w:keepNext/>
              <w:spacing w:after="20"/>
            </w:pPr>
            <w:r>
              <w:rPr>
                <w:sz w:val="16"/>
              </w:rPr>
              <w:t>–</w:t>
            </w:r>
          </w:p>
        </w:tc>
        <w:tc>
          <w:tcPr>
            <w:tcW w:type="dxa" w:w="1164"/>
          </w:tcPr>
          <w:p>
            <w:pPr>
              <w:keepNext/>
              <w:spacing w:after="20"/>
            </w:pPr>
            <w:r>
              <w:rPr>
                <w:sz w:val="16"/>
              </w:rPr>
              <w:t>57/65</w:t>
            </w:r>
          </w:p>
        </w:tc>
        <w:tc>
          <w:tcPr>
            <w:tcW w:type="dxa" w:w="1164"/>
          </w:tcPr>
          <w:p>
            <w:pPr>
              <w:keepNext/>
              <w:spacing w:after="20"/>
            </w:pPr>
            <w:r>
              <w:rPr>
                <w:sz w:val="16"/>
              </w:rPr>
              <w:t>–</w:t>
            </w:r>
          </w:p>
        </w:tc>
        <w:tc>
          <w:tcPr>
            <w:tcW w:type="dxa" w:w="1164"/>
          </w:tcPr>
          <w:p>
            <w:pPr>
              <w:keepNext/>
              <w:spacing w:after="20"/>
            </w:pPr>
            <w:r>
              <w:rPr>
                <w:sz w:val="16"/>
              </w:rPr>
              <w:t>–</w:t>
            </w:r>
          </w:p>
        </w:tc>
      </w:tr>
      <w:tr>
        <w:trPr>
          <w:cantSplit/>
        </w:trPr>
        <w:tc>
          <w:tcPr>
            <w:tcW w:type="dxa" w:w="4669"/>
          </w:tcPr>
          <w:p>
            <w:pPr>
              <w:keepNext w:val="0"/>
              <w:spacing w:after="20"/>
            </w:pPr>
            <w:r>
              <w:rPr>
                <w:sz w:val="16"/>
              </w:rPr>
              <w:t>Chat against no chat, Fisher's exact test</w:t>
            </w:r>
          </w:p>
        </w:tc>
        <w:tc>
          <w:tcPr>
            <w:tcW w:type="dxa" w:w="911"/>
          </w:tcPr>
          <w:p>
            <w:pPr>
              <w:keepNext w:val="0"/>
              <w:spacing w:after="20"/>
            </w:pPr>
            <w:r>
              <w:rPr>
                <w:sz w:val="16"/>
              </w:rPr>
              <w:t>–</w:t>
            </w:r>
          </w:p>
        </w:tc>
        <w:tc>
          <w:tcPr>
            <w:tcW w:type="dxa" w:w="1164"/>
          </w:tcPr>
          <w:p>
            <w:pPr>
              <w:keepNext w:val="0"/>
              <w:spacing w:after="20"/>
            </w:pPr>
            <w:r>
              <w:rPr>
                <w:sz w:val="16"/>
              </w:rPr>
              <w:t>p = 0.61</w:t>
            </w:r>
          </w:p>
        </w:tc>
        <w:tc>
          <w:tcPr>
            <w:tcW w:type="dxa" w:w="1164"/>
          </w:tcPr>
          <w:p>
            <w:pPr>
              <w:keepNext w:val="0"/>
              <w:spacing w:after="20"/>
            </w:pPr>
            <w:r>
              <w:rPr>
                <w:sz w:val="16"/>
              </w:rPr>
              <w:t>–</w:t>
            </w:r>
          </w:p>
        </w:tc>
        <w:tc>
          <w:tcPr>
            <w:tcW w:type="dxa" w:w="1164"/>
          </w:tcPr>
          <w:p>
            <w:pPr>
              <w:keepNext w:val="0"/>
              <w:spacing w:after="20"/>
            </w:pPr>
            <w:r>
              <w:rPr>
                <w:sz w:val="16"/>
              </w:rPr>
              <w:t>–</w:t>
            </w:r>
          </w:p>
        </w:tc>
      </w:tr>
    </w:tbl>
    <w:p>
      <w:pPr>
        <w:spacing w:after="80" w:before="0"/>
      </w:pPr>
    </w:p>
    <w:p>
      <w:pPr>
        <w:spacing w:after="60" w:before="0"/>
        <w:jc w:val="both"/>
      </w:pPr>
      <w:r>
        <w:rPr>
          <w:b/>
          <w:sz w:val="20"/>
        </w:rPr>
        <w:t>C.2 Calibration and exchangeability.</w:t>
      </w:r>
      <w:r>
        <w:rPr>
          <w:sz w:val="20"/>
        </w:rPr>
        <w:t xml:space="preserve"> Fig. A2 shows calibration on honest games, and Tables A2 and A2b check assumption A1. The replay test's p-values are close to uniform (conservative rather than exact, as discrete statistics are), while those of mutual information pile up near zero. A1 implies that a logged move matches a replay as often as two replays match each other; Table A2 compares the two rates on agent-rounds whose logged and replayed prompts are identical, and Table A2b counts the intervals that contain zero. The one exception is gpt-oss-20b, the validation model that runs with reasoning and was routed across several providers, and at least one such exclusion has the stated probability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30,000</w:t>
            </w:r>
          </w:p>
        </w:tc>
        <w:tc>
          <w:tcPr>
            <w:tcW w:type="dxa" w:w="1333"/>
          </w:tcPr>
          <w:p>
            <w:pPr>
              <w:keepNext/>
              <w:spacing w:after="20"/>
            </w:pPr>
            <w:r>
              <w:rPr>
                <w:sz w:val="16"/>
              </w:rPr>
              <w:t>−0.002</w:t>
            </w:r>
          </w:p>
        </w:tc>
        <w:tc>
          <w:tcPr>
            <w:tcW w:type="dxa" w:w="1833"/>
          </w:tcPr>
          <w:p>
            <w:pPr>
              <w:keepNext/>
              <w:spacing w:after="20"/>
            </w:pPr>
            <w:r>
              <w:rPr>
                <w:sz w:val="16"/>
              </w:rPr>
              <w:t>−0.009 to +0.004</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−0.011</w:t>
            </w:r>
          </w:p>
        </w:tc>
        <w:tc>
          <w:tcPr>
            <w:tcW w:type="dxa" w:w="1833"/>
          </w:tcPr>
          <w:p>
            <w:pPr>
              <w:keepNext/>
              <w:spacing w:after="20"/>
            </w:pPr>
            <w:r>
              <w:rPr>
                <w:sz w:val="16"/>
              </w:rPr>
              <w:t>−0.031 to +0.011</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26,400</w:t>
            </w:r>
          </w:p>
        </w:tc>
        <w:tc>
          <w:tcPr>
            <w:tcW w:type="dxa" w:w="1333"/>
          </w:tcPr>
          <w:p>
            <w:pPr>
              <w:keepNext/>
              <w:spacing w:after="20"/>
            </w:pPr>
            <w:r>
              <w:rPr>
                <w:sz w:val="16"/>
              </w:rPr>
              <w:t>−0.001</w:t>
            </w:r>
          </w:p>
        </w:tc>
        <w:tc>
          <w:tcPr>
            <w:tcW w:type="dxa" w:w="1833"/>
          </w:tcPr>
          <w:p>
            <w:pPr>
              <w:keepNext/>
              <w:spacing w:after="20"/>
            </w:pPr>
            <w:r>
              <w:rPr>
                <w:sz w:val="16"/>
              </w:rPr>
              <w:t>−0.007 to +0.005</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+0.007</w:t>
            </w:r>
          </w:p>
        </w:tc>
        <w:tc>
          <w:tcPr>
            <w:tcW w:type="dxa" w:w="1833"/>
          </w:tcPr>
          <w:p>
            <w:pPr>
              <w:keepNext/>
              <w:spacing w:after="20"/>
            </w:pPr>
            <w:r>
              <w:rPr>
                <w:sz w:val="16"/>
              </w:rPr>
              <w:t>−0.011 to +0.025</w:t>
            </w:r>
          </w:p>
        </w:tc>
      </w:tr>
      <w:tr>
        <w:trPr>
          <w:cantSplit/>
        </w:trPr>
        <w:tc>
          <w:tcPr>
            <w:tcW w:type="dxa" w:w="1435"/>
          </w:tcPr>
          <w:p>
            <w:pPr>
              <w:keepNext/>
              <w:spacing w:after="20"/>
            </w:pPr>
            <w:r>
              <w:rPr>
                <w:sz w:val="16"/>
              </w:rPr>
              <w:t>Mixed</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18,000</w:t>
            </w:r>
          </w:p>
        </w:tc>
        <w:tc>
          <w:tcPr>
            <w:tcW w:type="dxa" w:w="1333"/>
          </w:tcPr>
          <w:p>
            <w:pPr>
              <w:keepNext/>
              <w:spacing w:after="20"/>
            </w:pPr>
            <w:r>
              <w:rPr>
                <w:sz w:val="16"/>
              </w:rPr>
              <w:t>−0.005</w:t>
            </w:r>
          </w:p>
        </w:tc>
        <w:tc>
          <w:tcPr>
            <w:tcW w:type="dxa" w:w="1833"/>
          </w:tcPr>
          <w:p>
            <w:pPr>
              <w:keepNext/>
              <w:spacing w:after="20"/>
            </w:pPr>
            <w:r>
              <w:rPr>
                <w:sz w:val="16"/>
              </w:rPr>
              <w:t>−0.013 to +0.003</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+0.011</w:t>
            </w:r>
          </w:p>
        </w:tc>
        <w:tc>
          <w:tcPr>
            <w:tcW w:type="dxa" w:w="1833"/>
          </w:tcPr>
          <w:p>
            <w:pPr>
              <w:keepNext/>
              <w:spacing w:after="20"/>
            </w:pPr>
            <w:r>
              <w:rPr>
                <w:sz w:val="16"/>
              </w:rPr>
              <w:t>−0.000 to +0.022</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+0.002</w:t>
            </w:r>
          </w:p>
        </w:tc>
        <w:tc>
          <w:tcPr>
            <w:tcW w:type="dxa" w:w="1833"/>
          </w:tcPr>
          <w:p>
            <w:pPr>
              <w:keepNext/>
              <w:spacing w:after="20"/>
            </w:pPr>
            <w:r>
              <w:rPr>
                <w:sz w:val="16"/>
              </w:rPr>
              <w:t>−0.020 to +0.027</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+0.000</w:t>
            </w:r>
          </w:p>
        </w:tc>
        <w:tc>
          <w:tcPr>
            <w:tcW w:type="dxa" w:w="1833"/>
          </w:tcPr>
          <w:p>
            <w:pPr>
              <w:keepNext/>
              <w:spacing w:after="20"/>
            </w:pPr>
            <w:r>
              <w:rPr>
                <w:sz w:val="16"/>
              </w:rPr>
              <w:t>−0.016 to +0.016</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+0.008</w:t>
            </w:r>
          </w:p>
        </w:tc>
        <w:tc>
          <w:tcPr>
            <w:tcW w:type="dxa" w:w="1833"/>
          </w:tcPr>
          <w:p>
            <w:pPr>
              <w:keepNext/>
              <w:spacing w:after="20"/>
            </w:pPr>
            <w:r>
              <w:rPr>
                <w:sz w:val="16"/>
              </w:rPr>
              <w:t>−0.029 to +0.039</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+0.019</w:t>
            </w:r>
          </w:p>
        </w:tc>
        <w:tc>
          <w:tcPr>
            <w:tcW w:type="dxa" w:w="1833"/>
          </w:tcPr>
          <w:p>
            <w:pPr>
              <w:keepNext/>
              <w:spacing w:after="20"/>
            </w:pPr>
            <w:r>
              <w:rPr>
                <w:sz w:val="16"/>
              </w:rPr>
              <w:t>+0.003 to +0.034</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−0.016</w:t>
            </w:r>
          </w:p>
        </w:tc>
        <w:tc>
          <w:tcPr>
            <w:tcW w:type="dxa" w:w="1833"/>
          </w:tcPr>
          <w:p>
            <w:pPr>
              <w:keepNext/>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60" w:before="0"/>
        <w:jc w:val="both"/>
      </w:pPr>
      <w:r>
        <w:rPr>
          <w:b/>
          <w:sz w:val="20"/>
        </w:rPr>
        <w:t>Table A2b. Exchangeability check, summary of Table A2.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597"/>
        <w:gridCol w:w="1475"/>
      </w:tblGrid>
      <w:tr>
        <w:trPr>
          <w:cantSplit/>
        </w:trPr>
        <w:tc>
          <w:tcPr>
            <w:tcW w:type="dxa" w:w="7597"/>
          </w:tcPr>
          <w:p>
            <w:pPr>
              <w:keepNext/>
              <w:spacing w:after="20"/>
            </w:pPr>
            <w:r>
              <w:rPr>
                <w:b/>
                <w:sz w:val="16"/>
              </w:rPr>
              <w:t>Quantity</w:t>
            </w:r>
          </w:p>
        </w:tc>
        <w:tc>
          <w:tcPr>
            <w:tcW w:type="dxa" w:w="1475"/>
          </w:tcPr>
          <w:p>
            <w:pPr>
              <w:keepNext/>
              <w:spacing w:after="20"/>
            </w:pPr>
            <w:r>
              <w:rPr>
                <w:b/>
                <w:sz w:val="16"/>
              </w:rPr>
              <w:t>Value</w:t>
            </w:r>
          </w:p>
        </w:tc>
      </w:tr>
      <w:tr>
        <w:trPr>
          <w:cantSplit/>
        </w:trPr>
        <w:tc>
          <w:tcPr>
            <w:tcW w:type="dxa" w:w="7597"/>
          </w:tcPr>
          <w:p>
            <w:pPr>
              <w:keepNext/>
              <w:spacing w:after="20"/>
            </w:pPr>
            <w:r>
              <w:rPr>
                <w:sz w:val="16"/>
              </w:rPr>
              <w:t>Agent-rounds with identical logged and replayed prompts</w:t>
            </w:r>
          </w:p>
        </w:tc>
        <w:tc>
          <w:tcPr>
            <w:tcW w:type="dxa" w:w="1475"/>
          </w:tcPr>
          <w:p>
            <w:pPr>
              <w:keepNext/>
              <w:spacing w:after="20"/>
            </w:pPr>
            <w:r>
              <w:rPr>
                <w:sz w:val="16"/>
              </w:rPr>
              <w:t>109,200</w:t>
            </w:r>
          </w:p>
        </w:tc>
      </w:tr>
      <w:tr>
        <w:trPr>
          <w:cantSplit/>
        </w:trPr>
        <w:tc>
          <w:tcPr>
            <w:tcW w:type="dxa" w:w="7597"/>
          </w:tcPr>
          <w:p>
            <w:pPr>
              <w:keepNext/>
              <w:spacing w:after="20"/>
            </w:pPr>
            <w:r>
              <w:rPr>
                <w:sz w:val="16"/>
              </w:rPr>
              <w:t>Intervals containing zero</w:t>
            </w:r>
          </w:p>
        </w:tc>
        <w:tc>
          <w:tcPr>
            <w:tcW w:type="dxa" w:w="1475"/>
          </w:tcPr>
          <w:p>
            <w:pPr>
              <w:keepNext/>
              <w:spacing w:after="20"/>
            </w:pPr>
            <w:r>
              <w:rPr>
                <w:sz w:val="16"/>
              </w:rPr>
              <w:t>11 of 12</w:t>
            </w:r>
          </w:p>
        </w:tc>
      </w:tr>
      <w:tr>
        <w:trPr>
          <w:cantSplit/>
        </w:trPr>
        <w:tc>
          <w:tcPr>
            <w:tcW w:type="dxa" w:w="7597"/>
          </w:tcPr>
          <w:p>
            <w:pPr>
              <w:keepNext w:val="0"/>
              <w:spacing w:after="20"/>
            </w:pPr>
            <w:r>
              <w:rPr>
                <w:sz w:val="16"/>
              </w:rPr>
              <w:t>Probability of at least one exclusion by chance</w:t>
            </w:r>
          </w:p>
        </w:tc>
        <w:tc>
          <w:tcPr>
            <w:tcW w:type="dxa" w:w="1475"/>
          </w:tcPr>
          <w:p>
            <w:pPr>
              <w:keepNext w:val="0"/>
              <w:spacing w:after="20"/>
            </w:pPr>
            <w:r>
              <w:rPr>
                <w:sz w:val="16"/>
              </w:rPr>
              <w:t>46%</w:t>
            </w:r>
          </w:p>
        </w:tc>
      </w:tr>
    </w:tbl>
    <w:p>
      <w:pPr>
        <w:spacing w:after="80" w:before="0"/>
      </w:pPr>
    </w:p>
    <w:p>
      <w:pPr>
        <w:keepNext/>
        <w:spacing w:after="40" w:before="0"/>
        <w:jc w:val="center"/>
      </w:pPr>
      <w:r>
        <w:drawing>
          <wp:inline>
            <wp:extent cx="5760720" cy="1793990"/>
            <wp:docPr id="6" name="Picture 6"/>
            <wp:cNvGraphicFramePr>
              <a:graphicFrameLocks noChangeAspect="1"/>
            </wp:cNvGraphicFramePr>
            <a:graphic>
              <a:graphicData uri="http://schemas.openxmlformats.org/drawingml/2006/picture">
                <pic:pic>
                  <pic:nvPicPr>
                    <pic:cNvPr id="0" name="p_figA2_pvalues.png"/>
                    <pic:cNvPicPr/>
                  </pic:nvPicPr>
                  <pic:blipFill>
                    <a:blip r:embed="rId13"/>
                    <a:stretch>
                      <a:fillRect/>
                    </a:stretch>
                  </pic:blipFill>
                  <pic:spPr>
                    <a:xfrm>
                      <a:off x="0" y="0"/>
                      <a:ext cx="5760720" cy="179399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Table A3 compares betting functions, and Table A3b and Fig. A3 give calibration and power on the scripted simulator. The sequential test was developed after the main analysis was frozen, so on the main data it is exploratory; its replication (C.4) was pre-registered. The joint bet was run first and is the one reported; two other betting functions were tried after seeing its results and are listed for completeness, and a fourth, the likelihood-ratio bet, is in C.9.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rock-paper-scissors and auction games flagged, a larger pool than the 550 rock-paper-scissors games of §5.2).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60" w:before="0"/>
        <w:jc w:val="both"/>
      </w:pPr>
      <w:r>
        <w:rPr>
          <w:b/>
          <w:sz w:val="20"/>
        </w:rPr>
        <w:t>Table A3b. Sequential against fixed-horizon test on the scripted simulator.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789"/>
        <w:gridCol w:w="1474"/>
        <w:gridCol w:w="1809"/>
      </w:tblGrid>
      <w:tr>
        <w:trPr>
          <w:cantSplit/>
        </w:trPr>
        <w:tc>
          <w:tcPr>
            <w:tcW w:type="dxa" w:w="5789"/>
          </w:tcPr>
          <w:p>
            <w:pPr>
              <w:keepNext/>
              <w:spacing w:after="20"/>
            </w:pPr>
            <w:r>
              <w:rPr>
                <w:b/>
                <w:sz w:val="16"/>
              </w:rPr>
              <w:t>Quantity</w:t>
            </w:r>
          </w:p>
        </w:tc>
        <w:tc>
          <w:tcPr>
            <w:tcW w:type="dxa" w:w="1474"/>
          </w:tcPr>
          <w:p>
            <w:pPr>
              <w:keepNext/>
              <w:spacing w:after="20"/>
            </w:pPr>
            <w:r>
              <w:rPr>
                <w:b/>
                <w:sz w:val="16"/>
              </w:rPr>
              <w:t>Sequential</w:t>
            </w:r>
          </w:p>
        </w:tc>
        <w:tc>
          <w:tcPr>
            <w:tcW w:type="dxa" w:w="1809"/>
          </w:tcPr>
          <w:p>
            <w:pPr>
              <w:keepNext/>
              <w:spacing w:after="20"/>
            </w:pPr>
            <w:r>
              <w:rPr>
                <w:b/>
                <w:sz w:val="16"/>
              </w:rPr>
              <w:t>Fixed-horizon</w:t>
            </w:r>
          </w:p>
        </w:tc>
      </w:tr>
      <w:tr>
        <w:trPr>
          <w:cantSplit/>
        </w:trPr>
        <w:tc>
          <w:tcPr>
            <w:tcW w:type="dxa" w:w="5789"/>
          </w:tcPr>
          <w:p>
            <w:pPr>
              <w:keepNext/>
              <w:spacing w:after="20"/>
            </w:pPr>
            <w:r>
              <w:rPr>
                <w:sz w:val="16"/>
              </w:rPr>
              <w:t>Honest logs flagged, maximum up to 120 rounds</w:t>
            </w:r>
          </w:p>
        </w:tc>
        <w:tc>
          <w:tcPr>
            <w:tcW w:type="dxa" w:w="1474"/>
          </w:tcPr>
          <w:p>
            <w:pPr>
              <w:keepNext/>
              <w:spacing w:after="20"/>
            </w:pPr>
            <w:r>
              <w:rPr>
                <w:sz w:val="16"/>
              </w:rPr>
              <w:t>3.3%</w:t>
            </w:r>
          </w:p>
        </w:tc>
        <w:tc>
          <w:tcPr>
            <w:tcW w:type="dxa" w:w="1809"/>
          </w:tcPr>
          <w:p>
            <w:pPr>
              <w:keepNext/>
              <w:spacing w:after="20"/>
            </w:pPr>
            <w:r>
              <w:rPr>
                <w:sz w:val="16"/>
              </w:rPr>
              <w:t>Fig. A3</w:t>
            </w:r>
          </w:p>
        </w:tc>
      </w:tr>
      <w:tr>
        <w:trPr>
          <w:cantSplit/>
        </w:trPr>
        <w:tc>
          <w:tcPr>
            <w:tcW w:type="dxa" w:w="5789"/>
          </w:tcPr>
          <w:p>
            <w:pPr>
              <w:keepNext w:val="0"/>
              <w:spacing w:after="20"/>
            </w:pPr>
            <w:r>
              <w:rPr>
                <w:sz w:val="16"/>
              </w:rPr>
              <w:t>Pair coordinating in 60% of rounds named, 60-round logs</w:t>
            </w:r>
          </w:p>
        </w:tc>
        <w:tc>
          <w:tcPr>
            <w:tcW w:type="dxa" w:w="1474"/>
          </w:tcPr>
          <w:p>
            <w:pPr>
              <w:keepNext w:val="0"/>
              <w:spacing w:after="20"/>
            </w:pPr>
            <w:r>
              <w:rPr>
                <w:sz w:val="16"/>
              </w:rPr>
              <w:t>91%</w:t>
            </w:r>
          </w:p>
        </w:tc>
        <w:tc>
          <w:tcPr>
            <w:tcW w:type="dxa" w:w="1809"/>
          </w:tcPr>
          <w:p>
            <w:pPr>
              <w:keepNext w:val="0"/>
              <w:spacing w:after="20"/>
            </w:pPr>
            <w:r>
              <w:rPr>
                <w:sz w:val="16"/>
              </w:rPr>
              <w:t>73%</w:t>
            </w:r>
          </w:p>
        </w:tc>
      </w:tr>
    </w:tbl>
    <w:p>
      <w:pPr>
        <w:spacing w:after="80" w:before="0"/>
      </w:pPr>
    </w:p>
    <w:p>
      <w:pPr>
        <w:keepNext/>
        <w:spacing w:after="40" w:before="0"/>
        <w:jc w:val="center"/>
      </w:pPr>
      <w:r>
        <w:drawing>
          <wp:inline>
            <wp:extent cx="4297680" cy="2198201"/>
            <wp:docPr id="7" name="Picture 7"/>
            <wp:cNvGraphicFramePr>
              <a:graphicFrameLocks noChangeAspect="1"/>
            </wp:cNvGraphicFramePr>
            <a:graphic>
              <a:graphicData uri="http://schemas.openxmlformats.org/drawingml/2006/picture">
                <pic:pic>
                  <pic:nvPicPr>
                    <pic:cNvPr id="0" name="p_figA3_power.png"/>
                    <pic:cNvPicPr/>
                  </pic:nvPicPr>
                  <pic:blipFill>
                    <a:blip r:embed="rId14"/>
                    <a:stretch>
                      <a:fillRect/>
                    </a:stretch>
                  </pic:blipFill>
                  <pic:spPr>
                    <a:xfrm>
                      <a:off x="0" y="0"/>
                      <a:ext cx="4297680" cy="2198201"/>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Table A3c lists what the replication plan fixed and what came out. The plan was committed before the first model call; a clarifying addendum (joint decision rule, seed checks) followed during the run, before the first game was written, and changed no test. The false-alarm test requires zero alarms and has low power at a true rate of 5%, so it is evidence against a 10% rate rather than proof of a rate of 5% or less. The colluders always sat at P1 and P3, so the table also reports how often the null ranked that pair first by evidence.</w:t>
      </w:r>
    </w:p>
    <w:p>
      <w:pPr>
        <w:keepNext/>
        <w:spacing w:after="60" w:before="0"/>
        <w:jc w:val="both"/>
      </w:pPr>
      <w:r>
        <w:rPr>
          <w:b/>
          <w:sz w:val="20"/>
        </w:rPr>
        <w:t>Table A3c. Pre-registered replication: plan and outcome</w:t>
      </w:r>
      <w:r>
        <w:rPr>
          <w:sz w:val="20"/>
        </w:rPr>
        <w:t xml:space="preserve"> (Claude Haiku, fresh seeds, joint betting function, pair named at the alarm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328"/>
        <w:gridCol w:w="2048"/>
        <w:gridCol w:w="2697"/>
      </w:tblGrid>
      <w:tr>
        <w:trPr>
          <w:cantSplit/>
        </w:trPr>
        <w:tc>
          <w:tcPr>
            <w:tcW w:type="dxa" w:w="4328"/>
          </w:tcPr>
          <w:p>
            <w:pPr>
              <w:keepNext/>
              <w:spacing w:after="20"/>
            </w:pPr>
            <w:r>
              <w:rPr>
                <w:b/>
                <w:sz w:val="16"/>
              </w:rPr>
              <w:t>Item</w:t>
            </w:r>
          </w:p>
        </w:tc>
        <w:tc>
          <w:tcPr>
            <w:tcW w:type="dxa" w:w="2048"/>
          </w:tcPr>
          <w:p>
            <w:pPr>
              <w:keepNext/>
              <w:spacing w:after="20"/>
            </w:pPr>
            <w:r>
              <w:rPr>
                <w:b/>
                <w:sz w:val="16"/>
              </w:rPr>
              <w:t>Fixed in the plan</w:t>
            </w:r>
          </w:p>
        </w:tc>
        <w:tc>
          <w:tcPr>
            <w:tcW w:type="dxa" w:w="2697"/>
          </w:tcPr>
          <w:p>
            <w:pPr>
              <w:keepNext/>
              <w:spacing w:after="20"/>
            </w:pPr>
            <w:r>
              <w:rPr>
                <w:b/>
                <w:sz w:val="16"/>
              </w:rPr>
              <w:t>Outcome</w:t>
            </w:r>
          </w:p>
        </w:tc>
      </w:tr>
      <w:tr>
        <w:trPr>
          <w:cantSplit/>
        </w:trPr>
        <w:tc>
          <w:tcPr>
            <w:tcW w:type="dxa" w:w="4328"/>
          </w:tcPr>
          <w:p>
            <w:pPr>
              <w:keepNext/>
              <w:spacing w:after="20"/>
            </w:pPr>
            <w:r>
              <w:rPr>
                <w:sz w:val="16"/>
              </w:rPr>
              <w:t>Sample</w:t>
            </w:r>
          </w:p>
        </w:tc>
        <w:tc>
          <w:tcPr>
            <w:tcW w:type="dxa" w:w="2048"/>
          </w:tcPr>
          <w:p>
            <w:pPr>
              <w:keepNext/>
              <w:spacing w:after="20"/>
            </w:pPr>
            <w:r>
              <w:rPr>
                <w:sz w:val="16"/>
              </w:rPr>
              <w:t>20 secret-plan and 40 honest games</w:t>
            </w:r>
          </w:p>
        </w:tc>
        <w:tc>
          <w:tcPr>
            <w:tcW w:type="dxa" w:w="2697"/>
          </w:tcPr>
          <w:p>
            <w:pPr>
              <w:keepNext/>
              <w:spacing w:after="20"/>
            </w:pPr>
            <w:r>
              <w:rPr>
                <w:sz w:val="16"/>
              </w:rPr>
              <w:t>–</w:t>
            </w:r>
          </w:p>
        </w:tc>
      </w:tr>
      <w:tr>
        <w:trPr>
          <w:cantSplit/>
        </w:trPr>
        <w:tc>
          <w:tcPr>
            <w:tcW w:type="dxa" w:w="4328"/>
          </w:tcPr>
          <w:p>
            <w:pPr>
              <w:keepNext/>
              <w:spacing w:after="20"/>
            </w:pPr>
            <w:r>
              <w:rPr>
                <w:sz w:val="16"/>
              </w:rPr>
              <w:t>Level</w:t>
            </w:r>
          </w:p>
        </w:tc>
        <w:tc>
          <w:tcPr>
            <w:tcW w:type="dxa" w:w="2048"/>
          </w:tcPr>
          <w:p>
            <w:pPr>
              <w:keepNext/>
              <w:spacing w:after="20"/>
            </w:pPr>
            <w:r>
              <w:rPr>
                <w:rFonts w:ascii="Times New Roman" w:hAnsi="Times New Roman"/>
                <w:sz w:val="16"/>
              </w:rPr>
              <w:t>α</w:t>
            </w:r>
            <w:r>
              <w:rPr>
                <w:sz w:val="16"/>
              </w:rPr>
              <w:t xml:space="preserve"> = 0.05</w:t>
            </w:r>
          </w:p>
        </w:tc>
        <w:tc>
          <w:tcPr>
            <w:tcW w:type="dxa" w:w="2697"/>
          </w:tcPr>
          <w:p>
            <w:pPr>
              <w:keepNext/>
              <w:spacing w:after="20"/>
            </w:pPr>
            <w:r>
              <w:rPr>
                <w:sz w:val="16"/>
              </w:rPr>
              <w:t>–</w:t>
            </w:r>
          </w:p>
        </w:tc>
      </w:tr>
      <w:tr>
        <w:trPr>
          <w:cantSplit/>
        </w:trPr>
        <w:tc>
          <w:tcPr>
            <w:tcW w:type="dxa" w:w="4328"/>
          </w:tcPr>
          <w:p>
            <w:pPr>
              <w:keepNext/>
              <w:spacing w:after="20"/>
            </w:pPr>
            <w:r>
              <w:rPr>
                <w:sz w:val="16"/>
              </w:rPr>
              <w:t>H1: the sequential test names the true pair more often than the fixed-horizon test</w:t>
            </w:r>
          </w:p>
        </w:tc>
        <w:tc>
          <w:tcPr>
            <w:tcW w:type="dxa" w:w="2048"/>
          </w:tcPr>
          <w:p>
            <w:pPr>
              <w:keepNext/>
              <w:spacing w:after="20"/>
            </w:pPr>
            <w:r>
              <w:rPr>
                <w:sz w:val="16"/>
              </w:rPr>
              <w:t>exact one-sided McNemar test</w:t>
            </w:r>
          </w:p>
        </w:tc>
        <w:tc>
          <w:tcPr>
            <w:tcW w:type="dxa" w:w="2697"/>
          </w:tcPr>
          <w:p>
            <w:pPr>
              <w:keepNext/>
              <w:spacing w:after="20"/>
            </w:pPr>
            <w:r>
              <w:rPr>
                <w:sz w:val="16"/>
              </w:rPr>
              <w:t>difference 35 points, 95% bootstrap CI 10 to 60</w:t>
            </w:r>
          </w:p>
        </w:tc>
      </w:tr>
      <w:tr>
        <w:trPr>
          <w:cantSplit/>
        </w:trPr>
        <w:tc>
          <w:tcPr>
            <w:tcW w:type="dxa" w:w="4328"/>
          </w:tcPr>
          <w:p>
            <w:pPr>
              <w:keepNext/>
              <w:spacing w:after="20"/>
            </w:pPr>
            <w:r>
              <w:rPr>
                <w:sz w:val="16"/>
              </w:rPr>
              <w:t>H2: false-alarm rate below 10%</w:t>
            </w:r>
          </w:p>
        </w:tc>
        <w:tc>
          <w:tcPr>
            <w:tcW w:type="dxa" w:w="2048"/>
          </w:tcPr>
          <w:p>
            <w:pPr>
              <w:keepNext/>
              <w:spacing w:after="20"/>
            </w:pPr>
            <w:r>
              <w:rPr>
                <w:sz w:val="16"/>
              </w:rPr>
              <w:t>exact binomial test</w:t>
            </w:r>
          </w:p>
        </w:tc>
        <w:tc>
          <w:tcPr>
            <w:tcW w:type="dxa" w:w="2697"/>
          </w:tcPr>
          <w:p>
            <w:pPr>
              <w:keepNext/>
              <w:spacing w:after="20"/>
            </w:pPr>
            <w:r>
              <w:rPr>
                <w:sz w:val="16"/>
              </w:rPr>
              <w:t>p = 0.015</w:t>
            </w:r>
          </w:p>
        </w:tc>
      </w:tr>
      <w:tr>
        <w:trPr>
          <w:cantSplit/>
        </w:trPr>
        <w:tc>
          <w:tcPr>
            <w:tcW w:type="dxa" w:w="4328"/>
          </w:tcPr>
          <w:p>
            <w:pPr>
              <w:keepNext/>
              <w:spacing w:after="20"/>
            </w:pPr>
            <w:r>
              <w:rPr>
                <w:sz w:val="16"/>
              </w:rPr>
              <w:t>False alarms of the fixed-horizon test on the same honest games</w:t>
            </w:r>
          </w:p>
        </w:tc>
        <w:tc>
          <w:tcPr>
            <w:tcW w:type="dxa" w:w="2048"/>
          </w:tcPr>
          <w:p>
            <w:pPr>
              <w:keepNext/>
              <w:spacing w:after="20"/>
            </w:pPr>
            <w:r>
              <w:rPr>
                <w:sz w:val="16"/>
              </w:rPr>
              <w:t>–</w:t>
            </w:r>
          </w:p>
        </w:tc>
        <w:tc>
          <w:tcPr>
            <w:tcW w:type="dxa" w:w="2697"/>
          </w:tcPr>
          <w:p>
            <w:pPr>
              <w:keepNext/>
              <w:spacing w:after="20"/>
            </w:pPr>
            <w:r>
              <w:rPr>
                <w:sz w:val="16"/>
              </w:rPr>
              <w:t>2/40</w:t>
            </w:r>
          </w:p>
        </w:tc>
      </w:tr>
      <w:tr>
        <w:trPr>
          <w:cantSplit/>
        </w:trPr>
        <w:tc>
          <w:tcPr>
            <w:tcW w:type="dxa" w:w="4328"/>
          </w:tcPr>
          <w:p>
            <w:pPr>
              <w:keepNext/>
              <w:spacing w:after="20"/>
            </w:pPr>
            <w:r>
              <w:rPr>
                <w:sz w:val="16"/>
              </w:rPr>
              <w:t>Power of the H2 test at a true rate of 5% (zero alarms required)</w:t>
            </w:r>
          </w:p>
        </w:tc>
        <w:tc>
          <w:tcPr>
            <w:tcW w:type="dxa" w:w="2048"/>
          </w:tcPr>
          <w:p>
            <w:pPr>
              <w:keepNext/>
              <w:spacing w:after="20"/>
            </w:pPr>
            <w:r>
              <w:rPr>
                <w:sz w:val="16"/>
              </w:rPr>
              <w:t>–</w:t>
            </w:r>
          </w:p>
        </w:tc>
        <w:tc>
          <w:tcPr>
            <w:tcW w:type="dxa" w:w="2697"/>
          </w:tcPr>
          <w:p>
            <w:pPr>
              <w:keepNext/>
              <w:spacing w:after="20"/>
            </w:pPr>
            <w:r>
              <w:rPr>
                <w:sz w:val="16"/>
              </w:rPr>
              <w:t>12.9%</w:t>
            </w:r>
          </w:p>
        </w:tc>
      </w:tr>
      <w:tr>
        <w:trPr>
          <w:cantSplit/>
        </w:trPr>
        <w:tc>
          <w:tcPr>
            <w:tcW w:type="dxa" w:w="4328"/>
          </w:tcPr>
          <w:p>
            <w:pPr>
              <w:keepNext w:val="0"/>
              <w:spacing w:after="20"/>
            </w:pPr>
            <w:r>
              <w:rPr>
                <w:sz w:val="16"/>
              </w:rPr>
              <w:t>Honest games ranking (P1, P3) first by evidence</w:t>
            </w:r>
          </w:p>
        </w:tc>
        <w:tc>
          <w:tcPr>
            <w:tcW w:type="dxa" w:w="2048"/>
          </w:tcPr>
          <w:p>
            <w:pPr>
              <w:keepNext w:val="0"/>
              <w:spacing w:after="20"/>
            </w:pPr>
            <w:r>
              <w:rPr>
                <w:sz w:val="16"/>
              </w:rPr>
              <w:t>17% by chance</w:t>
            </w:r>
          </w:p>
        </w:tc>
        <w:tc>
          <w:tcPr>
            <w:tcW w:type="dxa" w:w="2697"/>
          </w:tcPr>
          <w:p>
            <w:pPr>
              <w:keepNext w:val="0"/>
              <w:spacing w:after="20"/>
            </w:pPr>
            <w:r>
              <w:rPr>
                <w:sz w:val="16"/>
              </w:rPr>
              <w:t>17%</w:t>
            </w:r>
          </w:p>
        </w:tc>
      </w:tr>
    </w:tbl>
    <w:p>
      <w:pPr>
        <w:spacing w:after="80" w:before="0"/>
      </w:pPr>
    </w:p>
    <w:p>
      <w:pPr>
        <w:spacing w:after="60" w:before="0"/>
        <w:jc w:val="both"/>
      </w:pPr>
      <w:r>
        <w:rPr>
          <w:b/>
          <w:sz w:val="20"/>
        </w:rPr>
        <w:t>C.5 Detection at a fixed false-alarm rate, judges, and an example.</w:t>
      </w:r>
      <w:r>
        <w:rPr>
          <w:sz w:val="20"/>
        </w:rPr>
        <w:t xml:space="preserve"> Tables A4, A4b and A5 give detection at matched false-alarm rates, the LLM judges and one real game. Table A4 reads detection off the empirical ROC curves and is descriptive, because the thresholds come from the same games. From actions alone a judge ranks Haiku pairs about as well as the replay test but accuses honest games at a rate nothing controls, and given the private messages it accuses groups whose collusive plans were never delivered (Table A4b). Table A5 shows one real pooled-data-vendor game.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A4b. LLM judges</w:t>
      </w:r>
      <w:r>
        <w:rPr>
          <w:sz w:val="20"/>
        </w:rPr>
        <w:t xml:space="preserve"> (secret-plan pairs against honest same-model games; AUROC with 95% bootstrap CI; rates are shares of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839"/>
        <w:gridCol w:w="1410"/>
        <w:gridCol w:w="782"/>
        <w:gridCol w:w="1631"/>
        <w:gridCol w:w="1410"/>
      </w:tblGrid>
      <w:tr>
        <w:trPr>
          <w:cantSplit/>
        </w:trPr>
        <w:tc>
          <w:tcPr>
            <w:tcW w:type="dxa" w:w="3839"/>
          </w:tcPr>
          <w:p>
            <w:pPr>
              <w:keepNext/>
              <w:spacing w:after="20"/>
            </w:pPr>
            <w:r>
              <w:rPr>
                <w:b/>
                <w:sz w:val="16"/>
              </w:rPr>
              <w:t>Reader</w:t>
            </w:r>
          </w:p>
        </w:tc>
        <w:tc>
          <w:tcPr>
            <w:tcW w:type="dxa" w:w="1410"/>
          </w:tcPr>
          <w:p>
            <w:pPr>
              <w:keepNext/>
              <w:spacing w:after="20"/>
            </w:pPr>
            <w:r>
              <w:rPr>
                <w:b/>
                <w:sz w:val="16"/>
              </w:rPr>
              <w:t>Haiku AUROC</w:t>
            </w:r>
          </w:p>
        </w:tc>
        <w:tc>
          <w:tcPr>
            <w:tcW w:type="dxa" w:w="782"/>
          </w:tcPr>
          <w:p>
            <w:pPr>
              <w:keepNext/>
              <w:spacing w:after="20"/>
            </w:pPr>
            <w:r>
              <w:rPr>
                <w:b/>
                <w:sz w:val="16"/>
              </w:rPr>
              <w:t>Honest Haiku games flagged</w:t>
            </w:r>
          </w:p>
        </w:tc>
        <w:tc>
          <w:tcPr>
            <w:tcW w:type="dxa" w:w="1631"/>
          </w:tcPr>
          <w:p>
            <w:pPr>
              <w:keepNext/>
              <w:spacing w:after="20"/>
            </w:pPr>
            <w:r>
              <w:rPr>
                <w:b/>
                <w:sz w:val="16"/>
              </w:rPr>
              <w:t>Haiku undelivered plans flagged</w:t>
            </w:r>
          </w:p>
        </w:tc>
        <w:tc>
          <w:tcPr>
            <w:tcW w:type="dxa" w:w="1410"/>
          </w:tcPr>
          <w:p>
            <w:pPr>
              <w:keepNext/>
              <w:spacing w:after="20"/>
            </w:pPr>
            <w:r>
              <w:rPr>
                <w:b/>
                <w:sz w:val="16"/>
              </w:rPr>
              <w:t>DeepSeek AUROC</w:t>
            </w:r>
          </w:p>
        </w:tc>
      </w:tr>
      <w:tr>
        <w:trPr>
          <w:cantSplit/>
        </w:trPr>
        <w:tc>
          <w:tcPr>
            <w:tcW w:type="dxa" w:w="3839"/>
          </w:tcPr>
          <w:p>
            <w:pPr>
              <w:keepNext/>
              <w:spacing w:after="20"/>
            </w:pPr>
            <w:r>
              <w:rPr>
                <w:sz w:val="16"/>
              </w:rPr>
              <w:t>Replay test, fixed-horizon</w:t>
            </w:r>
          </w:p>
        </w:tc>
        <w:tc>
          <w:tcPr>
            <w:tcW w:type="dxa" w:w="1410"/>
          </w:tcPr>
          <w:p>
            <w:pPr>
              <w:keepNext/>
              <w:spacing w:after="20"/>
            </w:pPr>
            <w:r>
              <w:rPr>
                <w:sz w:val="16"/>
              </w:rPr>
              <w:t>0.77 (0.67–0.85)</w:t>
            </w:r>
          </w:p>
        </w:tc>
        <w:tc>
          <w:tcPr>
            <w:tcW w:type="dxa" w:w="782"/>
          </w:tcPr>
          <w:p>
            <w:pPr>
              <w:keepNext/>
              <w:spacing w:after="20"/>
            </w:pPr>
            <w:r>
              <w:rPr>
                <w:sz w:val="16"/>
              </w:rPr>
              <w:t>4%</w:t>
            </w:r>
          </w:p>
        </w:tc>
        <w:tc>
          <w:tcPr>
            <w:tcW w:type="dxa" w:w="1631"/>
          </w:tcPr>
          <w:p>
            <w:pPr>
              <w:keepNext/>
              <w:spacing w:after="20"/>
            </w:pPr>
            <w:r>
              <w:rPr>
                <w:sz w:val="16"/>
              </w:rPr>
              <w:t>7.5%</w:t>
            </w:r>
          </w:p>
        </w:tc>
        <w:tc>
          <w:tcPr>
            <w:tcW w:type="dxa" w:w="1410"/>
          </w:tcPr>
          <w:p>
            <w:pPr>
              <w:keepNext/>
              <w:spacing w:after="20"/>
            </w:pPr>
            <w:r>
              <w:rPr>
                <w:sz w:val="16"/>
              </w:rPr>
              <w:t>0.55 (0.44–0.65)</w:t>
            </w:r>
          </w:p>
        </w:tc>
      </w:tr>
      <w:tr>
        <w:trPr>
          <w:cantSplit/>
        </w:trPr>
        <w:tc>
          <w:tcPr>
            <w:tcW w:type="dxa" w:w="3839"/>
          </w:tcPr>
          <w:p>
            <w:pPr>
              <w:keepNext/>
              <w:spacing w:after="20"/>
            </w:pPr>
            <w:r>
              <w:rPr>
                <w:sz w:val="16"/>
              </w:rPr>
              <w:t>Judge, actions only (Claude Haiku)</w:t>
            </w:r>
          </w:p>
        </w:tc>
        <w:tc>
          <w:tcPr>
            <w:tcW w:type="dxa" w:w="1410"/>
          </w:tcPr>
          <w:p>
            <w:pPr>
              <w:keepNext/>
              <w:spacing w:after="20"/>
            </w:pPr>
            <w:r>
              <w:rPr>
                <w:sz w:val="16"/>
              </w:rPr>
              <w:t>0.85 (0.78–0.91)</w:t>
            </w:r>
          </w:p>
        </w:tc>
        <w:tc>
          <w:tcPr>
            <w:tcW w:type="dxa" w:w="782"/>
          </w:tcPr>
          <w:p>
            <w:pPr>
              <w:keepNext/>
              <w:spacing w:after="20"/>
            </w:pPr>
            <w:r>
              <w:rPr>
                <w:sz w:val="16"/>
              </w:rPr>
              <w:t>8.7%</w:t>
            </w:r>
          </w:p>
        </w:tc>
        <w:tc>
          <w:tcPr>
            <w:tcW w:type="dxa" w:w="1631"/>
          </w:tcPr>
          <w:p>
            <w:pPr>
              <w:keepNext/>
              <w:spacing w:after="20"/>
            </w:pPr>
            <w:r>
              <w:rPr>
                <w:sz w:val="16"/>
              </w:rPr>
              <w:t>–</w:t>
            </w:r>
          </w:p>
        </w:tc>
        <w:tc>
          <w:tcPr>
            <w:tcW w:type="dxa" w:w="1410"/>
          </w:tcPr>
          <w:p>
            <w:pPr>
              <w:keepNext/>
              <w:spacing w:after="20"/>
            </w:pPr>
            <w:r>
              <w:rPr>
                <w:sz w:val="16"/>
              </w:rPr>
              <w:t>0.50 (0.41–0.60)</w:t>
            </w:r>
          </w:p>
        </w:tc>
      </w:tr>
      <w:tr>
        <w:trPr>
          <w:cantSplit/>
        </w:trPr>
        <w:tc>
          <w:tcPr>
            <w:tcW w:type="dxa" w:w="3839"/>
          </w:tcPr>
          <w:p>
            <w:pPr>
              <w:keepNext/>
              <w:spacing w:after="20"/>
            </w:pPr>
            <w:r>
              <w:rPr>
                <w:sz w:val="16"/>
              </w:rPr>
              <w:t>Judge, actions and messages (Claude Haiku)</w:t>
            </w:r>
          </w:p>
        </w:tc>
        <w:tc>
          <w:tcPr>
            <w:tcW w:type="dxa" w:w="1410"/>
          </w:tcPr>
          <w:p>
            <w:pPr>
              <w:keepNext/>
              <w:spacing w:after="20"/>
            </w:pPr>
            <w:r>
              <w:rPr>
                <w:sz w:val="16"/>
              </w:rPr>
              <w:t>–</w:t>
            </w:r>
          </w:p>
        </w:tc>
        <w:tc>
          <w:tcPr>
            <w:tcW w:type="dxa" w:w="782"/>
          </w:tcPr>
          <w:p>
            <w:pPr>
              <w:keepNext/>
              <w:spacing w:after="20"/>
            </w:pPr>
            <w:r>
              <w:rPr>
                <w:sz w:val="16"/>
              </w:rPr>
              <w:t>–</w:t>
            </w:r>
          </w:p>
        </w:tc>
        <w:tc>
          <w:tcPr>
            <w:tcW w:type="dxa" w:w="1631"/>
          </w:tcPr>
          <w:p>
            <w:pPr>
              <w:keepNext/>
              <w:spacing w:after="20"/>
            </w:pPr>
            <w:r>
              <w:rPr>
                <w:sz w:val="16"/>
              </w:rPr>
              <w:t>65% (DeepSeek 100%)</w:t>
            </w:r>
          </w:p>
        </w:tc>
        <w:tc>
          <w:tcPr>
            <w:tcW w:type="dxa" w:w="1410"/>
          </w:tcPr>
          <w:p>
            <w:pPr>
              <w:keepNext/>
              <w:spacing w:after="20"/>
            </w:pPr>
            <w:r>
              <w:rPr>
                <w:sz w:val="16"/>
              </w:rPr>
              <w:t>–</w:t>
            </w:r>
          </w:p>
        </w:tc>
      </w:tr>
      <w:tr>
        <w:trPr>
          <w:cantSplit/>
        </w:trPr>
        <w:tc>
          <w:tcPr>
            <w:tcW w:type="dxa" w:w="3839"/>
          </w:tcPr>
          <w:p>
            <w:pPr>
              <w:keepNext w:val="0"/>
              <w:spacing w:after="20"/>
            </w:pPr>
            <w:r>
              <w:rPr>
                <w:sz w:val="16"/>
              </w:rPr>
              <w:t>Judge, actions only (GPT-6.1 Sol, 20 games per cell)</w:t>
            </w:r>
          </w:p>
        </w:tc>
        <w:tc>
          <w:tcPr>
            <w:tcW w:type="dxa" w:w="1410"/>
          </w:tcPr>
          <w:p>
            <w:pPr>
              <w:keepNext w:val="0"/>
              <w:spacing w:after="20"/>
            </w:pPr>
            <w:r>
              <w:rPr>
                <w:sz w:val="16"/>
              </w:rPr>
              <w:t>0.83</w:t>
            </w:r>
          </w:p>
        </w:tc>
        <w:tc>
          <w:tcPr>
            <w:tcW w:type="dxa" w:w="782"/>
          </w:tcPr>
          <w:p>
            <w:pPr>
              <w:keepNext w:val="0"/>
              <w:spacing w:after="20"/>
            </w:pPr>
            <w:r>
              <w:rPr>
                <w:sz w:val="16"/>
              </w:rPr>
              <w:t>26.3%</w:t>
            </w:r>
          </w:p>
        </w:tc>
        <w:tc>
          <w:tcPr>
            <w:tcW w:type="dxa" w:w="1631"/>
          </w:tcPr>
          <w:p>
            <w:pPr>
              <w:keepNext w:val="0"/>
              <w:spacing w:after="20"/>
            </w:pPr>
            <w:r>
              <w:rPr>
                <w:sz w:val="16"/>
              </w:rPr>
              <w:t>–</w:t>
            </w:r>
          </w:p>
        </w:tc>
        <w:tc>
          <w:tcPr>
            <w:tcW w:type="dxa" w:w="1410"/>
          </w:tcPr>
          <w:p>
            <w:pPr>
              <w:keepNext w:val="0"/>
              <w:spacing w:after="20"/>
            </w:pPr>
            <w:r>
              <w:rPr>
                <w:sz w:val="16"/>
              </w:rPr>
              <w:t>0.44</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 Tables A5b to A5i hold the numbers.</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Table A5b counts, by a keyword count rather than a semantic check, the seller-hours in which the cartel's floor or leader appears in followers' memory before the call, and Table A5c gives how often logged asks and replays followed a floor the leader had just changed.</w:t>
      </w:r>
    </w:p>
    <w:p>
      <w:pPr>
        <w:tabs>
          <w:tab w:pos="403" w:val="left"/>
        </w:tabs>
        <w:spacing w:after="40" w:before="0"/>
        <w:ind w:left="403" w:hanging="288"/>
      </w:pPr>
      <w:r>
        <w:rPr>
          <w:sz w:val="20"/>
        </w:rPr>
        <w:t>•</w:t>
        <w:tab/>
      </w:r>
      <w:r>
        <w:rPr>
          <w:i/>
          <w:sz w:val="20"/>
        </w:rPr>
        <w:t>Honest agents that repeat their own moves (simulator).</w:t>
      </w:r>
      <w:r>
        <w:rPr>
          <w:sz w:val="20"/>
        </w:rPr>
        <w:t xml:space="preserve"> An honest seller repeats its last ask with probability </w:t>
      </w:r>
      <w:r>
        <w:rPr>
          <w:rFonts w:ascii="Times New Roman" w:hAnsi="Times New Roman"/>
          <w:sz w:val="20"/>
        </w:rPr>
        <w:t>ρ</w:t>
      </w:r>
      <w:r>
        <w:rPr>
          <w:sz w:val="20"/>
        </w:rPr>
        <w:t>, and replays keep that memory, so each round's null is exact; Table A5d gives the share of honest logs each statistic flags. A cartel whose followers store a floor after one message and then hear nothing escapes the sequential replay test. A "twin" that replays each agent from the first round without any channel separates that cartel but has no exact null and alarms on honest agents that persist; it shows the gap between the direct and the total effect of a channel and is not a detector.</w:t>
      </w:r>
    </w:p>
    <w:p>
      <w:pPr>
        <w:tabs>
          <w:tab w:pos="403" w:val="left"/>
        </w:tabs>
        <w:spacing w:after="40" w:before="0"/>
        <w:ind w:left="403" w:hanging="288"/>
      </w:pPr>
      <w:r>
        <w:rPr>
          <w:sz w:val="20"/>
        </w:rPr>
        <w:t>•</w:t>
        <w:tab/>
      </w:r>
      <w:r>
        <w:rPr>
          <w:i/>
          <w:sz w:val="20"/>
        </w:rPr>
        <w:t>Coalitions of three (simulator).</w:t>
      </w:r>
      <w:r>
        <w:rPr>
          <w:sz w:val="20"/>
        </w:rPr>
        <w:t xml:space="preserve"> With a leader and two followers, Table A5e gives the share of logs flagged, almost always naming a pair inside the coalition.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w:t>
      </w:r>
      <w:r>
        <w:rPr>
          <w:sz w:val="20"/>
        </w:rPr>
        <w:t xml:space="preserve"> Table A5f follows a rotation cartel that covers less often to stay undetected: the harm it keeps falls with its flag rate. A member that always submits the cover bid creates no pairwise dependence, but its moves depart from its replays, and the table gives the sequential test's flag rate on it.</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Table A5g compares detection and false alarms with one and two replays. The differences are not established at this sample size, and </w:t>
      </w:r>
      <w:r>
        <w:rPr>
          <w:i/>
          <w:sz w:val="20"/>
        </w:rPr>
        <w:t>k</w:t>
      </w:r>
      <w:r>
        <w:rPr>
          <w:sz w:val="20"/>
        </w:rPr>
        <w:t xml:space="preserve"> = 2</w:t>
      </w:r>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Table A5h gives the pair's score minus the other seats' score per round; the other agents learned to exploit Haiku pairs' identical moves.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about as often as unwarned pairs, and pairs given free-form chat instead of a plan showed almost no coordination (Table A5i).</w:t>
      </w:r>
    </w:p>
    <w:p>
      <w:pPr>
        <w:keepNext/>
        <w:spacing w:after="60" w:before="0"/>
        <w:jc w:val="both"/>
      </w:pPr>
      <w:r>
        <w:rPr>
          <w:b/>
          <w:sz w:val="20"/>
        </w:rPr>
        <w:t>Table A5b. Agreements stored in memory, auction pilot</w:t>
      </w:r>
      <w:r>
        <w:rPr>
          <w:sz w:val="20"/>
        </w:rPr>
        <w:t xml:space="preserve"> (seller-hours in which a keyword count finds the cartel's floor or leader in followers' memory before the call).</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1"/>
        <w:gridCol w:w="4021"/>
      </w:tblGrid>
      <w:tr>
        <w:trPr>
          <w:cantSplit/>
        </w:trPr>
        <w:tc>
          <w:tcPr>
            <w:tcW w:type="dxa" w:w="5051"/>
          </w:tcPr>
          <w:p>
            <w:pPr>
              <w:keepNext/>
              <w:spacing w:after="20"/>
            </w:pPr>
            <w:r>
              <w:rPr>
                <w:b/>
                <w:sz w:val="16"/>
              </w:rPr>
              <w:t>Condition</w:t>
            </w:r>
          </w:p>
        </w:tc>
        <w:tc>
          <w:tcPr>
            <w:tcW w:type="dxa" w:w="4021"/>
          </w:tcPr>
          <w:p>
            <w:pPr>
              <w:keepNext/>
              <w:spacing w:after="20"/>
            </w:pPr>
            <w:r>
              <w:rPr>
                <w:b/>
                <w:sz w:val="16"/>
              </w:rPr>
              <w:t>Seller-hours</w:t>
            </w:r>
          </w:p>
        </w:tc>
      </w:tr>
      <w:tr>
        <w:trPr>
          <w:cantSplit/>
        </w:trPr>
        <w:tc>
          <w:tcPr>
            <w:tcW w:type="dxa" w:w="5051"/>
          </w:tcPr>
          <w:p>
            <w:pPr>
              <w:keepNext/>
              <w:spacing w:after="20"/>
            </w:pPr>
            <w:r>
              <w:rPr>
                <w:sz w:val="16"/>
              </w:rPr>
              <w:t>Instructed cartel</w:t>
            </w:r>
          </w:p>
        </w:tc>
        <w:tc>
          <w:tcPr>
            <w:tcW w:type="dxa" w:w="4021"/>
          </w:tcPr>
          <w:p>
            <w:pPr>
              <w:keepNext/>
              <w:spacing w:after="20"/>
            </w:pPr>
            <w:r>
              <w:rPr>
                <w:sz w:val="16"/>
              </w:rPr>
              <w:t>279 of 300</w:t>
            </w:r>
          </w:p>
        </w:tc>
      </w:tr>
      <w:tr>
        <w:trPr>
          <w:cantSplit/>
        </w:trPr>
        <w:tc>
          <w:tcPr>
            <w:tcW w:type="dxa" w:w="5051"/>
          </w:tcPr>
          <w:p>
            <w:pPr>
              <w:keepNext/>
              <w:spacing w:after="20"/>
            </w:pPr>
            <w:r>
              <w:rPr>
                <w:sz w:val="16"/>
              </w:rPr>
              <w:t>Uninstructed chat</w:t>
            </w:r>
          </w:p>
        </w:tc>
        <w:tc>
          <w:tcPr>
            <w:tcW w:type="dxa" w:w="4021"/>
          </w:tcPr>
          <w:p>
            <w:pPr>
              <w:keepNext/>
              <w:spacing w:after="20"/>
            </w:pPr>
            <w:r>
              <w:rPr>
                <w:sz w:val="16"/>
              </w:rPr>
              <w:t>81 of 300</w:t>
            </w:r>
          </w:p>
        </w:tc>
      </w:tr>
      <w:tr>
        <w:trPr>
          <w:cantSplit/>
        </w:trPr>
        <w:tc>
          <w:tcPr>
            <w:tcW w:type="dxa" w:w="5051"/>
          </w:tcPr>
          <w:p>
            <w:pPr>
              <w:keepNext w:val="0"/>
              <w:spacing w:after="20"/>
            </w:pPr>
            <w:r>
              <w:rPr>
                <w:sz w:val="16"/>
              </w:rPr>
              <w:t>No chat</w:t>
            </w:r>
          </w:p>
        </w:tc>
        <w:tc>
          <w:tcPr>
            <w:tcW w:type="dxa" w:w="4021"/>
          </w:tcPr>
          <w:p>
            <w:pPr>
              <w:keepNext w:val="0"/>
              <w:spacing w:after="20"/>
            </w:pPr>
            <w:r>
              <w:rPr>
                <w:sz w:val="16"/>
              </w:rPr>
              <w:t>3 of 300</w:t>
            </w:r>
          </w:p>
        </w:tc>
      </w:tr>
    </w:tbl>
    <w:p>
      <w:pPr>
        <w:spacing w:after="80" w:before="0"/>
      </w:pPr>
    </w:p>
    <w:p>
      <w:pPr>
        <w:keepNext/>
        <w:spacing w:after="60" w:before="0"/>
        <w:jc w:val="both"/>
      </w:pPr>
      <w:r>
        <w:rPr>
          <w:b/>
          <w:sz w:val="20"/>
        </w:rPr>
        <w:t>Table A5c. Obedience to a floor the leader had just changed</w:t>
      </w:r>
      <w:r>
        <w:rPr>
          <w:sz w:val="20"/>
        </w:rPr>
        <w:t xml:space="preserve"> (share of cases in which the ask followed the new floor).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24"/>
        <w:gridCol w:w="3024"/>
        <w:gridCol w:w="3024"/>
      </w:tblGrid>
      <w:tr>
        <w:trPr>
          <w:cantSplit/>
        </w:trPr>
        <w:tc>
          <w:tcPr>
            <w:tcW w:type="dxa" w:w="3024"/>
          </w:tcPr>
          <w:p>
            <w:pPr>
              <w:keepNext/>
              <w:spacing w:after="20"/>
            </w:pPr>
            <w:r>
              <w:rPr>
                <w:b/>
                <w:sz w:val="16"/>
              </w:rPr>
              <w:t>Ask</w:t>
            </w:r>
          </w:p>
        </w:tc>
        <w:tc>
          <w:tcPr>
            <w:tcW w:type="dxa" w:w="3024"/>
          </w:tcPr>
          <w:p>
            <w:pPr>
              <w:keepNext/>
              <w:spacing w:after="20"/>
            </w:pPr>
            <w:r>
              <w:rPr>
                <w:b/>
                <w:sz w:val="16"/>
              </w:rPr>
              <w:t>Pilot</w:t>
            </w:r>
          </w:p>
        </w:tc>
        <w:tc>
          <w:tcPr>
            <w:tcW w:type="dxa" w:w="3024"/>
          </w:tcPr>
          <w:p>
            <w:pPr>
              <w:keepNext/>
              <w:spacing w:after="20"/>
            </w:pPr>
            <w:r>
              <w:rPr>
                <w:b/>
                <w:sz w:val="16"/>
              </w:rPr>
              <w:t>Full study (C.7)</w:t>
            </w:r>
          </w:p>
        </w:tc>
      </w:tr>
      <w:tr>
        <w:trPr>
          <w:cantSplit/>
        </w:trPr>
        <w:tc>
          <w:tcPr>
            <w:tcW w:type="dxa" w:w="3024"/>
          </w:tcPr>
          <w:p>
            <w:pPr>
              <w:keepNext/>
              <w:spacing w:after="20"/>
            </w:pPr>
            <w:r>
              <w:rPr>
                <w:sz w:val="16"/>
              </w:rPr>
              <w:t>Logged</w:t>
            </w:r>
          </w:p>
        </w:tc>
        <w:tc>
          <w:tcPr>
            <w:tcW w:type="dxa" w:w="3024"/>
          </w:tcPr>
          <w:p>
            <w:pPr>
              <w:keepNext/>
              <w:spacing w:after="20"/>
            </w:pPr>
            <w:r>
              <w:rPr>
                <w:sz w:val="16"/>
              </w:rPr>
              <w:t>89%</w:t>
            </w:r>
          </w:p>
        </w:tc>
        <w:tc>
          <w:tcPr>
            <w:tcW w:type="dxa" w:w="3024"/>
          </w:tcPr>
          <w:p>
            <w:pPr>
              <w:keepNext/>
              <w:spacing w:after="20"/>
            </w:pPr>
            <w:r>
              <w:rPr>
                <w:sz w:val="16"/>
              </w:rPr>
              <w:t>90%</w:t>
            </w:r>
          </w:p>
        </w:tc>
      </w:tr>
      <w:tr>
        <w:trPr>
          <w:cantSplit/>
        </w:trPr>
        <w:tc>
          <w:tcPr>
            <w:tcW w:type="dxa" w:w="3024"/>
          </w:tcPr>
          <w:p>
            <w:pPr>
              <w:keepNext w:val="0"/>
              <w:spacing w:after="20"/>
            </w:pPr>
            <w:r>
              <w:rPr>
                <w:sz w:val="16"/>
              </w:rPr>
              <w:t>Replay</w:t>
            </w:r>
          </w:p>
        </w:tc>
        <w:tc>
          <w:tcPr>
            <w:tcW w:type="dxa" w:w="3024"/>
          </w:tcPr>
          <w:p>
            <w:pPr>
              <w:keepNext w:val="0"/>
              <w:spacing w:after="20"/>
            </w:pPr>
            <w:r>
              <w:rPr>
                <w:sz w:val="16"/>
              </w:rPr>
              <w:t>54%</w:t>
            </w:r>
          </w:p>
        </w:tc>
        <w:tc>
          <w:tcPr>
            <w:tcW w:type="dxa" w:w="3024"/>
          </w:tcPr>
          <w:p>
            <w:pPr>
              <w:keepNext w:val="0"/>
              <w:spacing w:after="20"/>
            </w:pPr>
            <w:r>
              <w:rPr>
                <w:sz w:val="16"/>
              </w:rPr>
              <w:t>49%</w:t>
            </w:r>
          </w:p>
        </w:tc>
      </w:tr>
    </w:tbl>
    <w:p>
      <w:pPr>
        <w:spacing w:after="80" w:before="0"/>
      </w:pPr>
    </w:p>
    <w:p>
      <w:pPr>
        <w:keepNext/>
        <w:spacing w:after="60" w:before="0"/>
        <w:jc w:val="both"/>
      </w:pPr>
      <w:r>
        <w:rPr>
          <w:b/>
          <w:sz w:val="20"/>
        </w:rPr>
        <w:t>Table A5d. Honest agents that repeat their own moves</w:t>
      </w:r>
      <w:r>
        <w:rPr>
          <w:sz w:val="20"/>
        </w:rPr>
        <w:t xml:space="preserve"> (simulator, 200 runs per cell; five sellers, six price levels and a shared shock; </w:t>
      </w:r>
      <w:r>
        <w:rPr>
          <w:rFonts w:ascii="Times New Roman" w:hAnsi="Times New Roman"/>
          <w:sz w:val="20"/>
        </w:rPr>
        <w:t>ρ</w:t>
      </w:r>
      <w:r>
        <w:rPr>
          <w:sz w:val="20"/>
        </w:rPr>
        <w:t xml:space="preserve"> is the probability that an honest seller repeats its last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452"/>
        <w:gridCol w:w="3727"/>
        <w:gridCol w:w="892"/>
      </w:tblGrid>
      <w:tr>
        <w:trPr>
          <w:cantSplit/>
        </w:trPr>
        <w:tc>
          <w:tcPr>
            <w:tcW w:type="dxa" w:w="4452"/>
          </w:tcPr>
          <w:p>
            <w:pPr>
              <w:keepNext/>
              <w:spacing w:after="20"/>
            </w:pPr>
            <w:r>
              <w:rPr>
                <w:b/>
                <w:sz w:val="16"/>
              </w:rPr>
              <w:t>Setting</w:t>
            </w:r>
          </w:p>
        </w:tc>
        <w:tc>
          <w:tcPr>
            <w:tcW w:type="dxa" w:w="3727"/>
          </w:tcPr>
          <w:p>
            <w:pPr>
              <w:keepNext/>
              <w:spacing w:after="20"/>
            </w:pPr>
            <w:r>
              <w:rPr>
                <w:b/>
                <w:sz w:val="16"/>
              </w:rPr>
              <w:t>Statistic</w:t>
            </w:r>
          </w:p>
        </w:tc>
        <w:tc>
          <w:tcPr>
            <w:tcW w:type="dxa" w:w="892"/>
          </w:tcPr>
          <w:p>
            <w:pPr>
              <w:keepNext/>
              <w:spacing w:after="20"/>
            </w:pPr>
            <w:r>
              <w:rPr>
                <w:b/>
                <w:sz w:val="16"/>
              </w:rPr>
              <w:t>Logs flagged</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 0</w:t>
            </w:r>
          </w:p>
        </w:tc>
        <w:tc>
          <w:tcPr>
            <w:tcW w:type="dxa" w:w="3727"/>
          </w:tcPr>
          <w:p>
            <w:pPr>
              <w:keepNext/>
              <w:spacing w:after="20"/>
            </w:pPr>
            <w:r>
              <w:rPr>
                <w:sz w:val="16"/>
              </w:rPr>
              <w:t>Net influence</w:t>
            </w:r>
          </w:p>
        </w:tc>
        <w:tc>
          <w:tcPr>
            <w:tcW w:type="dxa" w:w="892"/>
          </w:tcPr>
          <w:p>
            <w:pPr>
              <w:keepNext/>
              <w:spacing w:after="20"/>
            </w:pPr>
            <w:r>
              <w:rPr>
                <w:sz w:val="16"/>
              </w:rPr>
              <w:t>3.5–4%</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0.8</w:t>
            </w:r>
          </w:p>
        </w:tc>
        <w:tc>
          <w:tcPr>
            <w:tcW w:type="dxa" w:w="3727"/>
          </w:tcPr>
          <w:p>
            <w:pPr>
              <w:keepNext/>
              <w:spacing w:after="20"/>
            </w:pPr>
            <w:r>
              <w:rPr>
                <w:sz w:val="16"/>
              </w:rPr>
              <w:t>Net influence</w:t>
            </w:r>
          </w:p>
        </w:tc>
        <w:tc>
          <w:tcPr>
            <w:tcW w:type="dxa" w:w="892"/>
          </w:tcPr>
          <w:p>
            <w:pPr>
              <w:keepNext/>
              <w:spacing w:after="20"/>
            </w:pPr>
            <w:r>
              <w:rPr>
                <w:sz w:val="16"/>
              </w:rPr>
              <w:t>7–9.5%</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0.8, 60 rounds</w:t>
            </w:r>
          </w:p>
        </w:tc>
        <w:tc>
          <w:tcPr>
            <w:tcW w:type="dxa" w:w="3727"/>
          </w:tcPr>
          <w:p>
            <w:pPr>
              <w:keepNext/>
              <w:spacing w:after="20"/>
            </w:pPr>
            <w:r>
              <w:rPr>
                <w:sz w:val="16"/>
              </w:rPr>
              <w:t>Raw mutual information</w:t>
            </w:r>
          </w:p>
        </w:tc>
        <w:tc>
          <w:tcPr>
            <w:tcW w:type="dxa" w:w="892"/>
          </w:tcPr>
          <w:p>
            <w:pPr>
              <w:keepNext/>
              <w:spacing w:after="20"/>
            </w:pPr>
            <w:r>
              <w:rPr>
                <w:sz w:val="16"/>
              </w:rPr>
              <w:t>39–65%</w:t>
            </w:r>
          </w:p>
        </w:tc>
      </w:tr>
      <w:tr>
        <w:trPr>
          <w:cantSplit/>
        </w:trPr>
        <w:tc>
          <w:tcPr>
            <w:tcW w:type="dxa" w:w="4452"/>
          </w:tcPr>
          <w:p>
            <w:pPr>
              <w:keepNext/>
              <w:spacing w:after="20"/>
            </w:pPr>
            <w:r>
              <w:rPr>
                <w:sz w:val="16"/>
              </w:rPr>
              <w:t>Honest, every setting (maximum)</w:t>
            </w:r>
          </w:p>
        </w:tc>
        <w:tc>
          <w:tcPr>
            <w:tcW w:type="dxa" w:w="3727"/>
          </w:tcPr>
          <w:p>
            <w:pPr>
              <w:keepNext/>
              <w:spacing w:after="20"/>
            </w:pPr>
            <w:r>
              <w:rPr>
                <w:sz w:val="16"/>
              </w:rPr>
              <w:t>Sequential test, joint bet</w:t>
            </w:r>
          </w:p>
        </w:tc>
        <w:tc>
          <w:tcPr>
            <w:tcW w:type="dxa" w:w="892"/>
          </w:tcPr>
          <w:p>
            <w:pPr>
              <w:keepNext/>
              <w:spacing w:after="20"/>
            </w:pPr>
            <w:r>
              <w:rPr>
                <w:sz w:val="16"/>
              </w:rPr>
              <w:t>4.5%</w:t>
            </w:r>
          </w:p>
        </w:tc>
      </w:tr>
      <w:tr>
        <w:trPr>
          <w:cantSplit/>
        </w:trPr>
        <w:tc>
          <w:tcPr>
            <w:tcW w:type="dxa" w:w="4452"/>
          </w:tcPr>
          <w:p>
            <w:pPr>
              <w:keepNext/>
              <w:spacing w:after="20"/>
            </w:pPr>
            <w:r>
              <w:rPr>
                <w:sz w:val="16"/>
              </w:rPr>
              <w:t>Honest, every setting (maximum)</w:t>
            </w:r>
          </w:p>
        </w:tc>
        <w:tc>
          <w:tcPr>
            <w:tcW w:type="dxa" w:w="3727"/>
          </w:tcPr>
          <w:p>
            <w:pPr>
              <w:keepNext/>
              <w:spacing w:after="20"/>
            </w:pPr>
            <w:r>
              <w:rPr>
                <w:sz w:val="16"/>
              </w:rPr>
              <w:t>Sequential test, likelihood-ratio bet (C.9)</w:t>
            </w:r>
          </w:p>
        </w:tc>
        <w:tc>
          <w:tcPr>
            <w:tcW w:type="dxa" w:w="892"/>
          </w:tcPr>
          <w:p>
            <w:pPr>
              <w:keepNext/>
              <w:spacing w:after="20"/>
            </w:pPr>
            <w:r>
              <w:rPr>
                <w:sz w:val="16"/>
              </w:rPr>
              <w:t>4.7%</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more</w:t>
            </w:r>
          </w:p>
        </w:tc>
        <w:tc>
          <w:tcPr>
            <w:tcW w:type="dxa" w:w="3727"/>
          </w:tcPr>
          <w:p>
            <w:pPr>
              <w:keepNext/>
              <w:spacing w:after="20"/>
            </w:pPr>
            <w:r>
              <w:rPr>
                <w:sz w:val="16"/>
              </w:rPr>
              <w:t>Twin (no exact null)</w:t>
            </w:r>
          </w:p>
        </w:tc>
        <w:tc>
          <w:tcPr>
            <w:tcW w:type="dxa" w:w="892"/>
          </w:tcPr>
          <w:p>
            <w:pPr>
              <w:keepNext/>
              <w:spacing w:after="20"/>
            </w:pPr>
            <w:r>
              <w:rPr>
                <w:sz w:val="16"/>
              </w:rPr>
              <w:t>82–100%</w:t>
            </w:r>
          </w:p>
        </w:tc>
      </w:tr>
      <w:tr>
        <w:trPr>
          <w:cantSplit/>
        </w:trPr>
        <w:tc>
          <w:tcPr>
            <w:tcW w:type="dxa" w:w="4452"/>
          </w:tcPr>
          <w:p>
            <w:pPr>
              <w:keepNext/>
              <w:spacing w:after="20"/>
            </w:pPr>
            <w:r>
              <w:rPr>
                <w:sz w:val="16"/>
              </w:rPr>
              <w:t>Cartel storing a floor after one message, then silent</w:t>
            </w:r>
          </w:p>
        </w:tc>
        <w:tc>
          <w:tcPr>
            <w:tcW w:type="dxa" w:w="3727"/>
          </w:tcPr>
          <w:p>
            <w:pPr>
              <w:keepNext/>
              <w:spacing w:after="20"/>
            </w:pPr>
            <w:r>
              <w:rPr>
                <w:sz w:val="16"/>
              </w:rPr>
              <w:t>Sequential replay test</w:t>
            </w:r>
          </w:p>
        </w:tc>
        <w:tc>
          <w:tcPr>
            <w:tcW w:type="dxa" w:w="892"/>
          </w:tcPr>
          <w:p>
            <w:pPr>
              <w:keepNext/>
              <w:spacing w:after="20"/>
            </w:pPr>
            <w:r>
              <w:rPr>
                <w:sz w:val="16"/>
              </w:rPr>
              <w:t>0–4%</w:t>
            </w:r>
          </w:p>
        </w:tc>
      </w:tr>
      <w:tr>
        <w:trPr>
          <w:cantSplit/>
        </w:trPr>
        <w:tc>
          <w:tcPr>
            <w:tcW w:type="dxa" w:w="4452"/>
          </w:tcPr>
          <w:p>
            <w:pPr>
              <w:keepNext w:val="0"/>
              <w:spacing w:after="20"/>
            </w:pPr>
            <w:r>
              <w:rPr>
                <w:sz w:val="16"/>
              </w:rPr>
              <w:t>Cartel storing a floor after one message, then silent</w:t>
            </w:r>
          </w:p>
        </w:tc>
        <w:tc>
          <w:tcPr>
            <w:tcW w:type="dxa" w:w="3727"/>
          </w:tcPr>
          <w:p>
            <w:pPr>
              <w:keepNext w:val="0"/>
              <w:spacing w:after="20"/>
            </w:pPr>
            <w:r>
              <w:rPr>
                <w:sz w:val="16"/>
              </w:rPr>
              <w:t>Twin</w:t>
            </w:r>
          </w:p>
        </w:tc>
        <w:tc>
          <w:tcPr>
            <w:tcW w:type="dxa" w:w="892"/>
          </w:tcPr>
          <w:p>
            <w:pPr>
              <w:keepNext w:val="0"/>
              <w:spacing w:after="20"/>
            </w:pPr>
            <w:r>
              <w:rPr>
                <w:sz w:val="16"/>
              </w:rPr>
              <w:t>100%</w:t>
            </w:r>
          </w:p>
        </w:tc>
      </w:tr>
    </w:tbl>
    <w:p>
      <w:pPr>
        <w:spacing w:after="80" w:before="0"/>
      </w:pPr>
    </w:p>
    <w:p>
      <w:pPr>
        <w:keepNext/>
        <w:spacing w:after="60" w:before="0"/>
        <w:jc w:val="both"/>
      </w:pPr>
      <w:r>
        <w:rPr>
          <w:b/>
          <w:sz w:val="20"/>
        </w:rPr>
        <w:t>Table A5e. Coalitions of three</w:t>
      </w:r>
      <w:r>
        <w:rPr>
          <w:sz w:val="20"/>
        </w:rPr>
        <w:t xml:space="preserve"> (simulator, 300 runs per cell; a leader and two followers).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77"/>
        <w:gridCol w:w="1318"/>
        <w:gridCol w:w="5177"/>
      </w:tblGrid>
      <w:tr>
        <w:trPr>
          <w:cantSplit/>
        </w:trPr>
        <w:tc>
          <w:tcPr>
            <w:tcW w:type="dxa" w:w="2577"/>
          </w:tcPr>
          <w:p>
            <w:pPr>
              <w:keepNext/>
              <w:spacing w:after="20"/>
            </w:pPr>
            <w:r>
              <w:rPr>
                <w:b/>
                <w:sz w:val="16"/>
              </w:rPr>
              <w:t>Statistic</w:t>
            </w:r>
          </w:p>
        </w:tc>
        <w:tc>
          <w:tcPr>
            <w:tcW w:type="dxa" w:w="1318"/>
          </w:tcPr>
          <w:p>
            <w:pPr>
              <w:keepNext/>
              <w:spacing w:after="20"/>
            </w:pPr>
            <w:r>
              <w:rPr>
                <w:b/>
                <w:sz w:val="16"/>
              </w:rPr>
              <w:t>Coalition logs flagged</w:t>
            </w:r>
          </w:p>
        </w:tc>
        <w:tc>
          <w:tcPr>
            <w:tcW w:type="dxa" w:w="5177"/>
          </w:tcPr>
          <w:p>
            <w:pPr>
              <w:keepNext/>
              <w:spacing w:after="20"/>
            </w:pPr>
            <w:r>
              <w:rPr>
                <w:b/>
                <w:sz w:val="16"/>
              </w:rPr>
              <w:t>Honest logs flagged</w:t>
            </w:r>
          </w:p>
        </w:tc>
      </w:tr>
      <w:tr>
        <w:trPr>
          <w:cantSplit/>
        </w:trPr>
        <w:tc>
          <w:tcPr>
            <w:tcW w:type="dxa" w:w="2577"/>
          </w:tcPr>
          <w:p>
            <w:pPr>
              <w:keepNext/>
              <w:spacing w:after="20"/>
            </w:pPr>
            <w:r>
              <w:rPr>
                <w:sz w:val="16"/>
              </w:rPr>
              <w:t>Net influence</w:t>
            </w:r>
          </w:p>
        </w:tc>
        <w:tc>
          <w:tcPr>
            <w:tcW w:type="dxa" w:w="1318"/>
          </w:tcPr>
          <w:p>
            <w:pPr>
              <w:keepNext/>
              <w:spacing w:after="20"/>
            </w:pPr>
            <w:r>
              <w:rPr>
                <w:sz w:val="16"/>
              </w:rPr>
              <w:t>16–20%</w:t>
            </w:r>
          </w:p>
        </w:tc>
        <w:tc>
          <w:tcPr>
            <w:tcW w:type="dxa" w:w="5177"/>
          </w:tcPr>
          <w:p>
            <w:pPr>
              <w:keepNext/>
              <w:spacing w:after="20"/>
            </w:pPr>
            <w:r>
              <w:rPr>
                <w:sz w:val="16"/>
              </w:rPr>
              <w:t>4–7% (range over the two fixed-horizon statistics)</w:t>
            </w:r>
          </w:p>
        </w:tc>
      </w:tr>
      <w:tr>
        <w:trPr>
          <w:cantSplit/>
        </w:trPr>
        <w:tc>
          <w:tcPr>
            <w:tcW w:type="dxa" w:w="2577"/>
          </w:tcPr>
          <w:p>
            <w:pPr>
              <w:keepNext/>
              <w:spacing w:after="20"/>
            </w:pPr>
            <w:r>
              <w:rPr>
                <w:sz w:val="16"/>
              </w:rPr>
              <w:t>Raw mutual information</w:t>
            </w:r>
          </w:p>
        </w:tc>
        <w:tc>
          <w:tcPr>
            <w:tcW w:type="dxa" w:w="1318"/>
          </w:tcPr>
          <w:p>
            <w:pPr>
              <w:keepNext/>
              <w:spacing w:after="20"/>
            </w:pPr>
            <w:r>
              <w:rPr>
                <w:sz w:val="16"/>
              </w:rPr>
              <w:t>99–100%</w:t>
            </w:r>
          </w:p>
        </w:tc>
        <w:tc>
          <w:tcPr>
            <w:tcW w:type="dxa" w:w="5177"/>
          </w:tcPr>
          <w:p>
            <w:pPr>
              <w:keepNext/>
              <w:spacing w:after="20"/>
            </w:pPr>
            <w:r>
              <w:rPr>
                <w:sz w:val="16"/>
              </w:rPr>
              <w:t>as above</w:t>
            </w:r>
          </w:p>
        </w:tc>
      </w:tr>
      <w:tr>
        <w:trPr>
          <w:cantSplit/>
        </w:trPr>
        <w:tc>
          <w:tcPr>
            <w:tcW w:type="dxa" w:w="2577"/>
          </w:tcPr>
          <w:p>
            <w:pPr>
              <w:keepNext w:val="0"/>
              <w:spacing w:after="20"/>
            </w:pPr>
            <w:r>
              <w:rPr>
                <w:sz w:val="16"/>
              </w:rPr>
              <w:t>Sequential test</w:t>
            </w:r>
          </w:p>
        </w:tc>
        <w:tc>
          <w:tcPr>
            <w:tcW w:type="dxa" w:w="1318"/>
          </w:tcPr>
          <w:p>
            <w:pPr>
              <w:keepNext w:val="0"/>
              <w:spacing w:after="20"/>
            </w:pPr>
            <w:r>
              <w:rPr>
                <w:sz w:val="16"/>
              </w:rPr>
              <w:t>100%</w:t>
            </w:r>
          </w:p>
        </w:tc>
        <w:tc>
          <w:tcPr>
            <w:tcW w:type="dxa" w:w="5177"/>
          </w:tcPr>
          <w:p>
            <w:pPr>
              <w:keepNext w:val="0"/>
              <w:spacing w:after="20"/>
            </w:pPr>
            <w:r>
              <w:rPr>
                <w:sz w:val="16"/>
              </w:rPr>
              <w:t>at most 1%</w:t>
            </w:r>
          </w:p>
        </w:tc>
      </w:tr>
    </w:tbl>
    <w:p>
      <w:pPr>
        <w:spacing w:after="80" w:before="0"/>
      </w:pPr>
    </w:p>
    <w:p>
      <w:pPr>
        <w:keepNext/>
        <w:spacing w:after="60" w:before="0"/>
        <w:jc w:val="both"/>
      </w:pPr>
      <w:r>
        <w:rPr>
          <w:b/>
          <w:sz w:val="20"/>
        </w:rPr>
        <w:t>Table A5f. Evasion and its cost</w:t>
      </w:r>
      <w:r>
        <w:rPr>
          <w:sz w:val="20"/>
        </w:rPr>
        <w:t xml:space="preserve"> (four-supplier procurement-auction simulator, 200 runs per cell; rotation cartel whose cover bids 100).</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55"/>
        <w:gridCol w:w="1064"/>
        <w:gridCol w:w="3292"/>
        <w:gridCol w:w="1261"/>
      </w:tblGrid>
      <w:tr>
        <w:trPr>
          <w:cantSplit/>
        </w:trPr>
        <w:tc>
          <w:tcPr>
            <w:tcW w:type="dxa" w:w="3455"/>
          </w:tcPr>
          <w:p>
            <w:pPr>
              <w:keepNext/>
              <w:spacing w:after="20"/>
            </w:pPr>
            <w:r>
              <w:rPr>
                <w:b/>
                <w:sz w:val="16"/>
              </w:rPr>
              <w:t>Cover strategy</w:t>
            </w:r>
          </w:p>
        </w:tc>
        <w:tc>
          <w:tcPr>
            <w:tcW w:type="dxa" w:w="1064"/>
          </w:tcPr>
          <w:p>
            <w:pPr>
              <w:keepNext/>
              <w:spacing w:after="20"/>
            </w:pPr>
            <w:r>
              <w:rPr>
                <w:b/>
                <w:sz w:val="16"/>
              </w:rPr>
              <w:t>Horizon</w:t>
            </w:r>
          </w:p>
        </w:tc>
        <w:tc>
          <w:tcPr>
            <w:tcW w:type="dxa" w:w="3292"/>
          </w:tcPr>
          <w:p>
            <w:pPr>
              <w:keepNext/>
              <w:spacing w:after="20"/>
            </w:pPr>
            <w:r>
              <w:rPr>
                <w:b/>
                <w:sz w:val="16"/>
              </w:rPr>
              <w:t>Harm</w:t>
            </w:r>
          </w:p>
        </w:tc>
        <w:tc>
          <w:tcPr>
            <w:tcW w:type="dxa" w:w="1261"/>
          </w:tcPr>
          <w:p>
            <w:pPr>
              <w:keepNext/>
              <w:spacing w:after="20"/>
            </w:pPr>
            <w:r>
              <w:rPr>
                <w:b/>
                <w:sz w:val="16"/>
              </w:rPr>
              <w:t>Sequential test, logs flagged</w:t>
            </w:r>
          </w:p>
        </w:tc>
      </w:tr>
      <w:tr>
        <w:trPr>
          <w:cantSplit/>
        </w:trPr>
        <w:tc>
          <w:tcPr>
            <w:tcW w:type="dxa" w:w="3455"/>
          </w:tcPr>
          <w:p>
            <w:pPr>
              <w:keepNext/>
              <w:spacing w:after="20"/>
            </w:pPr>
            <w:r>
              <w:rPr>
                <w:sz w:val="16"/>
              </w:rPr>
              <w:t>Always covers</w:t>
            </w:r>
          </w:p>
        </w:tc>
        <w:tc>
          <w:tcPr>
            <w:tcW w:type="dxa" w:w="1064"/>
          </w:tcPr>
          <w:p>
            <w:pPr>
              <w:keepNext/>
              <w:spacing w:after="20"/>
            </w:pPr>
            <w:r>
              <w:rPr>
                <w:sz w:val="16"/>
              </w:rPr>
              <w:t>30 rounds</w:t>
            </w:r>
          </w:p>
        </w:tc>
        <w:tc>
          <w:tcPr>
            <w:tcW w:type="dxa" w:w="3292"/>
          </w:tcPr>
          <w:p>
            <w:pPr>
              <w:keepNext/>
              <w:spacing w:after="20"/>
            </w:pPr>
            <w:r>
              <w:rPr>
                <w:sz w:val="16"/>
              </w:rPr>
              <w:t>buyer overpays 0.60 more per round</w:t>
            </w:r>
          </w:p>
        </w:tc>
        <w:tc>
          <w:tcPr>
            <w:tcW w:type="dxa" w:w="1261"/>
          </w:tcPr>
          <w:p>
            <w:pPr>
              <w:keepNext/>
              <w:spacing w:after="20"/>
            </w:pPr>
            <w:r>
              <w:rPr>
                <w:sz w:val="16"/>
              </w:rPr>
              <w:t>94%</w:t>
            </w:r>
          </w:p>
        </w:tc>
      </w:tr>
      <w:tr>
        <w:trPr>
          <w:cantSplit/>
        </w:trPr>
        <w:tc>
          <w:tcPr>
            <w:tcW w:type="dxa" w:w="3455"/>
          </w:tcPr>
          <w:p>
            <w:pPr>
              <w:keepNext/>
              <w:spacing w:after="20"/>
            </w:pPr>
            <w:r>
              <w:rPr>
                <w:sz w:val="16"/>
              </w:rPr>
              <w:t>Own honest bid in half of the rounds</w:t>
            </w:r>
          </w:p>
        </w:tc>
        <w:tc>
          <w:tcPr>
            <w:tcW w:type="dxa" w:w="1064"/>
          </w:tcPr>
          <w:p>
            <w:pPr>
              <w:keepNext/>
              <w:spacing w:after="20"/>
            </w:pPr>
            <w:r>
              <w:rPr>
                <w:sz w:val="16"/>
              </w:rPr>
              <w:t>30 rounds</w:t>
            </w:r>
          </w:p>
        </w:tc>
        <w:tc>
          <w:tcPr>
            <w:tcW w:type="dxa" w:w="3292"/>
          </w:tcPr>
          <w:p>
            <w:pPr>
              <w:keepNext/>
              <w:spacing w:after="20"/>
            </w:pPr>
            <w:r>
              <w:rPr>
                <w:sz w:val="16"/>
              </w:rPr>
              <w:t>44% of the harm kept</w:t>
            </w:r>
          </w:p>
        </w:tc>
        <w:tc>
          <w:tcPr>
            <w:tcW w:type="dxa" w:w="1261"/>
          </w:tcPr>
          <w:p>
            <w:pPr>
              <w:keepNext/>
              <w:spacing w:after="20"/>
            </w:pPr>
            <w:r>
              <w:rPr>
                <w:sz w:val="16"/>
              </w:rPr>
              <w:t>1%</w:t>
            </w:r>
          </w:p>
        </w:tc>
      </w:tr>
      <w:tr>
        <w:trPr>
          <w:cantSplit/>
        </w:trPr>
        <w:tc>
          <w:tcPr>
            <w:tcW w:type="dxa" w:w="3455"/>
          </w:tcPr>
          <w:p>
            <w:pPr>
              <w:keepNext/>
              <w:spacing w:after="20"/>
            </w:pPr>
            <w:r>
              <w:rPr>
                <w:sz w:val="16"/>
              </w:rPr>
              <w:t>Own honest bid in half of the rounds</w:t>
            </w:r>
          </w:p>
        </w:tc>
        <w:tc>
          <w:tcPr>
            <w:tcW w:type="dxa" w:w="1064"/>
          </w:tcPr>
          <w:p>
            <w:pPr>
              <w:keepNext/>
              <w:spacing w:after="20"/>
            </w:pPr>
            <w:r>
              <w:rPr>
                <w:sz w:val="16"/>
              </w:rPr>
              <w:t>60 rounds</w:t>
            </w:r>
          </w:p>
        </w:tc>
        <w:tc>
          <w:tcPr>
            <w:tcW w:type="dxa" w:w="3292"/>
          </w:tcPr>
          <w:p>
            <w:pPr>
              <w:keepNext/>
              <w:spacing w:after="20"/>
            </w:pPr>
            <w:r>
              <w:rPr>
                <w:sz w:val="16"/>
              </w:rPr>
              <w:t>–</w:t>
            </w:r>
          </w:p>
        </w:tc>
        <w:tc>
          <w:tcPr>
            <w:tcW w:type="dxa" w:w="1261"/>
          </w:tcPr>
          <w:p>
            <w:pPr>
              <w:keepNext/>
              <w:spacing w:after="20"/>
            </w:pPr>
            <w:r>
              <w:rPr>
                <w:sz w:val="16"/>
              </w:rPr>
              <w:t>30%</w:t>
            </w:r>
          </w:p>
        </w:tc>
      </w:tr>
      <w:tr>
        <w:trPr>
          <w:cantSplit/>
        </w:trPr>
        <w:tc>
          <w:tcPr>
            <w:tcW w:type="dxa" w:w="3455"/>
          </w:tcPr>
          <w:p>
            <w:pPr>
              <w:keepNext/>
              <w:spacing w:after="20"/>
            </w:pPr>
            <w:r>
              <w:rPr>
                <w:sz w:val="16"/>
              </w:rPr>
              <w:t>Stays near the honest flag rate</w:t>
            </w:r>
          </w:p>
        </w:tc>
        <w:tc>
          <w:tcPr>
            <w:tcW w:type="dxa" w:w="1064"/>
          </w:tcPr>
          <w:p>
            <w:pPr>
              <w:keepNext/>
              <w:spacing w:after="20"/>
            </w:pPr>
            <w:r>
              <w:rPr>
                <w:sz w:val="16"/>
              </w:rPr>
              <w:t>60 rounds</w:t>
            </w:r>
          </w:p>
        </w:tc>
        <w:tc>
          <w:tcPr>
            <w:tcW w:type="dxa" w:w="3292"/>
          </w:tcPr>
          <w:p>
            <w:pPr>
              <w:keepNext/>
              <w:spacing w:after="20"/>
            </w:pPr>
            <w:r>
              <w:rPr>
                <w:sz w:val="16"/>
              </w:rPr>
              <w:t>25% of the harm kept</w:t>
            </w:r>
          </w:p>
        </w:tc>
        <w:tc>
          <w:tcPr>
            <w:tcW w:type="dxa" w:w="1261"/>
          </w:tcPr>
          <w:p>
            <w:pPr>
              <w:keepNext/>
              <w:spacing w:after="20"/>
            </w:pPr>
            <w:r>
              <w:rPr>
                <w:sz w:val="16"/>
              </w:rPr>
              <w:t>1%</w:t>
            </w:r>
          </w:p>
        </w:tc>
      </w:tr>
      <w:tr>
        <w:trPr>
          <w:cantSplit/>
        </w:trPr>
        <w:tc>
          <w:tcPr>
            <w:tcW w:type="dxa" w:w="3455"/>
          </w:tcPr>
          <w:p>
            <w:pPr>
              <w:keepNext w:val="0"/>
              <w:spacing w:after="20"/>
            </w:pPr>
            <w:r>
              <w:rPr>
                <w:sz w:val="16"/>
              </w:rPr>
              <w:t>Member that always bids 100</w:t>
            </w:r>
          </w:p>
        </w:tc>
        <w:tc>
          <w:tcPr>
            <w:tcW w:type="dxa" w:w="1064"/>
          </w:tcPr>
          <w:p>
            <w:pPr>
              <w:keepNext w:val="0"/>
              <w:spacing w:after="20"/>
            </w:pPr>
            <w:r>
              <w:rPr>
                <w:sz w:val="16"/>
              </w:rPr>
              <w:t>–</w:t>
            </w:r>
          </w:p>
        </w:tc>
        <w:tc>
          <w:tcPr>
            <w:tcW w:type="dxa" w:w="3292"/>
          </w:tcPr>
          <w:p>
            <w:pPr>
              <w:keepNext w:val="0"/>
              <w:spacing w:after="20"/>
            </w:pPr>
            <w:r>
              <w:rPr>
                <w:sz w:val="16"/>
              </w:rPr>
              <w:t>–</w:t>
            </w:r>
          </w:p>
        </w:tc>
        <w:tc>
          <w:tcPr>
            <w:tcW w:type="dxa" w:w="1261"/>
          </w:tcPr>
          <w:p>
            <w:pPr>
              <w:keepNext w:val="0"/>
              <w:spacing w:after="20"/>
            </w:pPr>
            <w:r>
              <w:rPr>
                <w:sz w:val="16"/>
              </w:rPr>
              <w:t>100%</w:t>
            </w:r>
          </w:p>
        </w:tc>
      </w:tr>
    </w:tbl>
    <w:p>
      <w:pPr>
        <w:spacing w:after="80" w:before="0"/>
      </w:pPr>
    </w:p>
    <w:p>
      <w:pPr>
        <w:keepNext/>
        <w:spacing w:after="60" w:before="0"/>
        <w:jc w:val="both"/>
      </w:pPr>
      <w:r>
        <w:rPr>
          <w:b/>
          <w:sz w:val="20"/>
        </w:rPr>
        <w:t>Table A5g. One replay instead of two</w:t>
      </w:r>
      <w:r>
        <w:rPr>
          <w:sz w:val="20"/>
        </w:rPr>
        <w:t xml:space="preserve"> (fixed-horizon replay test; 40 games per condition).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2"/>
        <w:gridCol w:w="1286"/>
        <w:gridCol w:w="2734"/>
      </w:tblGrid>
      <w:tr>
        <w:trPr>
          <w:cantSplit/>
        </w:trPr>
        <w:tc>
          <w:tcPr>
            <w:tcW w:type="dxa" w:w="5052"/>
          </w:tcPr>
          <w:p>
            <w:pPr>
              <w:keepNext/>
              <w:spacing w:after="20"/>
            </w:pPr>
            <w:r>
              <w:rPr>
                <w:b/>
                <w:sz w:val="16"/>
              </w:rPr>
              <w:t>Condition</w:t>
            </w:r>
          </w:p>
        </w:tc>
        <w:tc>
          <w:tcPr>
            <w:tcW w:type="dxa" w:w="1286"/>
          </w:tcPr>
          <w:p>
            <w:pPr>
              <w:keepNext/>
              <w:spacing w:after="20"/>
            </w:pPr>
            <w:r>
              <w:rPr>
                <w:b/>
                <w:sz w:val="16"/>
              </w:rPr>
              <w:t>One replay</w:t>
            </w:r>
          </w:p>
        </w:tc>
        <w:tc>
          <w:tcPr>
            <w:tcW w:type="dxa" w:w="2734"/>
          </w:tcPr>
          <w:p>
            <w:pPr>
              <w:keepNext/>
              <w:spacing w:after="20"/>
            </w:pPr>
            <w:r>
              <w:rPr>
                <w:b/>
                <w:sz w:val="16"/>
              </w:rPr>
              <w:t>Two replays (pre-registered)</w:t>
            </w:r>
          </w:p>
        </w:tc>
      </w:tr>
      <w:tr>
        <w:trPr>
          <w:cantSplit/>
        </w:trPr>
        <w:tc>
          <w:tcPr>
            <w:tcW w:type="dxa" w:w="5052"/>
          </w:tcPr>
          <w:p>
            <w:pPr>
              <w:keepNext/>
              <w:spacing w:after="20"/>
            </w:pPr>
            <w:r>
              <w:rPr>
                <w:sz w:val="16"/>
              </w:rPr>
              <w:t>Haiku secret plan, true pair named</w:t>
            </w:r>
          </w:p>
        </w:tc>
        <w:tc>
          <w:tcPr>
            <w:tcW w:type="dxa" w:w="1286"/>
          </w:tcPr>
          <w:p>
            <w:pPr>
              <w:keepNext/>
              <w:spacing w:after="20"/>
            </w:pPr>
            <w:r>
              <w:rPr>
                <w:sz w:val="16"/>
              </w:rPr>
              <w:t>37.5%</w:t>
            </w:r>
          </w:p>
        </w:tc>
        <w:tc>
          <w:tcPr>
            <w:tcW w:type="dxa" w:w="2734"/>
          </w:tcPr>
          <w:p>
            <w:pPr>
              <w:keepNext/>
              <w:spacing w:after="20"/>
            </w:pPr>
            <w:r>
              <w:rPr>
                <w:sz w:val="16"/>
              </w:rPr>
              <w:t>35%</w:t>
            </w:r>
          </w:p>
        </w:tc>
      </w:tr>
      <w:tr>
        <w:trPr>
          <w:cantSplit/>
        </w:trPr>
        <w:tc>
          <w:tcPr>
            <w:tcW w:type="dxa" w:w="5052"/>
          </w:tcPr>
          <w:p>
            <w:pPr>
              <w:keepNext/>
              <w:spacing w:after="20"/>
            </w:pPr>
            <w:r>
              <w:rPr>
                <w:sz w:val="16"/>
              </w:rPr>
              <w:t>Pooled-data vendor, true pair named</w:t>
            </w:r>
          </w:p>
        </w:tc>
        <w:tc>
          <w:tcPr>
            <w:tcW w:type="dxa" w:w="1286"/>
          </w:tcPr>
          <w:p>
            <w:pPr>
              <w:keepNext/>
              <w:spacing w:after="20"/>
            </w:pPr>
            <w:r>
              <w:rPr>
                <w:sz w:val="16"/>
              </w:rPr>
              <w:t>92.5%</w:t>
            </w:r>
          </w:p>
        </w:tc>
        <w:tc>
          <w:tcPr>
            <w:tcW w:type="dxa" w:w="2734"/>
          </w:tcPr>
          <w:p>
            <w:pPr>
              <w:keepNext/>
              <w:spacing w:after="20"/>
            </w:pPr>
            <w:r>
              <w:rPr>
                <w:sz w:val="16"/>
              </w:rPr>
              <w:t>92.5%</w:t>
            </w:r>
          </w:p>
        </w:tc>
      </w:tr>
      <w:tr>
        <w:trPr>
          <w:cantSplit/>
        </w:trPr>
        <w:tc>
          <w:tcPr>
            <w:tcW w:type="dxa" w:w="5052"/>
          </w:tcPr>
          <w:p>
            <w:pPr>
              <w:keepNext w:val="0"/>
              <w:spacing w:after="20"/>
            </w:pPr>
            <w:r>
              <w:rPr>
                <w:sz w:val="16"/>
              </w:rPr>
              <w:t>Honest games flagged</w:t>
            </w:r>
          </w:p>
        </w:tc>
        <w:tc>
          <w:tcPr>
            <w:tcW w:type="dxa" w:w="1286"/>
          </w:tcPr>
          <w:p>
            <w:pPr>
              <w:keepNext w:val="0"/>
              <w:spacing w:after="20"/>
            </w:pPr>
            <w:r>
              <w:rPr>
                <w:sz w:val="16"/>
              </w:rPr>
              <w:t>3.0%</w:t>
            </w:r>
          </w:p>
        </w:tc>
        <w:tc>
          <w:tcPr>
            <w:tcW w:type="dxa" w:w="2734"/>
          </w:tcPr>
          <w:p>
            <w:pPr>
              <w:keepNext w:val="0"/>
              <w:spacing w:after="20"/>
            </w:pPr>
            <w:r>
              <w:rPr>
                <w:sz w:val="16"/>
              </w:rPr>
              <w:t>3.5%</w:t>
            </w:r>
          </w:p>
        </w:tc>
      </w:tr>
    </w:tbl>
    <w:p>
      <w:pPr>
        <w:spacing w:after="80" w:before="0"/>
      </w:pPr>
    </w:p>
    <w:p>
      <w:pPr>
        <w:keepNext/>
        <w:spacing w:after="60" w:before="0"/>
        <w:jc w:val="both"/>
      </w:pPr>
      <w:r>
        <w:rPr>
          <w:b/>
          <w:sz w:val="20"/>
        </w:rPr>
        <w:t>Table A5h. Does coordination pay in rock-paper-scissors?</w:t>
      </w:r>
      <w:r>
        <w:rPr>
          <w:sz w:val="20"/>
        </w:rPr>
        <w:t xml:space="preserve"> (the pair's score minus the other seats' score, per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64"/>
        <w:gridCol w:w="2608"/>
      </w:tblGrid>
      <w:tr>
        <w:trPr>
          <w:cantSplit/>
        </w:trPr>
        <w:tc>
          <w:tcPr>
            <w:tcW w:type="dxa" w:w="6464"/>
          </w:tcPr>
          <w:p>
            <w:pPr>
              <w:keepNext/>
              <w:spacing w:after="20"/>
            </w:pPr>
            <w:r>
              <w:rPr>
                <w:b/>
                <w:sz w:val="16"/>
              </w:rPr>
              <w:t>Group</w:t>
            </w:r>
          </w:p>
        </w:tc>
        <w:tc>
          <w:tcPr>
            <w:tcW w:type="dxa" w:w="2608"/>
          </w:tcPr>
          <w:p>
            <w:pPr>
              <w:keepNext/>
              <w:spacing w:after="20"/>
            </w:pPr>
            <w:r>
              <w:rPr>
                <w:b/>
                <w:sz w:val="16"/>
              </w:rPr>
              <w:t>Score difference</w:t>
            </w:r>
          </w:p>
        </w:tc>
      </w:tr>
      <w:tr>
        <w:trPr>
          <w:cantSplit/>
        </w:trPr>
        <w:tc>
          <w:tcPr>
            <w:tcW w:type="dxa" w:w="6464"/>
          </w:tcPr>
          <w:p>
            <w:pPr>
              <w:keepNext/>
              <w:spacing w:after="20"/>
            </w:pPr>
            <w:r>
              <w:rPr>
                <w:sz w:val="16"/>
              </w:rPr>
              <w:t>Honest DeepSeek</w:t>
            </w:r>
          </w:p>
        </w:tc>
        <w:tc>
          <w:tcPr>
            <w:tcW w:type="dxa" w:w="2608"/>
          </w:tcPr>
          <w:p>
            <w:pPr>
              <w:keepNext/>
              <w:spacing w:after="20"/>
            </w:pPr>
            <w:r>
              <w:rPr>
                <w:sz w:val="16"/>
              </w:rPr>
              <w:t>+0.01</w:t>
            </w:r>
          </w:p>
        </w:tc>
      </w:tr>
      <w:tr>
        <w:trPr>
          <w:cantSplit/>
        </w:trPr>
        <w:tc>
          <w:tcPr>
            <w:tcW w:type="dxa" w:w="6464"/>
          </w:tcPr>
          <w:p>
            <w:pPr>
              <w:keepNext/>
              <w:spacing w:after="20"/>
            </w:pPr>
            <w:r>
              <w:rPr>
                <w:sz w:val="16"/>
              </w:rPr>
              <w:t>DeepSeek pair with a secret plan</w:t>
            </w:r>
          </w:p>
        </w:tc>
        <w:tc>
          <w:tcPr>
            <w:tcW w:type="dxa" w:w="2608"/>
          </w:tcPr>
          <w:p>
            <w:pPr>
              <w:keepNext/>
              <w:spacing w:after="20"/>
            </w:pPr>
            <w:r>
              <w:rPr>
                <w:sz w:val="16"/>
              </w:rPr>
              <w:t>-0.06</w:t>
            </w:r>
          </w:p>
        </w:tc>
      </w:tr>
      <w:tr>
        <w:trPr>
          <w:cantSplit/>
        </w:trPr>
        <w:tc>
          <w:tcPr>
            <w:tcW w:type="dxa" w:w="6464"/>
          </w:tcPr>
          <w:p>
            <w:pPr>
              <w:keepNext w:val="0"/>
              <w:spacing w:after="20"/>
            </w:pPr>
            <w:r>
              <w:rPr>
                <w:sz w:val="16"/>
              </w:rPr>
              <w:t>Haiku pair with a secret plan</w:t>
            </w:r>
          </w:p>
        </w:tc>
        <w:tc>
          <w:tcPr>
            <w:tcW w:type="dxa" w:w="2608"/>
          </w:tcPr>
          <w:p>
            <w:pPr>
              <w:keepNext w:val="0"/>
              <w:spacing w:after="20"/>
            </w:pPr>
            <w:r>
              <w:rPr>
                <w:sz w:val="16"/>
              </w:rPr>
              <w:t>-0.53</w:t>
            </w:r>
          </w:p>
        </w:tc>
      </w:tr>
    </w:tbl>
    <w:p>
      <w:pPr>
        <w:spacing w:after="80" w:before="0"/>
      </w:pPr>
    </w:p>
    <w:p>
      <w:pPr>
        <w:keepNext/>
        <w:spacing w:after="60" w:before="0"/>
        <w:jc w:val="both"/>
      </w:pPr>
      <w:r>
        <w:rPr>
          <w:b/>
          <w:sz w:val="20"/>
        </w:rPr>
        <w:t>Table A5i. DeepSeek pairs told about the auditor, or given chat instead of a plan</w:t>
      </w:r>
      <w:r>
        <w:rPr>
          <w:sz w:val="20"/>
        </w:rPr>
        <w:t xml:space="preserve"> (share of games in which the true pair is named, fixed-horizon replay test).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382"/>
        <w:gridCol w:w="1690"/>
      </w:tblGrid>
      <w:tr>
        <w:trPr>
          <w:cantSplit/>
        </w:trPr>
        <w:tc>
          <w:tcPr>
            <w:tcW w:type="dxa" w:w="7382"/>
          </w:tcPr>
          <w:p>
            <w:pPr>
              <w:keepNext/>
              <w:spacing w:after="20"/>
            </w:pPr>
            <w:r>
              <w:rPr>
                <w:b/>
                <w:sz w:val="16"/>
              </w:rPr>
              <w:t>Pair</w:t>
            </w:r>
          </w:p>
        </w:tc>
        <w:tc>
          <w:tcPr>
            <w:tcW w:type="dxa" w:w="1690"/>
          </w:tcPr>
          <w:p>
            <w:pPr>
              <w:keepNext/>
              <w:spacing w:after="20"/>
            </w:pPr>
            <w:r>
              <w:rPr>
                <w:b/>
                <w:sz w:val="16"/>
              </w:rPr>
              <w:t>True pair named</w:t>
            </w:r>
          </w:p>
        </w:tc>
      </w:tr>
      <w:tr>
        <w:trPr>
          <w:cantSplit/>
        </w:trPr>
        <w:tc>
          <w:tcPr>
            <w:tcW w:type="dxa" w:w="7382"/>
          </w:tcPr>
          <w:p>
            <w:pPr>
              <w:keepNext/>
              <w:spacing w:after="20"/>
            </w:pPr>
            <w:r>
              <w:rPr>
                <w:sz w:val="16"/>
              </w:rPr>
              <w:t>Warned about a statistical auditor</w:t>
            </w:r>
          </w:p>
        </w:tc>
        <w:tc>
          <w:tcPr>
            <w:tcW w:type="dxa" w:w="1690"/>
          </w:tcPr>
          <w:p>
            <w:pPr>
              <w:keepNext/>
              <w:spacing w:after="20"/>
            </w:pPr>
            <w:r>
              <w:rPr>
                <w:sz w:val="16"/>
              </w:rPr>
              <w:t>10%</w:t>
            </w:r>
          </w:p>
        </w:tc>
      </w:tr>
      <w:tr>
        <w:trPr>
          <w:cantSplit/>
        </w:trPr>
        <w:tc>
          <w:tcPr>
            <w:tcW w:type="dxa" w:w="7382"/>
          </w:tcPr>
          <w:p>
            <w:pPr>
              <w:keepNext w:val="0"/>
              <w:spacing w:after="20"/>
            </w:pPr>
            <w:r>
              <w:rPr>
                <w:sz w:val="16"/>
              </w:rPr>
              <w:t>Free-form chat instead of a plan</w:t>
            </w:r>
          </w:p>
        </w:tc>
        <w:tc>
          <w:tcPr>
            <w:tcW w:type="dxa" w:w="1690"/>
          </w:tcPr>
          <w:p>
            <w:pPr>
              <w:keepNext w:val="0"/>
              <w:spacing w:after="20"/>
            </w:pPr>
            <w:r>
              <w:rPr>
                <w:sz w:val="16"/>
              </w:rPr>
              <w:t>0%</w:t>
            </w:r>
          </w:p>
        </w:tc>
      </w:tr>
    </w:tbl>
    <w:p>
      <w:pPr>
        <w:spacing w:after="80" w:before="0"/>
      </w:pPr>
    </w:p>
    <w:p>
      <w:pPr>
        <w:spacing w:after="60" w:before="0"/>
        <w:jc w:val="both"/>
      </w:pPr>
      <w:r>
        <w:rPr>
          <w:b/>
          <w:sz w:val="20"/>
        </w:rPr>
        <w:t>C.7 Pre-registered study in our re-implementation of Agrawal et al.'s double auction, the brief's target environment.</w:t>
      </w:r>
      <w:r>
        <w:rPr>
          <w:sz w:val="20"/>
        </w:rPr>
        <w:t xml:space="preserve"> Table A6 gives every condition and Table A6b the design, the hypotheses and their verdicts. The plan, timestamped in the repository before the first call, fixed the conditions, the price coding, the number of replays, the sequential alarm as the primary endpoint and four hypotheses; because asks persist from hour to hour, the fixed-horizon replay statistics are descriptive only (§5.4). Before the cartel data existed we also predicted that the likelihood-ratio bet of Proposition 3 would alarm in more cartel games than the no-chat cell; it did not. The replay co-departure test of C.10, chosen after seeing the cartel data, flags more cartel games than no-chat games; it is post hoc here and is tested on a fresh cartel series in C.11.</w:t>
      </w:r>
    </w:p>
    <w:p>
      <w:pPr>
        <w:keepNext/>
        <w:spacing w:after="60" w:before="0"/>
        <w:jc w:val="both"/>
      </w:pPr>
      <w:r>
        <w:rPr>
          <w:b/>
          <w:sz w:val="20"/>
        </w:rPr>
        <w:t>Table A6. Pre-registered auction study</w:t>
      </w:r>
      <w:r>
        <w:rPr>
          <w:sz w:val="20"/>
        </w:rPr>
        <w:t xml:space="preserve"> (numbers of games flagged by time-shuffle mutual information, by the sequential test and by the fixed-horizon replay test with raw MI and with net influence; the last column is the mean logged minus replayed ask). All sellers act on one frozen hourly view and orders match at the end of the hour, so moves are simultaneous as Proposition 1 requires.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keepNext/>
        <w:spacing w:after="60" w:before="0"/>
        <w:jc w:val="both"/>
      </w:pPr>
      <w:r>
        <w:rPr>
          <w:b/>
          <w:sz w:val="20"/>
        </w:rPr>
        <w:t>Table A6b. Pre-registered auction study: design, hypotheses and verdicts.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30"/>
        <w:gridCol w:w="4244"/>
        <w:gridCol w:w="1798"/>
      </w:tblGrid>
      <w:tr>
        <w:trPr>
          <w:cantSplit/>
        </w:trPr>
        <w:tc>
          <w:tcPr>
            <w:tcW w:type="dxa" w:w="3030"/>
          </w:tcPr>
          <w:p>
            <w:pPr>
              <w:keepNext/>
              <w:spacing w:after="20"/>
            </w:pPr>
            <w:r>
              <w:rPr>
                <w:b/>
                <w:sz w:val="16"/>
              </w:rPr>
              <w:t>Item</w:t>
            </w:r>
          </w:p>
        </w:tc>
        <w:tc>
          <w:tcPr>
            <w:tcW w:type="dxa" w:w="4244"/>
          </w:tcPr>
          <w:p>
            <w:pPr>
              <w:keepNext/>
              <w:spacing w:after="20"/>
            </w:pPr>
            <w:r>
              <w:rPr>
                <w:b/>
                <w:sz w:val="16"/>
              </w:rPr>
              <w:t>Fixed before the first call</w:t>
            </w:r>
          </w:p>
        </w:tc>
        <w:tc>
          <w:tcPr>
            <w:tcW w:type="dxa" w:w="1798"/>
          </w:tcPr>
          <w:p>
            <w:pPr>
              <w:keepNext/>
              <w:spacing w:after="20"/>
            </w:pPr>
            <w:r>
              <w:rPr>
                <w:b/>
                <w:sz w:val="16"/>
              </w:rPr>
              <w:t>Outcome</w:t>
            </w:r>
          </w:p>
        </w:tc>
      </w:tr>
      <w:tr>
        <w:trPr>
          <w:cantSplit/>
        </w:trPr>
        <w:tc>
          <w:tcPr>
            <w:tcW w:type="dxa" w:w="3030"/>
          </w:tcPr>
          <w:p>
            <w:pPr>
              <w:keepNext/>
              <w:spacing w:after="20"/>
            </w:pPr>
            <w:r>
              <w:rPr>
                <w:sz w:val="16"/>
              </w:rPr>
              <w:t>Conditions</w:t>
            </w:r>
          </w:p>
        </w:tc>
        <w:tc>
          <w:tcPr>
            <w:tcW w:type="dxa" w:w="4244"/>
          </w:tcPr>
          <w:p>
            <w:pPr>
              <w:keepNext/>
              <w:spacing w:after="20"/>
            </w:pPr>
            <w:r>
              <w:rPr>
                <w:sz w:val="16"/>
              </w:rPr>
              <w:t>five, each 30 games of 30 hours: DeepSeek sellers without chat, with chat and as an instructed cartel; two Haiku with three DeepSeek sellers without and with chat</w:t>
            </w:r>
          </w:p>
        </w:tc>
        <w:tc>
          <w:tcPr>
            <w:tcW w:type="dxa" w:w="1798"/>
          </w:tcPr>
          <w:p>
            <w:pPr>
              <w:keepNext/>
              <w:spacing w:after="20"/>
            </w:pPr>
            <w:r>
              <w:rPr>
                <w:sz w:val="16"/>
              </w:rPr>
              <w:t>Table A6</w:t>
            </w:r>
          </w:p>
        </w:tc>
      </w:tr>
      <w:tr>
        <w:trPr>
          <w:cantSplit/>
        </w:trPr>
        <w:tc>
          <w:tcPr>
            <w:tcW w:type="dxa" w:w="3030"/>
          </w:tcPr>
          <w:p>
            <w:pPr>
              <w:keepNext/>
              <w:spacing w:after="20"/>
            </w:pPr>
            <w:r>
              <w:rPr>
                <w:sz w:val="16"/>
              </w:rPr>
              <w:t>Coding and replays</w:t>
            </w:r>
          </w:p>
        </w:tc>
        <w:tc>
          <w:tcPr>
            <w:tcW w:type="dxa" w:w="4244"/>
          </w:tcPr>
          <w:p>
            <w:pPr>
              <w:keepNext/>
              <w:spacing w:after="20"/>
            </w:pPr>
            <w:r>
              <w:rPr>
                <w:sz w:val="16"/>
              </w:rPr>
              <w:t>prices in $1 bins; two replays per seller-hour</w:t>
            </w:r>
          </w:p>
        </w:tc>
        <w:tc>
          <w:tcPr>
            <w:tcW w:type="dxa" w:w="1798"/>
          </w:tcPr>
          <w:p>
            <w:pPr>
              <w:keepNext/>
              <w:spacing w:after="20"/>
            </w:pPr>
            <w:r>
              <w:rPr>
                <w:sz w:val="16"/>
              </w:rPr>
              <w:t>–</w:t>
            </w:r>
          </w:p>
        </w:tc>
      </w:tr>
      <w:tr>
        <w:trPr>
          <w:cantSplit/>
        </w:trPr>
        <w:tc>
          <w:tcPr>
            <w:tcW w:type="dxa" w:w="3030"/>
          </w:tcPr>
          <w:p>
            <w:pPr>
              <w:keepNext/>
              <w:spacing w:after="20"/>
            </w:pPr>
            <w:r>
              <w:rPr>
                <w:sz w:val="16"/>
              </w:rPr>
              <w:t>C1: sequential false-alarm rate below 15% without chat</w:t>
            </w:r>
          </w:p>
        </w:tc>
        <w:tc>
          <w:tcPr>
            <w:tcW w:type="dxa" w:w="4244"/>
          </w:tcPr>
          <w:p>
            <w:pPr>
              <w:keepNext/>
              <w:spacing w:after="20"/>
            </w:pPr>
            <w:r>
              <w:rPr>
                <w:sz w:val="16"/>
              </w:rPr>
              <w:t>primary endpoint</w:t>
            </w:r>
          </w:p>
        </w:tc>
        <w:tc>
          <w:tcPr>
            <w:tcW w:type="dxa" w:w="1798"/>
          </w:tcPr>
          <w:p>
            <w:pPr>
              <w:keepNext/>
              <w:spacing w:after="20"/>
            </w:pPr>
            <w:r>
              <w:rPr>
                <w:sz w:val="16"/>
              </w:rPr>
              <w:t>supported (0/60, p &lt; 10</w:t>
            </w:r>
            <w:r>
              <w:rPr>
                <w:sz w:val="16"/>
                <w:vertAlign w:val="superscript"/>
              </w:rPr>
              <w:t>−4</w:t>
            </w:r>
            <w:r>
              <w:rPr>
                <w:sz w:val="16"/>
              </w:rPr>
              <w:t>)</w:t>
            </w:r>
          </w:p>
        </w:tc>
      </w:tr>
      <w:tr>
        <w:trPr>
          <w:cantSplit/>
        </w:trPr>
        <w:tc>
          <w:tcPr>
            <w:tcW w:type="dxa" w:w="3030"/>
          </w:tcPr>
          <w:p>
            <w:pPr>
              <w:keepNext/>
              <w:spacing w:after="20"/>
            </w:pPr>
            <w:r>
              <w:rPr>
                <w:sz w:val="16"/>
              </w:rPr>
              <w:t>C2: more time-shuffle flags than sequential alarms on DeepSeek games without chat</w:t>
            </w:r>
          </w:p>
        </w:tc>
        <w:tc>
          <w:tcPr>
            <w:tcW w:type="dxa" w:w="4244"/>
          </w:tcPr>
          <w:p>
            <w:pPr>
              <w:keepNext/>
              <w:spacing w:after="20"/>
            </w:pPr>
            <w:r>
              <w:rPr>
                <w:sz w:val="16"/>
              </w:rPr>
              <w:t>–</w:t>
            </w:r>
          </w:p>
        </w:tc>
        <w:tc>
          <w:tcPr>
            <w:tcW w:type="dxa" w:w="1798"/>
          </w:tcPr>
          <w:p>
            <w:pPr>
              <w:keepNext/>
              <w:spacing w:after="20"/>
            </w:pPr>
            <w:r>
              <w:rPr>
                <w:sz w:val="16"/>
              </w:rPr>
              <w:t>supported (p &lt; 10</w:t>
            </w:r>
            <w:r>
              <w:rPr>
                <w:sz w:val="16"/>
                <w:vertAlign w:val="superscript"/>
              </w:rPr>
              <w:t>−7</w:t>
            </w:r>
            <w:r>
              <w:rPr>
                <w:sz w:val="16"/>
              </w:rPr>
              <w:t>)</w:t>
            </w:r>
          </w:p>
        </w:tc>
      </w:tr>
      <w:tr>
        <w:trPr>
          <w:cantSplit/>
        </w:trPr>
        <w:tc>
          <w:tcPr>
            <w:tcW w:type="dxa" w:w="3030"/>
          </w:tcPr>
          <w:p>
            <w:pPr>
              <w:keepNext/>
              <w:spacing w:after="20"/>
            </w:pPr>
            <w:r>
              <w:rPr>
                <w:sz w:val="16"/>
              </w:rPr>
              <w:t>C3: price comparison</w:t>
            </w:r>
          </w:p>
        </w:tc>
        <w:tc>
          <w:tcPr>
            <w:tcW w:type="dxa" w:w="4244"/>
          </w:tcPr>
          <w:p>
            <w:pPr>
              <w:keepNext/>
              <w:spacing w:after="20"/>
            </w:pPr>
            <w:r>
              <w:rPr>
                <w:sz w:val="16"/>
              </w:rPr>
              <w:t>descriptive</w:t>
            </w:r>
          </w:p>
        </w:tc>
        <w:tc>
          <w:tcPr>
            <w:tcW w:type="dxa" w:w="1798"/>
          </w:tcPr>
          <w:p>
            <w:pPr>
              <w:keepNext/>
              <w:spacing w:after="20"/>
            </w:pPr>
            <w:r>
              <w:rPr>
                <w:sz w:val="16"/>
              </w:rPr>
              <w:t>Table A6</w:t>
            </w:r>
          </w:p>
        </w:tc>
      </w:tr>
      <w:tr>
        <w:trPr>
          <w:cantSplit/>
        </w:trPr>
        <w:tc>
          <w:tcPr>
            <w:tcW w:type="dxa" w:w="3030"/>
          </w:tcPr>
          <w:p>
            <w:pPr>
              <w:keepNext/>
              <w:spacing w:after="20"/>
            </w:pPr>
            <w:r>
              <w:rPr>
                <w:sz w:val="16"/>
              </w:rPr>
              <w:t>C4: more alarms for the instructed cartel than in the DeepSeek no-chat cell</w:t>
            </w:r>
          </w:p>
        </w:tc>
        <w:tc>
          <w:tcPr>
            <w:tcW w:type="dxa" w:w="4244"/>
          </w:tcPr>
          <w:p>
            <w:pPr>
              <w:keepNext/>
              <w:spacing w:after="20"/>
            </w:pPr>
            <w:r>
              <w:rPr>
                <w:sz w:val="16"/>
              </w:rPr>
              <w:t>–</w:t>
            </w:r>
          </w:p>
        </w:tc>
        <w:tc>
          <w:tcPr>
            <w:tcW w:type="dxa" w:w="1798"/>
          </w:tcPr>
          <w:p>
            <w:pPr>
              <w:keepNext/>
              <w:spacing w:after="20"/>
            </w:pPr>
            <w:r>
              <w:rPr>
                <w:sz w:val="16"/>
              </w:rPr>
              <w:t>not supported (p = 0.246)</w:t>
            </w:r>
          </w:p>
        </w:tc>
      </w:tr>
      <w:tr>
        <w:trPr>
          <w:cantSplit/>
        </w:trPr>
        <w:tc>
          <w:tcPr>
            <w:tcW w:type="dxa" w:w="3030"/>
          </w:tcPr>
          <w:p>
            <w:pPr>
              <w:keepNext/>
              <w:spacing w:after="20"/>
            </w:pPr>
            <w:r>
              <w:rPr>
                <w:sz w:val="16"/>
              </w:rPr>
              <w:t>Prediction before the cartel data: the likelihood-ratio bet alarms in more cartel games than the no-chat cell</w:t>
            </w:r>
          </w:p>
        </w:tc>
        <w:tc>
          <w:tcPr>
            <w:tcW w:type="dxa" w:w="4244"/>
          </w:tcPr>
          <w:p>
            <w:pPr>
              <w:keepNext/>
              <w:spacing w:after="20"/>
            </w:pPr>
            <w:r>
              <w:rPr>
                <w:sz w:val="16"/>
              </w:rPr>
              <w:t>–</w:t>
            </w:r>
          </w:p>
        </w:tc>
        <w:tc>
          <w:tcPr>
            <w:tcW w:type="dxa" w:w="1798"/>
          </w:tcPr>
          <w:p>
            <w:pPr>
              <w:keepNext/>
              <w:spacing w:after="20"/>
            </w:pPr>
            <w:r>
              <w:rPr>
                <w:sz w:val="16"/>
              </w:rPr>
              <w:t>failed: 2/30 against 0/30, the same counts as the joint bet</w:t>
            </w:r>
          </w:p>
        </w:tc>
      </w:tr>
      <w:tr>
        <w:trPr>
          <w:cantSplit/>
        </w:trPr>
        <w:tc>
          <w:tcPr>
            <w:tcW w:type="dxa" w:w="3030"/>
          </w:tcPr>
          <w:p>
            <w:pPr>
              <w:keepNext/>
              <w:spacing w:after="20"/>
            </w:pPr>
            <w:r>
              <w:rPr>
                <w:sz w:val="16"/>
              </w:rPr>
              <w:t>Post hoc: co-departure test (C.10), cartel against no chat</w:t>
            </w:r>
          </w:p>
        </w:tc>
        <w:tc>
          <w:tcPr>
            <w:tcW w:type="dxa" w:w="4244"/>
          </w:tcPr>
          <w:p>
            <w:pPr>
              <w:keepNext/>
              <w:spacing w:after="20"/>
            </w:pPr>
            <w:r>
              <w:rPr>
                <w:sz w:val="16"/>
              </w:rPr>
              <w:t>–</w:t>
            </w:r>
          </w:p>
        </w:tc>
        <w:tc>
          <w:tcPr>
            <w:tcW w:type="dxa" w:w="1798"/>
          </w:tcPr>
          <w:p>
            <w:pPr>
              <w:keepNext/>
              <w:spacing w:after="20"/>
            </w:pPr>
            <w:r>
              <w:rPr>
                <w:sz w:val="16"/>
              </w:rPr>
              <w:t>20/30 against 1/30 (one-sided Fisher p &lt; 10</w:t>
            </w:r>
            <w:r>
              <w:rPr>
                <w:sz w:val="16"/>
                <w:vertAlign w:val="superscript"/>
              </w:rPr>
              <w:t>−6</w:t>
            </w:r>
            <w:r>
              <w:rPr>
                <w:sz w:val="16"/>
              </w:rPr>
              <w:t>)</w:t>
            </w:r>
          </w:p>
        </w:tc>
      </w:tr>
      <w:tr>
        <w:trPr>
          <w:cantSplit/>
        </w:trPr>
        <w:tc>
          <w:tcPr>
            <w:tcW w:type="dxa" w:w="3030"/>
          </w:tcPr>
          <w:p>
            <w:pPr>
              <w:keepNext/>
              <w:spacing w:after="20"/>
            </w:pPr>
            <w:r>
              <w:rPr>
                <w:sz w:val="16"/>
              </w:rPr>
              <w:t>Post hoc: per-agent departure test, cartel against no chat</w:t>
            </w:r>
          </w:p>
        </w:tc>
        <w:tc>
          <w:tcPr>
            <w:tcW w:type="dxa" w:w="4244"/>
          </w:tcPr>
          <w:p>
            <w:pPr>
              <w:keepNext/>
              <w:spacing w:after="20"/>
            </w:pPr>
            <w:r>
              <w:rPr>
                <w:sz w:val="16"/>
              </w:rPr>
              <w:t>–</w:t>
            </w:r>
          </w:p>
        </w:tc>
        <w:tc>
          <w:tcPr>
            <w:tcW w:type="dxa" w:w="1798"/>
          </w:tcPr>
          <w:p>
            <w:pPr>
              <w:keepNext/>
              <w:spacing w:after="20"/>
            </w:pPr>
            <w:r>
              <w:rPr>
                <w:sz w:val="16"/>
              </w:rPr>
              <w:t>12/30 against 0/30</w:t>
            </w:r>
          </w:p>
        </w:tc>
      </w:tr>
      <w:tr>
        <w:trPr>
          <w:cantSplit/>
        </w:trPr>
        <w:tc>
          <w:tcPr>
            <w:tcW w:type="dxa" w:w="3030"/>
          </w:tcPr>
          <w:p>
            <w:pPr>
              <w:keepNext w:val="0"/>
              <w:spacing w:after="20"/>
            </w:pPr>
            <w:r>
              <w:rPr>
                <w:sz w:val="16"/>
              </w:rPr>
              <w:t>Followers' memory mentions the floor or the leader (keyword count)</w:t>
            </w:r>
          </w:p>
        </w:tc>
        <w:tc>
          <w:tcPr>
            <w:tcW w:type="dxa" w:w="4244"/>
          </w:tcPr>
          <w:p>
            <w:pPr>
              <w:keepNext w:val="0"/>
              <w:spacing w:after="20"/>
            </w:pPr>
            <w:r>
              <w:rPr>
                <w:sz w:val="16"/>
              </w:rPr>
              <w:t>–</w:t>
            </w:r>
          </w:p>
        </w:tc>
        <w:tc>
          <w:tcPr>
            <w:tcW w:type="dxa" w:w="1798"/>
          </w:tcPr>
          <w:p>
            <w:pPr>
              <w:keepNext w:val="0"/>
              <w:spacing w:after="20"/>
            </w:pPr>
            <w:r>
              <w:rPr>
                <w:sz w:val="16"/>
              </w:rPr>
              <w:t>3468 of 3600 seller-hours</w:t>
            </w:r>
          </w:p>
        </w:tc>
      </w:tr>
    </w:tbl>
    <w:p>
      <w:pPr>
        <w:spacing w:after="80" w:before="0"/>
      </w:pPr>
    </w:p>
    <w:p>
      <w:pPr>
        <w:spacing w:after="60" w:before="0"/>
        <w:jc w:val="both"/>
      </w:pPr>
      <w:r>
        <w:rPr>
          <w:b/>
          <w:sz w:val="20"/>
        </w:rPr>
        <w:t>C.8 Pilot in our re-implementation of Agrawal et al.'s double auction.</w:t>
      </w:r>
      <w:r>
        <w:rPr>
          <w:sz w:val="20"/>
        </w:rPr>
        <w:t xml:space="preserve"> Table A6c summarises the pilot, which we re-implemented from the description in [7] with our own prompts carrying the same information. Chat produced collusive-sounding messages but no material price rise, the brief's third case type, while time-shuffle mutual information flagged games that had no channel at all. In a positive control, sellers told to follow a leader's announced price floor complied and the trade price rose; prices concentrated in a narrow band and, as C.6 shows, the agreement was carried in memory. With three to five games per condition these results are descriptive.</w:t>
      </w:r>
    </w:p>
    <w:p>
      <w:pPr>
        <w:keepNext/>
        <w:spacing w:after="60" w:before="0"/>
        <w:jc w:val="both"/>
      </w:pPr>
      <w:r>
        <w:rPr>
          <w:b/>
          <w:sz w:val="20"/>
        </w:rPr>
        <w:t>Table A6c. Pilot in the re-implemented double auction</w:t>
      </w:r>
      <w:r>
        <w:rPr>
          <w:sz w:val="20"/>
        </w:rPr>
        <w:t xml:space="preserve"> (five audited sellers with cost 80, five LLM buyers, one order per hour that replaces the last, matching at the midpoint, previous-hour seller chat, each agent's own memory and notebook; fifteen-hour games).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8050"/>
        <w:gridCol w:w="1022"/>
      </w:tblGrid>
      <w:tr>
        <w:trPr>
          <w:cantSplit/>
        </w:trPr>
        <w:tc>
          <w:tcPr>
            <w:tcW w:type="dxa" w:w="8050"/>
          </w:tcPr>
          <w:p>
            <w:pPr>
              <w:keepNext/>
              <w:spacing w:after="20"/>
            </w:pPr>
            <w:r>
              <w:rPr>
                <w:b/>
                <w:sz w:val="16"/>
              </w:rPr>
              <w:t>Quantity</w:t>
            </w:r>
          </w:p>
        </w:tc>
        <w:tc>
          <w:tcPr>
            <w:tcW w:type="dxa" w:w="1022"/>
          </w:tcPr>
          <w:p>
            <w:pPr>
              <w:keepNext/>
              <w:spacing w:after="20"/>
            </w:pPr>
            <w:r>
              <w:rPr>
                <w:b/>
                <w:sz w:val="16"/>
              </w:rPr>
              <w:t>Value</w:t>
            </w:r>
          </w:p>
        </w:tc>
      </w:tr>
      <w:tr>
        <w:trPr>
          <w:cantSplit/>
        </w:trPr>
        <w:tc>
          <w:tcPr>
            <w:tcW w:type="dxa" w:w="8050"/>
          </w:tcPr>
          <w:p>
            <w:pPr>
              <w:keepNext/>
              <w:spacing w:after="20"/>
            </w:pPr>
            <w:r>
              <w:rPr>
                <w:sz w:val="16"/>
              </w:rPr>
              <w:t>Games</w:t>
            </w:r>
          </w:p>
        </w:tc>
        <w:tc>
          <w:tcPr>
            <w:tcW w:type="dxa" w:w="1022"/>
          </w:tcPr>
          <w:p>
            <w:pPr>
              <w:keepNext/>
              <w:spacing w:after="20"/>
            </w:pPr>
            <w:r>
              <w:rPr>
                <w:sz w:val="16"/>
              </w:rPr>
              <w:t>16</w:t>
            </w:r>
          </w:p>
        </w:tc>
      </w:tr>
      <w:tr>
        <w:trPr>
          <w:cantSplit/>
        </w:trPr>
        <w:tc>
          <w:tcPr>
            <w:tcW w:type="dxa" w:w="8050"/>
          </w:tcPr>
          <w:p>
            <w:pPr>
              <w:keepNext/>
              <w:spacing w:after="20"/>
            </w:pPr>
            <w:r>
              <w:rPr>
                <w:sz w:val="16"/>
              </w:rPr>
              <w:t>Price, DeepSeek sellers, without chat</w:t>
            </w:r>
          </w:p>
        </w:tc>
        <w:tc>
          <w:tcPr>
            <w:tcW w:type="dxa" w:w="1022"/>
          </w:tcPr>
          <w:p>
            <w:pPr>
              <w:keepNext/>
              <w:spacing w:after="20"/>
            </w:pPr>
            <w:r>
              <w:rPr>
                <w:sz w:val="16"/>
              </w:rPr>
              <w:t>86.25</w:t>
            </w:r>
          </w:p>
        </w:tc>
      </w:tr>
      <w:tr>
        <w:trPr>
          <w:cantSplit/>
        </w:trPr>
        <w:tc>
          <w:tcPr>
            <w:tcW w:type="dxa" w:w="8050"/>
          </w:tcPr>
          <w:p>
            <w:pPr>
              <w:keepNext/>
              <w:spacing w:after="20"/>
            </w:pPr>
            <w:r>
              <w:rPr>
                <w:sz w:val="16"/>
              </w:rPr>
              <w:t>Price, DeepSeek sellers, with chat</w:t>
            </w:r>
          </w:p>
        </w:tc>
        <w:tc>
          <w:tcPr>
            <w:tcW w:type="dxa" w:w="1022"/>
          </w:tcPr>
          <w:p>
            <w:pPr>
              <w:keepNext/>
              <w:spacing w:after="20"/>
            </w:pPr>
            <w:r>
              <w:rPr>
                <w:sz w:val="16"/>
              </w:rPr>
              <w:t>86.36</w:t>
            </w:r>
          </w:p>
        </w:tc>
      </w:tr>
      <w:tr>
        <w:trPr>
          <w:cantSplit/>
        </w:trPr>
        <w:tc>
          <w:tcPr>
            <w:tcW w:type="dxa" w:w="8050"/>
          </w:tcPr>
          <w:p>
            <w:pPr>
              <w:keepNext/>
              <w:spacing w:after="20"/>
            </w:pPr>
            <w:r>
              <w:rPr>
                <w:sz w:val="16"/>
              </w:rPr>
              <w:t>Flags raised by the replay tests</w:t>
            </w:r>
          </w:p>
        </w:tc>
        <w:tc>
          <w:tcPr>
            <w:tcW w:type="dxa" w:w="1022"/>
          </w:tcPr>
          <w:p>
            <w:pPr>
              <w:keepNext/>
              <w:spacing w:after="20"/>
            </w:pPr>
            <w:r>
              <w:rPr>
                <w:sz w:val="16"/>
              </w:rPr>
              <w:t>0</w:t>
            </w:r>
          </w:p>
        </w:tc>
      </w:tr>
      <w:tr>
        <w:trPr>
          <w:cantSplit/>
        </w:trPr>
        <w:tc>
          <w:tcPr>
            <w:tcW w:type="dxa" w:w="8050"/>
          </w:tcPr>
          <w:p>
            <w:pPr>
              <w:keepNext/>
              <w:spacing w:after="20"/>
            </w:pPr>
            <w:r>
              <w:rPr>
                <w:sz w:val="16"/>
              </w:rPr>
              <w:t>Games without any channel flagged by time-shuffle mutual information</w:t>
            </w:r>
          </w:p>
        </w:tc>
        <w:tc>
          <w:tcPr>
            <w:tcW w:type="dxa" w:w="1022"/>
          </w:tcPr>
          <w:p>
            <w:pPr>
              <w:keepNext/>
              <w:spacing w:after="20"/>
            </w:pPr>
            <w:r>
              <w:rPr>
                <w:sz w:val="16"/>
              </w:rPr>
              <w:t>3 of 8</w:t>
            </w:r>
          </w:p>
        </w:tc>
      </w:tr>
      <w:tr>
        <w:trPr>
          <w:cantSplit/>
        </w:trPr>
        <w:tc>
          <w:tcPr>
            <w:tcW w:type="dxa" w:w="8050"/>
          </w:tcPr>
          <w:p>
            <w:pPr>
              <w:keepNext/>
              <w:spacing w:after="20"/>
            </w:pPr>
            <w:r>
              <w:rPr>
                <w:sz w:val="16"/>
              </w:rPr>
              <w:t>Positive control: games</w:t>
            </w:r>
          </w:p>
        </w:tc>
        <w:tc>
          <w:tcPr>
            <w:tcW w:type="dxa" w:w="1022"/>
          </w:tcPr>
          <w:p>
            <w:pPr>
              <w:keepNext/>
              <w:spacing w:after="20"/>
            </w:pPr>
            <w:r>
              <w:rPr>
                <w:sz w:val="16"/>
              </w:rPr>
              <w:t>5</w:t>
            </w:r>
          </w:p>
        </w:tc>
      </w:tr>
      <w:tr>
        <w:trPr>
          <w:cantSplit/>
        </w:trPr>
        <w:tc>
          <w:tcPr>
            <w:tcW w:type="dxa" w:w="8050"/>
          </w:tcPr>
          <w:p>
            <w:pPr>
              <w:keepNext/>
              <w:spacing w:after="20"/>
            </w:pPr>
            <w:r>
              <w:rPr>
                <w:sz w:val="16"/>
              </w:rPr>
              <w:t>Positive control: hours in which followers complied with the floor</w:t>
            </w:r>
          </w:p>
        </w:tc>
        <w:tc>
          <w:tcPr>
            <w:tcW w:type="dxa" w:w="1022"/>
          </w:tcPr>
          <w:p>
            <w:pPr>
              <w:keepNext/>
              <w:spacing w:after="20"/>
            </w:pPr>
            <w:r>
              <w:rPr>
                <w:sz w:val="16"/>
              </w:rPr>
              <w:t>86%</w:t>
            </w:r>
          </w:p>
        </w:tc>
      </w:tr>
      <w:tr>
        <w:trPr>
          <w:cantSplit/>
        </w:trPr>
        <w:tc>
          <w:tcPr>
            <w:tcW w:type="dxa" w:w="8050"/>
          </w:tcPr>
          <w:p>
            <w:pPr>
              <w:keepNext/>
              <w:spacing w:after="20"/>
            </w:pPr>
            <w:r>
              <w:rPr>
                <w:sz w:val="16"/>
              </w:rPr>
              <w:t>Positive control: mean trade price</w:t>
            </w:r>
          </w:p>
        </w:tc>
        <w:tc>
          <w:tcPr>
            <w:tcW w:type="dxa" w:w="1022"/>
          </w:tcPr>
          <w:p>
            <w:pPr>
              <w:keepNext/>
              <w:spacing w:after="20"/>
            </w:pPr>
            <w:r>
              <w:rPr>
                <w:sz w:val="16"/>
              </w:rPr>
              <w:t>89.84</w:t>
            </w:r>
          </w:p>
        </w:tc>
      </w:tr>
      <w:tr>
        <w:trPr>
          <w:cantSplit/>
        </w:trPr>
        <w:tc>
          <w:tcPr>
            <w:tcW w:type="dxa" w:w="8050"/>
          </w:tcPr>
          <w:p>
            <w:pPr>
              <w:keepNext w:val="0"/>
              <w:spacing w:after="20"/>
            </w:pPr>
            <w:r>
              <w:rPr>
                <w:sz w:val="16"/>
              </w:rPr>
              <w:t>Positive control: games flagged by the fixed-horizon replay test</w:t>
            </w:r>
          </w:p>
        </w:tc>
        <w:tc>
          <w:tcPr>
            <w:tcW w:type="dxa" w:w="1022"/>
          </w:tcPr>
          <w:p>
            <w:pPr>
              <w:keepNext w:val="0"/>
              <w:spacing w:after="20"/>
            </w:pPr>
            <w:r>
              <w:rPr>
                <w:sz w:val="16"/>
              </w:rPr>
              <w:t>2</w:t>
            </w:r>
          </w:p>
        </w:tc>
      </w:tr>
    </w:tbl>
    <w:p>
      <w:pPr>
        <w:spacing w:after="80" w:before="0"/>
      </w:pPr>
    </w:p>
    <w:p>
      <w:pPr>
        <w:spacing w:after="60" w:before="0"/>
        <w:jc w:val="both"/>
      </w:pPr>
      <w:r>
        <w:rPr>
          <w:b/>
          <w:sz w:val="20"/>
        </w:rPr>
        <w:t>C.9 Which bet detects fastest (theory).</w:t>
      </w:r>
      <w:r>
        <w:rPr>
          <w:sz w:val="20"/>
        </w:rPr>
        <w:t xml:space="preserve"> This section proves Proposition 2, identifies the betting function with the fastest growth, and states what a channel must give up to stay undetected.</w:t>
      </w:r>
    </w:p>
    <w:p>
      <w:pPr>
        <w:spacing w:after="60" w:before="0"/>
        <w:jc w:val="both"/>
      </w:pPr>
      <w:r>
        <w:rPr>
          <w:i/>
          <w:sz w:val="20"/>
        </w:rPr>
        <w:t>Proof sketch of Proposition 2.</w:t>
      </w:r>
      <w:r>
        <w:rPr>
          <w:sz w:val="20"/>
        </w:rPr>
        <w:t xml:space="preserve"> By Proposition 1, given the past and the pools, the logged pair </w:t>
      </w:r>
      <w:r>
        <w:rPr>
          <w:sz w:val="20"/>
        </w:rPr>
        <w:t>(</w:t>
      </w:r>
      <w:r>
        <w:rPr>
          <w:i/>
          <w:sz w:val="20"/>
        </w:rPr>
        <w:t>a</w:t>
      </w:r>
      <w:r>
        <w:rPr>
          <w:i/>
          <w:sz w:val="20"/>
          <w:vertAlign w:val="subscript"/>
        </w:rPr>
        <w:t>i</w:t>
      </w:r>
      <w:r>
        <w:rPr>
          <w:sz w:val="20"/>
          <w:vertAlign w:val="subscript"/>
        </w:rPr>
        <w:t>,</w:t>
      </w:r>
      <w:r>
        <w:rPr>
          <w:i/>
          <w:sz w:val="20"/>
          <w:vertAlign w:val="subscript"/>
        </w:rPr>
        <w:t>t</w:t>
      </w:r>
      <w:r>
        <w:rPr>
          <w:sz w:val="20"/>
        </w:rPr>
        <w:t xml:space="preserve">, </w:t>
      </w:r>
      <w:r>
        <w:rPr>
          <w:i/>
          <w:sz w:val="20"/>
        </w:rPr>
        <w:t>a</w:t>
      </w:r>
      <w:r>
        <w:rPr>
          <w:i/>
          <w:sz w:val="20"/>
          <w:vertAlign w:val="subscript"/>
        </w:rPr>
        <w:t>j</w:t>
      </w:r>
      <w:r>
        <w:rPr>
          <w:sz w:val="20"/>
          <w:vertAlign w:val="subscript"/>
        </w:rPr>
        <w:t>,</w:t>
      </w:r>
      <w:r>
        <w:rPr>
          <w:i/>
          <w:sz w:val="20"/>
          <w:vertAlign w:val="subscript"/>
        </w:rPr>
        <w:t>t</w:t>
      </w:r>
      <w:r>
        <w:rPr>
          <w:sz w:val="20"/>
        </w:rPr>
        <w:t>)</w:t>
      </w:r>
      <w:r>
        <w:rPr>
          <w:sz w:val="20"/>
        </w:rPr>
        <w:t xml:space="preserve"> is uniform over the </w:t>
      </w:r>
      <w:r>
        <w:rPr>
          <w:sz w:val="20"/>
        </w:rPr>
        <w:t>(</w:t>
      </w:r>
      <w:r>
        <w:rPr>
          <w:i/>
          <w:sz w:val="20"/>
        </w:rPr>
        <w:t>k</w:t>
      </w:r>
      <w:r>
        <w:rPr>
          <w:sz w:val="20"/>
        </w:rPr>
        <w:t>+1)</w:t>
      </w:r>
      <w:r>
        <w:rPr>
          <w:sz w:val="20"/>
          <w:vertAlign w:val="superscript"/>
        </w:rPr>
        <w:t>2</w:t>
      </w:r>
      <w:r>
        <w:rPr>
          <w:sz w:val="20"/>
        </w:rPr>
        <w:t xml:space="preserve"> position pairs, so the expected numerator equals the denominator and </w:t>
      </w:r>
      <w:r>
        <w:rPr>
          <w:i/>
          <w:sz w:val="20"/>
        </w:rPr>
        <w:t>e</w:t>
      </w:r>
      <w:r>
        <w:rPr>
          <w:i/>
          <w:sz w:val="20"/>
          <w:vertAlign w:val="subscript"/>
        </w:rPr>
        <w:t>ij</w:t>
      </w:r>
      <w:r>
        <w:rPr>
          <w:sz w:val="20"/>
          <w:vertAlign w:val="subscript"/>
        </w:rPr>
        <w:t>,</w:t>
      </w:r>
      <w:r>
        <w:rPr>
          <w:i/>
          <w:sz w:val="20"/>
          <w:vertAlign w:val="subscript"/>
        </w:rPr>
        <w:t>t</w:t>
      </w:r>
      <w:r>
        <w:rPr>
          <w:sz w:val="20"/>
        </w:rPr>
        <w:t xml:space="preserve"> has conditional mean 1. Because </w:t>
      </w:r>
      <w:r>
        <w:rPr>
          <w:i/>
          <w:sz w:val="20"/>
        </w:rPr>
        <w:t>q</w:t>
      </w:r>
      <w:r>
        <w:rPr>
          <w:i/>
          <w:sz w:val="20"/>
          <w:vertAlign w:val="subscript"/>
        </w:rPr>
        <w:t>ij</w:t>
      </w:r>
      <w:r>
        <w:rPr>
          <w:sz w:val="20"/>
          <w:vertAlign w:val="subscript"/>
        </w:rPr>
        <w:t>,</w:t>
      </w:r>
      <w:r>
        <w:rPr>
          <w:i/>
          <w:sz w:val="20"/>
          <w:vertAlign w:val="subscript"/>
        </w:rPr>
        <w:t>t</w:t>
      </w:r>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w:r>
        <w:rPr>
          <w:i/>
          <w:sz w:val="20"/>
        </w:rPr>
        <w:t>P</w:t>
      </w:r>
      <w:r>
        <w:rPr>
          <w:sz w:val="20"/>
        </w:rPr>
        <w:t xml:space="preserve"> while each agent's replays have law </w:t>
      </w:r>
      <w:r>
        <w:rPr>
          <w:i/>
          <w:sz w:val="20"/>
        </w:rPr>
        <w:t>Q</w:t>
      </w:r>
      <w:r>
        <w:rPr>
          <w:i/>
          <w:sz w:val="20"/>
          <w:vertAlign w:val="subscript"/>
        </w:rPr>
        <w:t>i</w:t>
      </w:r>
      <w:r>
        <w:rPr>
          <w:sz w:val="20"/>
        </w:rPr>
        <w:t xml:space="preserve"> or </w:t>
      </w:r>
      <w:r>
        <w:rPr>
          <w:i/>
          <w:sz w:val="20"/>
        </w:rPr>
        <w:t>Q</w:t>
      </w:r>
      <w:r>
        <w:rPr>
          <w:i/>
          <w:sz w:val="20"/>
          <w:vertAlign w:val="subscript"/>
        </w:rPr>
        <w:t>j</w:t>
      </w:r>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w:r>
        <w:rPr>
          <w:i/>
          <w:sz w:val="20"/>
        </w:rPr>
        <w:t>G</w:t>
      </w:r>
      <w:r>
        <w:rPr>
          <w:i/>
          <w:sz w:val="20"/>
          <w:vertAlign w:val="subscript"/>
        </w:rPr>
        <w:t>k</w:t>
      </w:r>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w:r>
        <w:rPr>
          <w:i/>
          <w:sz w:val="20"/>
        </w:rPr>
        <w:t>e</w:t>
      </w:r>
      <w:r>
        <w:rPr>
          <w:sz w:val="20"/>
        </w:rPr>
        <w:t xml:space="preserve"> = (</w:t>
      </w:r>
      <w:r>
        <w:rPr>
          <w:i/>
          <w:sz w:val="20"/>
        </w:rPr>
        <w:t>k</w:t>
      </w:r>
      <w:r>
        <w:rPr>
          <w:sz w:val="20"/>
        </w:rPr>
        <w:t>+1)</w:t>
      </w:r>
      <w:r>
        <w:rPr>
          <w:sz w:val="20"/>
          <w:vertAlign w:val="superscript"/>
        </w:rPr>
        <w:t>2</w:t>
      </w:r>
      <w:r>
        <w:rPr>
          <w:sz w:val="20"/>
        </w:rPr>
        <w:t xml:space="preserve"> </w:t>
      </w:r>
      <w:r>
        <w:rPr>
          <w:i/>
          <w:sz w:val="20"/>
        </w:rPr>
        <w:t>w</w:t>
      </w:r>
      <w:r>
        <w:rPr>
          <w:i/>
          <w:sz w:val="20"/>
          <w:vertAlign w:val="subscript"/>
        </w:rPr>
        <w:t>q</w:t>
      </w:r>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w:r>
        <w:rPr>
          <w:i/>
          <w:sz w:val="20"/>
        </w:rPr>
        <w:t>q</w:t>
      </w:r>
      <w:r>
        <w:rPr>
          <w:sz w:val="20"/>
          <w:vertAlign w:val="superscript"/>
        </w:rPr>
        <w:t>*</w:t>
      </w:r>
      <w:r>
        <w:rPr>
          <w:sz w:val="20"/>
        </w:rPr>
        <w:t xml:space="preserve"> is the likelihood ratio of the unlabelled pools, so </w:t>
      </w:r>
      <w:r>
        <w:rPr>
          <w:i/>
          <w:sz w:val="20"/>
        </w:rPr>
        <w:t>G</w:t>
      </w:r>
      <w:r>
        <w:rPr>
          <w:i/>
          <w:sz w:val="20"/>
          <w:vertAlign w:val="subscript"/>
        </w:rPr>
        <w:t>k</w:t>
      </w:r>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w:r>
        <w:rPr>
          <w:i/>
          <w:sz w:val="20"/>
        </w:rPr>
        <w:t>k</w:t>
      </w:r>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whose law </w:t>
      </w:r>
      <m:oMath>
        <m:acc>
          <m:accPr>
            <m:chr m:val="̅"/>
          </m:accPr>
          <m:e>
            <m:r>
              <m:t xml:space="preserve">P</m:t>
            </m:r>
          </m:e>
        </m:acc>
      </m:oMath>
      <w:r>
        <w:rPr>
          <w:sz w:val="20"/>
        </w:rPr>
        <w:t xml:space="preserve"> (a position drawn uniformly from each pool) mixes </w:t>
      </w:r>
      <w:r>
        <w:rPr>
          <w:i/>
          <w:sz w:val="20"/>
        </w:rPr>
        <w:t>P</w:t>
      </w:r>
      <w:r>
        <w:rPr>
          <w:sz w:val="20"/>
        </w:rPr>
        <w:t xml:space="preserve">, cross terms and </w:t>
      </w:r>
      <m:oMath>
        <m:sSub>
          <m:e>
            <m:r>
              <m:t xml:space="preserve">Q</m:t>
            </m:r>
          </m:e>
          <m:sub>
            <m:r>
              <m:t xml:space="preserve">i</m:t>
            </m:r>
          </m:sub>
        </m:sSub>
        <m:r>
          <m:t xml:space="preserve">⊗</m:t>
        </m:r>
        <m:sSub>
          <m:e>
            <m:r>
              <m:t xml:space="preserve">Q</m:t>
            </m:r>
          </m:e>
          <m:sub>
            <m:r>
              <m:t xml:space="preserve">j</m:t>
            </m:r>
          </m:sub>
        </m:sSub>
      </m:oMath>
      <w:r>
        <w:rPr>
          <w:sz w:val="20"/>
        </w:rPr>
        <w:t xml:space="preserve">, and tends to </w:t>
      </w:r>
      <m:oMath>
        <m:sSub>
          <m:e>
            <m:r>
              <m:t xml:space="preserve">Q</m:t>
            </m:r>
          </m:e>
          <m:sub>
            <m:r>
              <m:t xml:space="preserve">i</m:t>
            </m:r>
          </m:sub>
        </m:sSub>
        <m:r>
          <m:t xml:space="preserve">⊗</m:t>
        </m:r>
        <m:sSub>
          <m:e>
            <m:r>
              <m:t xml:space="preserve">Q</m:t>
            </m:r>
          </m:e>
          <m:sub>
            <m:r>
              <m:t xml:space="preserve">j</m:t>
            </m:r>
          </m:sub>
        </m:sSub>
      </m:oMath>
      <w:r>
        <w:rPr>
          <w:sz w:val="20"/>
        </w:rPr>
        <w:t xml:space="preserve"> as </w:t>
      </w:r>
      <w:r>
        <w:rPr>
          <w:i/>
          <w:sz w:val="20"/>
        </w:rPr>
        <w:t>k</w:t>
      </w:r>
      <w:r>
        <w:rPr>
          <w:sz w:val="20"/>
        </w:rPr>
        <w:t xml:space="preserve"> grows. The replays share the public history, which already carries whatever the channel did in earlier rounds, so we state the bound against </w:t>
      </w:r>
      <m:oMath>
        <m:acc>
          <m:accPr>
            <m:chr m:val="̅"/>
          </m:accPr>
          <m:e>
            <m:r>
              <m:t xml:space="preserve">P</m:t>
            </m:r>
          </m:e>
        </m:acc>
      </m:oMath>
      <w:r>
        <w:rPr>
          <w:sz w:val="20"/>
        </w:rPr>
        <w:t xml:space="preserve"> and claim no finite-</w:t>
      </w:r>
      <w:r>
        <w:rPr>
          <w:i/>
          <w:sz w:val="20"/>
        </w:rPr>
        <w:t>k</w:t>
      </w:r>
      <w:r>
        <w:rPr>
          <w:sz w:val="20"/>
        </w:rPr>
        <w:t xml:space="preserve"> inequality between the two divergences. If a payoff with values in </w:t>
      </w:r>
      <w:r>
        <w:rPr>
          <w:sz w:val="20"/>
        </w:rPr>
        <w:t xml:space="preserve">[0, </w:t>
      </w:r>
      <w:r>
        <w:rPr>
          <w:i/>
          <w:sz w:val="20"/>
        </w:rPr>
        <w:t>R</w:t>
      </w:r>
      <w:r>
        <w:rPr>
          <w:sz w:val="20"/>
        </w:rPr>
        <w:t>]</w:t>
      </w:r>
      <w:r>
        <w:rPr>
          <w:sz w:val="20"/>
        </w:rPr>
        <w:t xml:space="preserve"> has an expectation under </w:t>
      </w:r>
      <w:r>
        <w:rPr>
          <w:i/>
          <w:sz w:val="20"/>
        </w:rPr>
        <w:t>P</w:t>
      </w:r>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w:r>
        <w:rPr>
          <w:i/>
          <w:sz w:val="20"/>
        </w:rPr>
        <w:t>T</w:t>
      </w:r>
      <w:r>
        <w:rPr>
          <w:rFonts w:ascii="Times New Roman" w:hAnsi="Times New Roman"/>
          <w:sz w:val="20"/>
          <w:vertAlign w:val="subscript"/>
        </w:rPr>
        <w:t>α</w:t>
      </w:r>
      <w:r>
        <w:rPr>
          <w:sz w:val="20"/>
        </w:rPr>
        <w:t xml:space="preserve"> is the number of rounds the optimal bet needs to reach </w:t>
      </w:r>
      <w:r>
        <w:rPr>
          <w:sz w:val="20"/>
        </w:rPr>
        <w:t>1/α</w:t>
      </w:r>
      <w:r>
        <w:rPr>
          <w:sz w:val="20"/>
        </w:rPr>
        <w:t xml:space="preserve"> when </w:t>
      </w:r>
      <w:r>
        <w:rPr>
          <w:i/>
          <w:sz w:val="20"/>
        </w:rPr>
        <w:t>k</w:t>
      </w:r>
      <w:r>
        <w:rPr>
          <w:sz w:val="20"/>
        </w:rPr>
        <w:t xml:space="preserve"> is large, so that </w:t>
      </w:r>
      <m:oMath>
        <m:acc>
          <m:accPr>
            <m:chr m:val="̅"/>
          </m:accPr>
          <m:e>
            <m:r>
              <m:t xml:space="preserve">P</m:t>
            </m:r>
          </m:e>
        </m:acc>
      </m:oMath>
      <w:r>
        <w:rPr>
          <w:sz w:val="20"/>
        </w:rPr>
        <w:t xml:space="preserve"> is close to </w:t>
      </w:r>
      <m:oMath>
        <m:sSub>
          <m:e>
            <m:r>
              <m:t xml:space="preserve">Q</m:t>
            </m:r>
          </m:e>
          <m:sub>
            <m:r>
              <m:t xml:space="preserve">i</m:t>
            </m:r>
          </m:sub>
        </m:sSub>
        <m:r>
          <m:t xml:space="preserve">⊗</m:t>
        </m:r>
        <m:sSub>
          <m:e>
            <m:r>
              <m:t xml:space="preserve">Q</m:t>
            </m:r>
          </m:e>
          <m:sub>
            <m:r>
              <m:t xml:space="preserve">j</m:t>
            </m:r>
          </m:sub>
        </m:sSub>
      </m:oMath>
      <w:r>
        <w:rPr>
          <w:sz w:val="20"/>
        </w:rPr>
        <w:t xml:space="preserve"> and the growth rate is close to the divergence; at </w:t>
      </w:r>
      <w:r>
        <w:rPr>
          <w:i/>
          <w:sz w:val="20"/>
        </w:rPr>
        <w:t>k</w:t>
      </w:r>
      <w:r>
        <w:rPr>
          <w:sz w:val="20"/>
        </w:rPr>
        <w:t xml:space="preserve"> = 2</w:t>
      </w:r>
      <w:r>
        <w:rPr>
          <w:sz w:val="20"/>
        </w:rPr>
        <w:t xml:space="preserve"> this is a heuristic scale, not a bound. A channel that is hard to detect cannot change payoffs much, round for round. The same square law bounds the detectability of a steganographic channel by its KL divergence (Tailor [2], Theorem 3), scales the regret a seller can hide from an audit of slack </w:t>
      </w:r>
      <m:oMath>
        <m:r>
          <m:t xml:space="preserve">ε</m:t>
        </m:r>
      </m:oMath>
      <w:r>
        <w:rPr>
          <w:sz w:val="20"/>
        </w:rPr>
        <w:t xml:space="preserve"> as </w:t>
      </w:r>
      <m:oMath>
        <m:r>
          <m:t xml:space="preserve">1</m:t>
        </m:r>
        <m:r>
          <m:rPr>
            <m:sty m:val="p"/>
          </m:rPr>
          <m:t xml:space="preserve">/</m:t>
        </m:r>
        <m:sSup>
          <m:e>
            <m:r>
              <m:t xml:space="preserve">ε</m:t>
            </m:r>
          </m:e>
          <m:sup>
            <m:r>
              <m:t xml:space="preserve">2</m:t>
            </m:r>
          </m:sup>
        </m:sSup>
      </m:oMath>
      <w:r>
        <w:rPr>
          <w:sz w:val="20"/>
        </w:rPr>
        <w:t xml:space="preserve"> (Hartline et al. [13], Theorem 4.5), and limits a sender that stays undetected over </w:t>
      </w:r>
      <w:r>
        <w:rPr>
          <w:i/>
          <w:sz w:val="20"/>
        </w:rPr>
        <w:t>n</w:t>
      </w:r>
      <w:r>
        <w:rPr>
          <w:sz w:val="20"/>
        </w:rPr>
        <w:t xml:space="preserve"> channel uses to </w:t>
      </w:r>
      <m:oMath>
        <m:r>
          <m:t xml:space="preserve">O</m:t>
        </m:r>
        <m:r>
          <m:rPr>
            <m:sty m:val="p"/>
          </m:rPr>
          <m:t xml:space="preserve">(</m:t>
        </m:r>
        <m:rad>
          <m:radPr>
            <m:degHide m:val="1"/>
          </m:radPr>
          <m:deg/>
          <m:e>
            <m:r>
              <m:t xml:space="preserve">n</m:t>
            </m:r>
          </m:e>
        </m:rad>
        <m:r>
          <m:rPr>
            <m:sty m:val="p"/>
          </m:rPr>
          <m:t xml:space="preserve">)</m:t>
        </m:r>
      </m:oMath>
      <w:r>
        <w:rPr>
          <w:sz w:val="20"/>
        </w:rPr>
        <w:t xml:space="preserve"> bits [27].</w:t>
      </w:r>
    </w:p>
    <w:p>
      <w:pPr>
        <w:spacing w:after="60" w:before="0"/>
        <w:jc w:val="both"/>
      </w:pPr>
      <w:r>
        <w:rPr>
          <w:sz w:val="20"/>
        </w:rPr>
        <w:t xml:space="preserve">The corollary concerns the direct effect of the current channel only. </w:t>
      </w:r>
      <w:r>
        <w:rPr>
          <w:i/>
          <w:sz w:val="20"/>
        </w:rPr>
        <w:t>P</w:t>
      </w:r>
      <w:r>
        <w:rPr>
          <w:sz w:val="20"/>
        </w:rPr>
        <w:t xml:space="preserve"> and </w:t>
      </w:r>
      <m:oMath>
        <m:acc>
          <m:accPr>
            <m:chr m:val="̅"/>
          </m:accPr>
          <m:e>
            <m:r>
              <m:t xml:space="preserve">P</m:t>
            </m:r>
          </m:e>
        </m:acc>
      </m:oMath>
      <w:r>
        <w:rPr>
          <w:sz w:val="20"/>
        </w:rPr>
        <w:t xml:space="preserve"> share the logged history and memory, so an agreement made over the channel in an earlier round and stored in memory shifts both laws alike, contributes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and §5.4 state the same limit from the side of the null hypothesis.</w:t>
      </w:r>
    </w:p>
    <w:p>
      <w:pPr>
        <w:spacing w:after="60" w:before="0"/>
        <w:jc w:val="both"/>
      </w:pPr>
      <w:r>
        <w:rPr>
          <w:b/>
          <w:sz w:val="20"/>
        </w:rPr>
        <w:t>The joint bet.</w:t>
      </w:r>
      <w:r>
        <w:rPr>
          <w:sz w:val="20"/>
        </w:rPr>
        <w:t xml:space="preserve"> Fig. A5 compares the growth of three bets when one agent copies the other's move in a share of rounds; the pre-registered joint bet does not divide by the replay laws. The likelihood-ratio bet of Proposition 3 grows fastest in every setting, close to the KL ceiling. Under shared skewed priors the joint bet's growth is negative for channels that copy up to 0.3 of moves, so it loses evidence unless the channel is strong; the interaction bet matches the likelihood ratio here but fails when a channel shifts the marginals. The likelihood-ratio bet is the better detector, but it also pays when one agent alone departs from its replays, so naming the pair remains the job of a pair statistic (the second layer of §3).</w:t>
      </w:r>
    </w:p>
    <w:p>
      <w:pPr>
        <w:keepNext/>
        <w:spacing w:after="40" w:before="0"/>
        <w:jc w:val="center"/>
      </w:pPr>
      <w:r>
        <w:drawing>
          <wp:inline>
            <wp:extent cx="5760720" cy="2030027"/>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2030027"/>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Table A7 applies the likelihood-ratio bet, after the fact, to the existing games (its false-alarm rate in the persistence simulator is in Table A5d). It flags far more games with a channel, matching the fixed-horizon test in the auction, but names fewer Haiku pairs, because it also pays when one agent departs from its replays. Detection and attribution are therefore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spacing w:after="20"/>
            </w:pPr>
            <w:r>
              <w:rPr>
                <w:sz w:val="16"/>
              </w:rPr>
              <w:t>40</w:t>
            </w:r>
          </w:p>
        </w:tc>
        <w:tc>
          <w:tcPr>
            <w:tcW w:type="dxa" w:w="1075"/>
          </w:tcPr>
          <w:p>
            <w:pPr>
              <w:keepNext/>
              <w:spacing w:after="20"/>
            </w:pPr>
            <w:r>
              <w:rPr>
                <w:sz w:val="16"/>
              </w:rPr>
              <w:t>85%</w:t>
            </w:r>
          </w:p>
        </w:tc>
        <w:tc>
          <w:tcPr>
            <w:tcW w:type="dxa" w:w="842"/>
          </w:tcPr>
          <w:p>
            <w:pPr>
              <w:keepNext/>
              <w:spacing w:after="20"/>
            </w:pPr>
            <w:r>
              <w:rPr>
                <w:sz w:val="16"/>
              </w:rPr>
              <w:t>82.5%</w:t>
            </w:r>
          </w:p>
        </w:tc>
        <w:tc>
          <w:tcPr>
            <w:tcW w:type="dxa" w:w="1410"/>
          </w:tcPr>
          <w:p>
            <w:pPr>
              <w:keepNext/>
              <w:spacing w:after="20"/>
            </w:pPr>
            <w:r>
              <w:rPr>
                <w:sz w:val="16"/>
              </w:rPr>
              <w:t>70%</w:t>
            </w:r>
          </w:p>
        </w:tc>
        <w:tc>
          <w:tcPr>
            <w:tcW w:type="dxa" w:w="1410"/>
          </w:tcPr>
          <w:p>
            <w:pPr>
              <w:keepNext/>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spacing w:after="20"/>
            </w:pPr>
            <w:r>
              <w:rPr>
                <w:sz w:val="16"/>
              </w:rPr>
              <w:t>20</w:t>
            </w:r>
          </w:p>
        </w:tc>
        <w:tc>
          <w:tcPr>
            <w:tcW w:type="dxa" w:w="1075"/>
          </w:tcPr>
          <w:p>
            <w:pPr>
              <w:keepNext/>
              <w:spacing w:after="20"/>
            </w:pPr>
            <w:r>
              <w:rPr>
                <w:sz w:val="16"/>
              </w:rPr>
              <w:t>90%</w:t>
            </w:r>
          </w:p>
        </w:tc>
        <w:tc>
          <w:tcPr>
            <w:tcW w:type="dxa" w:w="842"/>
          </w:tcPr>
          <w:p>
            <w:pPr>
              <w:keepNext/>
              <w:spacing w:after="20"/>
            </w:pPr>
            <w:r>
              <w:rPr>
                <w:sz w:val="16"/>
              </w:rPr>
              <w:t>90%</w:t>
            </w:r>
          </w:p>
        </w:tc>
        <w:tc>
          <w:tcPr>
            <w:tcW w:type="dxa" w:w="1410"/>
          </w:tcPr>
          <w:p>
            <w:pPr>
              <w:keepNext/>
              <w:spacing w:after="20"/>
            </w:pPr>
            <w:r>
              <w:rPr>
                <w:sz w:val="16"/>
              </w:rPr>
              <w:t>70%</w:t>
            </w:r>
          </w:p>
        </w:tc>
        <w:tc>
          <w:tcPr>
            <w:tcW w:type="dxa" w:w="1410"/>
          </w:tcPr>
          <w:p>
            <w:pPr>
              <w:keepNext/>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32.5%</w:t>
            </w:r>
          </w:p>
        </w:tc>
        <w:tc>
          <w:tcPr>
            <w:tcW w:type="dxa" w:w="1410"/>
          </w:tcPr>
          <w:p>
            <w:pPr>
              <w:keepNext/>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spacing w:after="20"/>
            </w:pPr>
            <w:r>
              <w:rPr>
                <w:sz w:val="16"/>
              </w:rPr>
              <w:t>30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26.7%</w:t>
            </w:r>
          </w:p>
        </w:tc>
        <w:tc>
          <w:tcPr>
            <w:tcW w:type="dxa" w:w="1410"/>
          </w:tcPr>
          <w:p>
            <w:pPr>
              <w:keepNext/>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spacing w:after="20"/>
            </w:pPr>
            <w:r>
              <w:rPr>
                <w:sz w:val="16"/>
              </w:rPr>
              <w:t>40</w:t>
            </w:r>
          </w:p>
        </w:tc>
        <w:tc>
          <w:tcPr>
            <w:tcW w:type="dxa" w:w="1075"/>
          </w:tcPr>
          <w:p>
            <w:pPr>
              <w:keepNext/>
              <w:spacing w:after="20"/>
            </w:pPr>
            <w:r>
              <w:rPr>
                <w:sz w:val="16"/>
              </w:rPr>
              <w:t>50%</w:t>
            </w:r>
          </w:p>
        </w:tc>
        <w:tc>
          <w:tcPr>
            <w:tcW w:type="dxa" w:w="842"/>
          </w:tcPr>
          <w:p>
            <w:pPr>
              <w:keepNext/>
              <w:spacing w:after="20"/>
            </w:pPr>
            <w:r>
              <w:rPr>
                <w:sz w:val="16"/>
              </w:rPr>
              <w:t>45%</w:t>
            </w:r>
          </w:p>
        </w:tc>
        <w:tc>
          <w:tcPr>
            <w:tcW w:type="dxa" w:w="1410"/>
          </w:tcPr>
          <w:p>
            <w:pPr>
              <w:keepNext/>
              <w:spacing w:after="20"/>
            </w:pPr>
            <w:r>
              <w:rPr>
                <w:sz w:val="16"/>
              </w:rPr>
              <w:t>100%</w:t>
            </w:r>
          </w:p>
        </w:tc>
        <w:tc>
          <w:tcPr>
            <w:tcW w:type="dxa" w:w="1410"/>
          </w:tcPr>
          <w:p>
            <w:pPr>
              <w:keepNext/>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spacing w:after="20"/>
            </w:pPr>
            <w:r>
              <w:rPr>
                <w:sz w:val="16"/>
              </w:rPr>
              <w:t>40</w:t>
            </w:r>
          </w:p>
        </w:tc>
        <w:tc>
          <w:tcPr>
            <w:tcW w:type="dxa" w:w="1075"/>
          </w:tcPr>
          <w:p>
            <w:pPr>
              <w:keepNext/>
              <w:spacing w:after="20"/>
            </w:pPr>
            <w:r>
              <w:rPr>
                <w:sz w:val="16"/>
              </w:rPr>
              <w:t>5%</w:t>
            </w:r>
          </w:p>
        </w:tc>
        <w:tc>
          <w:tcPr>
            <w:tcW w:type="dxa" w:w="842"/>
          </w:tcPr>
          <w:p>
            <w:pPr>
              <w:keepNext/>
              <w:spacing w:after="20"/>
            </w:pPr>
            <w:r>
              <w:rPr>
                <w:sz w:val="16"/>
              </w:rPr>
              <w:t>5%</w:t>
            </w:r>
          </w:p>
        </w:tc>
        <w:tc>
          <w:tcPr>
            <w:tcW w:type="dxa" w:w="1410"/>
          </w:tcPr>
          <w:p>
            <w:pPr>
              <w:keepNext/>
              <w:spacing w:after="20"/>
            </w:pPr>
            <w:r>
              <w:rPr>
                <w:sz w:val="16"/>
              </w:rPr>
              <w:t>60%</w:t>
            </w:r>
          </w:p>
        </w:tc>
        <w:tc>
          <w:tcPr>
            <w:tcW w:type="dxa" w:w="1410"/>
          </w:tcPr>
          <w:p>
            <w:pPr>
              <w:keepNext/>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spacing w:after="20"/>
            </w:pPr>
            <w:r>
              <w:rPr>
                <w:sz w:val="16"/>
              </w:rPr>
              <w:t>20</w:t>
            </w:r>
          </w:p>
        </w:tc>
        <w:tc>
          <w:tcPr>
            <w:tcW w:type="dxa" w:w="1075"/>
          </w:tcPr>
          <w:p>
            <w:pPr>
              <w:keepNext/>
              <w:spacing w:after="20"/>
            </w:pPr>
            <w:r>
              <w:rPr>
                <w:sz w:val="16"/>
              </w:rPr>
              <w:t>20%</w:t>
            </w:r>
          </w:p>
        </w:tc>
        <w:tc>
          <w:tcPr>
            <w:tcW w:type="dxa" w:w="842"/>
          </w:tcPr>
          <w:p>
            <w:pPr>
              <w:keepNext/>
              <w:spacing w:after="20"/>
            </w:pPr>
            <w:r>
              <w:rPr>
                <w:sz w:val="16"/>
              </w:rPr>
              <w:t>20%</w:t>
            </w:r>
          </w:p>
        </w:tc>
        <w:tc>
          <w:tcPr>
            <w:tcW w:type="dxa" w:w="1410"/>
          </w:tcPr>
          <w:p>
            <w:pPr>
              <w:keepNext/>
              <w:spacing w:after="20"/>
            </w:pPr>
            <w:r>
              <w:rPr>
                <w:sz w:val="16"/>
              </w:rPr>
              <w:t>35%</w:t>
            </w:r>
          </w:p>
        </w:tc>
        <w:tc>
          <w:tcPr>
            <w:tcW w:type="dxa" w:w="1410"/>
          </w:tcPr>
          <w:p>
            <w:pPr>
              <w:keepNext/>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spacing w:after="20"/>
            </w:pPr>
            <w:r>
              <w:rPr>
                <w:sz w:val="16"/>
              </w:rPr>
              <w:t>20</w:t>
            </w:r>
          </w:p>
        </w:tc>
        <w:tc>
          <w:tcPr>
            <w:tcW w:type="dxa" w:w="1075"/>
          </w:tcPr>
          <w:p>
            <w:pPr>
              <w:keepNext/>
              <w:spacing w:after="20"/>
            </w:pPr>
            <w:r>
              <w:rPr>
                <w:sz w:val="16"/>
              </w:rPr>
              <w:t>15%</w:t>
            </w:r>
          </w:p>
        </w:tc>
        <w:tc>
          <w:tcPr>
            <w:tcW w:type="dxa" w:w="842"/>
          </w:tcPr>
          <w:p>
            <w:pPr>
              <w:keepNext/>
              <w:spacing w:after="20"/>
            </w:pPr>
            <w:r>
              <w:rPr>
                <w:sz w:val="16"/>
              </w:rPr>
              <w:t>10%</w:t>
            </w:r>
          </w:p>
        </w:tc>
        <w:tc>
          <w:tcPr>
            <w:tcW w:type="dxa" w:w="1410"/>
          </w:tcPr>
          <w:p>
            <w:pPr>
              <w:keepNext/>
              <w:spacing w:after="20"/>
            </w:pPr>
            <w:r>
              <w:rPr>
                <w:sz w:val="16"/>
              </w:rPr>
              <w:t>30%</w:t>
            </w:r>
          </w:p>
        </w:tc>
        <w:tc>
          <w:tcPr>
            <w:tcW w:type="dxa" w:w="1410"/>
          </w:tcPr>
          <w:p>
            <w:pPr>
              <w:keepNext/>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spacing w:after="20"/>
            </w:pPr>
            <w:r>
              <w:rPr>
                <w:sz w:val="16"/>
              </w:rPr>
              <w:t>20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20%</w:t>
            </w:r>
          </w:p>
        </w:tc>
        <w:tc>
          <w:tcPr>
            <w:tcW w:type="dxa" w:w="1410"/>
          </w:tcPr>
          <w:p>
            <w:pPr>
              <w:keepNext/>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4.7%</w:t>
            </w:r>
          </w:p>
        </w:tc>
        <w:tc>
          <w:tcPr>
            <w:tcW w:type="dxa" w:w="1410"/>
          </w:tcPr>
          <w:p>
            <w:pPr>
              <w:keepNext/>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2%</w:t>
            </w:r>
          </w:p>
        </w:tc>
        <w:tc>
          <w:tcPr>
            <w:tcW w:type="dxa" w:w="1410"/>
          </w:tcPr>
          <w:p>
            <w:pPr>
              <w:keepNext/>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spacing w:after="20"/>
            </w:pPr>
            <w:r>
              <w:rPr>
                <w:sz w:val="16"/>
              </w:rPr>
              <w:t>150</w:t>
            </w:r>
          </w:p>
        </w:tc>
        <w:tc>
          <w:tcPr>
            <w:tcW w:type="dxa" w:w="1075"/>
          </w:tcPr>
          <w:p>
            <w:pPr>
              <w:keepNext/>
              <w:spacing w:after="20"/>
            </w:pPr>
            <w:r>
              <w:rPr>
                <w:sz w:val="16"/>
              </w:rPr>
              <w:t>0.7%</w:t>
            </w:r>
          </w:p>
        </w:tc>
        <w:tc>
          <w:tcPr>
            <w:tcW w:type="dxa" w:w="842"/>
          </w:tcPr>
          <w:p>
            <w:pPr>
              <w:keepNext/>
              <w:spacing w:after="20"/>
            </w:pPr>
            <w:r>
              <w:rPr>
                <w:sz w:val="16"/>
              </w:rPr>
              <w:t>–</w:t>
            </w:r>
          </w:p>
        </w:tc>
        <w:tc>
          <w:tcPr>
            <w:tcW w:type="dxa" w:w="1410"/>
          </w:tcPr>
          <w:p>
            <w:pPr>
              <w:keepNext/>
              <w:spacing w:after="20"/>
            </w:pPr>
            <w:r>
              <w:rPr>
                <w:sz w:val="16"/>
              </w:rPr>
              <w:t>5.3%</w:t>
            </w:r>
          </w:p>
        </w:tc>
        <w:tc>
          <w:tcPr>
            <w:tcW w:type="dxa" w:w="1410"/>
          </w:tcPr>
          <w:p>
            <w:pPr>
              <w:keepNext/>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spacing w:after="20"/>
            </w:pPr>
            <w:r>
              <w:rPr>
                <w:sz w:val="16"/>
              </w:rPr>
              <w:t>100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This statistic counts the rounds in which both agents of a pair leave their replays; Table A6b gives its result on the auction cartel, and Tables A7b and A8 its post-hoc application to every existing game. Let D</w:t>
      </w:r>
      <w:r>
        <w:rPr>
          <w:sz w:val="20"/>
          <w:vertAlign w:val="subscript"/>
        </w:rPr>
        <w:t>i,t</w:t>
      </w:r>
      <w:r>
        <w:rPr>
          <w:sz w:val="20"/>
        </w:rPr>
        <w:t xml:space="preserve"> = 1 when agent i's logged action in round t differs from both of its replays; a pair's statistic is the number of rounds in which both depart, the episode statistic is its maximum over pairs, and the null redraws the logged position in every pool (exact per round by Proposition 1, B = 999); a per-agent version counts one agent's departures with a Bonferroni correction. We chose it after seeing the auction cartel, where collusion shows as all followers leaving their replays in the same hours rather than as dependence in the joint law over the price bins; it is post hoc there and is tested on a fresh cartel series in C.11. On the existing games it is weaker than net influence where the signal is dependence with few departures.</w:t>
      </w:r>
    </w:p>
    <w:p>
      <w:pPr>
        <w:keepNext/>
        <w:spacing w:after="60" w:before="0"/>
        <w:jc w:val="both"/>
      </w:pPr>
      <w:r>
        <w:rPr>
          <w:b/>
          <w:sz w:val="20"/>
        </w:rPr>
        <w:t>Table A7b. Replay co-departure test on the existing games, summary of Table A8</w:t>
      </w:r>
      <w:r>
        <w:rPr>
          <w:sz w:val="20"/>
        </w:rPr>
        <w:t xml:space="preserve"> (post hoc).</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615"/>
        <w:gridCol w:w="1457"/>
      </w:tblGrid>
      <w:tr>
        <w:trPr>
          <w:cantSplit/>
        </w:trPr>
        <w:tc>
          <w:tcPr>
            <w:tcW w:type="dxa" w:w="7615"/>
          </w:tcPr>
          <w:p>
            <w:pPr>
              <w:keepNext/>
              <w:spacing w:after="20"/>
            </w:pPr>
            <w:r>
              <w:rPr>
                <w:b/>
                <w:sz w:val="16"/>
              </w:rPr>
              <w:t>Quantity</w:t>
            </w:r>
          </w:p>
        </w:tc>
        <w:tc>
          <w:tcPr>
            <w:tcW w:type="dxa" w:w="1457"/>
          </w:tcPr>
          <w:p>
            <w:pPr>
              <w:keepNext/>
              <w:spacing w:after="20"/>
            </w:pPr>
            <w:r>
              <w:rPr>
                <w:b/>
                <w:sz w:val="16"/>
              </w:rPr>
              <w:t>Value</w:t>
            </w:r>
          </w:p>
        </w:tc>
      </w:tr>
      <w:tr>
        <w:trPr>
          <w:cantSplit/>
        </w:trPr>
        <w:tc>
          <w:tcPr>
            <w:tcW w:type="dxa" w:w="7615"/>
          </w:tcPr>
          <w:p>
            <w:pPr>
              <w:keepNext/>
              <w:spacing w:after="20"/>
            </w:pPr>
            <w:r>
              <w:rPr>
                <w:sz w:val="16"/>
              </w:rPr>
              <w:t>Honest conditions, share flagged (maximum)</w:t>
            </w:r>
          </w:p>
        </w:tc>
        <w:tc>
          <w:tcPr>
            <w:tcW w:type="dxa" w:w="1457"/>
          </w:tcPr>
          <w:p>
            <w:pPr>
              <w:keepNext/>
              <w:spacing w:after="20"/>
            </w:pPr>
            <w:r>
              <w:rPr>
                <w:sz w:val="16"/>
              </w:rPr>
              <w:t>5%</w:t>
            </w:r>
          </w:p>
        </w:tc>
      </w:tr>
      <w:tr>
        <w:trPr>
          <w:cantSplit/>
        </w:trPr>
        <w:tc>
          <w:tcPr>
            <w:tcW w:type="dxa" w:w="7615"/>
          </w:tcPr>
          <w:p>
            <w:pPr>
              <w:keepNext/>
              <w:spacing w:after="20"/>
            </w:pPr>
            <w:r>
              <w:rPr>
                <w:sz w:val="16"/>
              </w:rPr>
              <w:t>Haiku secret-plan pairs named</w:t>
            </w:r>
          </w:p>
        </w:tc>
        <w:tc>
          <w:tcPr>
            <w:tcW w:type="dxa" w:w="1457"/>
          </w:tcPr>
          <w:p>
            <w:pPr>
              <w:keepNext/>
              <w:spacing w:after="20"/>
            </w:pPr>
            <w:r>
              <w:rPr>
                <w:sz w:val="16"/>
              </w:rPr>
              <w:t>42.5%</w:t>
            </w:r>
          </w:p>
        </w:tc>
      </w:tr>
      <w:tr>
        <w:trPr>
          <w:cantSplit/>
        </w:trPr>
        <w:tc>
          <w:tcPr>
            <w:tcW w:type="dxa" w:w="7615"/>
          </w:tcPr>
          <w:p>
            <w:pPr>
              <w:keepNext w:val="0"/>
              <w:spacing w:after="20"/>
            </w:pPr>
            <w:r>
              <w:rPr>
                <w:sz w:val="16"/>
              </w:rPr>
              <w:t>Pooled-data vendor pairs named</w:t>
            </w:r>
          </w:p>
        </w:tc>
        <w:tc>
          <w:tcPr>
            <w:tcW w:type="dxa" w:w="1457"/>
          </w:tcPr>
          <w:p>
            <w:pPr>
              <w:keepNext w:val="0"/>
              <w:spacing w:after="20"/>
            </w:pPr>
            <w:r>
              <w:rPr>
                <w:sz w:val="16"/>
              </w:rPr>
              <w:t>50%</w:t>
            </w:r>
          </w:p>
        </w:tc>
      </w:tr>
    </w:tbl>
    <w:p>
      <w:pPr>
        <w:spacing w:after="80" w:before="0"/>
      </w:pP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spacing w:after="20"/>
            </w:pPr>
            <w:r>
              <w:rPr>
                <w:sz w:val="16"/>
              </w:rPr>
              <w:t>150</w:t>
            </w:r>
          </w:p>
        </w:tc>
        <w:tc>
          <w:tcPr>
            <w:tcW w:type="dxa" w:w="1292"/>
          </w:tcPr>
          <w:p>
            <w:pPr>
              <w:keepNext/>
              <w:spacing w:after="20"/>
            </w:pPr>
            <w:r>
              <w:rPr>
                <w:sz w:val="16"/>
              </w:rPr>
              <w:t>2.7%</w:t>
            </w:r>
          </w:p>
        </w:tc>
        <w:tc>
          <w:tcPr>
            <w:tcW w:type="dxa" w:w="1011"/>
          </w:tcPr>
          <w:p>
            <w:pPr>
              <w:keepNext/>
              <w:spacing w:after="20"/>
            </w:pPr>
            <w:r>
              <w:rPr>
                <w:sz w:val="16"/>
              </w:rPr>
              <w:t>–</w:t>
            </w:r>
          </w:p>
        </w:tc>
        <w:tc>
          <w:tcPr>
            <w:tcW w:type="dxa" w:w="1561"/>
          </w:tcPr>
          <w:p>
            <w:pPr>
              <w:keepNext/>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spacing w:after="20"/>
            </w:pPr>
            <w:r>
              <w:rPr>
                <w:sz w:val="16"/>
              </w:rPr>
              <w:t>60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spacing w:after="20"/>
            </w:pPr>
            <w:r>
              <w:rPr>
                <w:sz w:val="16"/>
              </w:rPr>
              <w:t>30</w:t>
            </w:r>
          </w:p>
        </w:tc>
        <w:tc>
          <w:tcPr>
            <w:tcW w:type="dxa" w:w="1292"/>
          </w:tcPr>
          <w:p>
            <w:pPr>
              <w:keepNext/>
              <w:spacing w:after="20"/>
            </w:pPr>
            <w:r>
              <w:rPr>
                <w:sz w:val="16"/>
              </w:rPr>
              <w:t>6.7%</w:t>
            </w:r>
          </w:p>
        </w:tc>
        <w:tc>
          <w:tcPr>
            <w:tcW w:type="dxa" w:w="1011"/>
          </w:tcPr>
          <w:p>
            <w:pPr>
              <w:keepNext/>
              <w:spacing w:after="20"/>
            </w:pPr>
            <w:r>
              <w:rPr>
                <w:sz w:val="16"/>
              </w:rPr>
              <w:t>0%</w:t>
            </w:r>
          </w:p>
        </w:tc>
        <w:tc>
          <w:tcPr>
            <w:tcW w:type="dxa" w:w="1561"/>
          </w:tcPr>
          <w:p>
            <w:pPr>
              <w:keepNext/>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2.5%</w:t>
            </w:r>
          </w:p>
        </w:tc>
        <w:tc>
          <w:tcPr>
            <w:tcW w:type="dxa" w:w="1561"/>
          </w:tcPr>
          <w:p>
            <w:pPr>
              <w:keepNext/>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spacing w:after="20"/>
            </w:pPr>
            <w:r>
              <w:rPr>
                <w:sz w:val="16"/>
              </w:rPr>
              <w:t>100</w:t>
            </w:r>
          </w:p>
        </w:tc>
        <w:tc>
          <w:tcPr>
            <w:tcW w:type="dxa" w:w="1292"/>
          </w:tcPr>
          <w:p>
            <w:pPr>
              <w:keepNext/>
              <w:spacing w:after="20"/>
            </w:pPr>
            <w:r>
              <w:rPr>
                <w:sz w:val="16"/>
              </w:rPr>
              <w:t>0%</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spacing w:after="20"/>
            </w:pPr>
            <w:r>
              <w:rPr>
                <w:sz w:val="16"/>
              </w:rPr>
              <w:t>60</w:t>
            </w:r>
          </w:p>
        </w:tc>
        <w:tc>
          <w:tcPr>
            <w:tcW w:type="dxa" w:w="1292"/>
          </w:tcPr>
          <w:p>
            <w:pPr>
              <w:keepNext/>
              <w:spacing w:after="20"/>
            </w:pPr>
            <w:r>
              <w:rPr>
                <w:sz w:val="16"/>
              </w:rPr>
              <w:t>1.7%</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spacing w:after="20"/>
            </w:pPr>
            <w:r>
              <w:rPr>
                <w:sz w:val="16"/>
              </w:rPr>
              <w:t>40</w:t>
            </w:r>
          </w:p>
        </w:tc>
        <w:tc>
          <w:tcPr>
            <w:tcW w:type="dxa" w:w="1292"/>
          </w:tcPr>
          <w:p>
            <w:pPr>
              <w:keepNext/>
              <w:spacing w:after="20"/>
            </w:pPr>
            <w:r>
              <w:rPr>
                <w:sz w:val="16"/>
              </w:rPr>
              <w:t>45%</w:t>
            </w:r>
          </w:p>
        </w:tc>
        <w:tc>
          <w:tcPr>
            <w:tcW w:type="dxa" w:w="1011"/>
          </w:tcPr>
          <w:p>
            <w:pPr>
              <w:keepNext/>
              <w:spacing w:after="20"/>
            </w:pPr>
            <w:r>
              <w:rPr>
                <w:sz w:val="16"/>
              </w:rPr>
              <w:t>42.5%</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spacing w:after="20"/>
            </w:pPr>
            <w:r>
              <w:rPr>
                <w:sz w:val="16"/>
              </w:rPr>
              <w:t>40</w:t>
            </w:r>
          </w:p>
        </w:tc>
        <w:tc>
          <w:tcPr>
            <w:tcW w:type="dxa" w:w="1292"/>
          </w:tcPr>
          <w:p>
            <w:pPr>
              <w:keepNext/>
              <w:spacing w:after="20"/>
            </w:pPr>
            <w:r>
              <w:rPr>
                <w:sz w:val="16"/>
              </w:rPr>
              <w:t>10%</w:t>
            </w:r>
          </w:p>
        </w:tc>
        <w:tc>
          <w:tcPr>
            <w:tcW w:type="dxa" w:w="1011"/>
          </w:tcPr>
          <w:p>
            <w:pPr>
              <w:keepNext/>
              <w:spacing w:after="20"/>
            </w:pPr>
            <w:r>
              <w:rPr>
                <w:sz w:val="16"/>
              </w:rPr>
              <w:t>2.5%</w:t>
            </w:r>
          </w:p>
        </w:tc>
        <w:tc>
          <w:tcPr>
            <w:tcW w:type="dxa" w:w="1561"/>
          </w:tcPr>
          <w:p>
            <w:pPr>
              <w:keepNext/>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spacing w:after="20"/>
            </w:pPr>
            <w:r>
              <w:rPr>
                <w:sz w:val="16"/>
              </w:rPr>
              <w:t>20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spacing w:after="20"/>
            </w:pPr>
            <w:r>
              <w:rPr>
                <w:sz w:val="16"/>
              </w:rPr>
              <w:t>20</w:t>
            </w:r>
          </w:p>
        </w:tc>
        <w:tc>
          <w:tcPr>
            <w:tcW w:type="dxa" w:w="1292"/>
          </w:tcPr>
          <w:p>
            <w:pPr>
              <w:keepNext/>
              <w:spacing w:after="20"/>
            </w:pPr>
            <w:r>
              <w:rPr>
                <w:sz w:val="16"/>
              </w:rPr>
              <w:t>10%</w:t>
            </w:r>
          </w:p>
        </w:tc>
        <w:tc>
          <w:tcPr>
            <w:tcW w:type="dxa" w:w="1011"/>
          </w:tcPr>
          <w:p>
            <w:pPr>
              <w:keepNext/>
              <w:spacing w:after="20"/>
            </w:pPr>
            <w:r>
              <w:rPr>
                <w:sz w:val="16"/>
              </w:rPr>
              <w:t>5%</w:t>
            </w:r>
          </w:p>
        </w:tc>
        <w:tc>
          <w:tcPr>
            <w:tcW w:type="dxa" w:w="1561"/>
          </w:tcPr>
          <w:p>
            <w:pPr>
              <w:keepNext/>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spacing w:after="20"/>
            </w:pPr>
            <w:r>
              <w:rPr>
                <w:sz w:val="16"/>
              </w:rPr>
              <w:t>40</w:t>
            </w:r>
          </w:p>
        </w:tc>
        <w:tc>
          <w:tcPr>
            <w:tcW w:type="dxa" w:w="1292"/>
          </w:tcPr>
          <w:p>
            <w:pPr>
              <w:keepNext/>
              <w:spacing w:after="20"/>
            </w:pPr>
            <w:r>
              <w:rPr>
                <w:sz w:val="16"/>
              </w:rPr>
              <w:t>52.5%</w:t>
            </w:r>
          </w:p>
        </w:tc>
        <w:tc>
          <w:tcPr>
            <w:tcW w:type="dxa" w:w="1011"/>
          </w:tcPr>
          <w:p>
            <w:pPr>
              <w:keepNext/>
              <w:spacing w:after="20"/>
            </w:pPr>
            <w:r>
              <w:rPr>
                <w:sz w:val="16"/>
              </w:rPr>
              <w:t>50%</w:t>
            </w:r>
          </w:p>
        </w:tc>
        <w:tc>
          <w:tcPr>
            <w:tcW w:type="dxa" w:w="1561"/>
          </w:tcPr>
          <w:p>
            <w:pPr>
              <w:keepNext/>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spacing w:after="60" w:before="0"/>
        <w:jc w:val="both"/>
      </w:pPr>
      <w:r>
        <w:rPr>
          <w:b/>
          <w:sz w:val="20"/>
        </w:rPr>
        <w:t>C.11 Fresh pre-registered runs.</w:t>
      </w:r>
      <w:r>
        <w:rPr>
          <w:sz w:val="20"/>
        </w:rPr>
        <w:t xml:space="preserve"> Five further runs were pre-registered after the main analysis and the auction study, and every run is reported whatever its outcome. The plan, timestamped before any of these data, gave each run its hypotheses, sample sizes and numerical predictions in advance; the co-departure test of C.10 was pre-registered there as a secondary statistic, with the prediction that its false alarms stay at most 10% and its power is at least the joint bet's. The secondary statistic flagged Run A 5% of secret-plan games at 30 rounds (joint bet 0%) and 6.2% of honest games; Run C 20% against 7.5% honest-chat games; Run B 30% (evasive) and 45% (secret plan) against 87.5% and 85% for the joint bet; Run D 0% of pooled-data games and 0% of public-data games. Its false-alarm prediction held (at most 7.5% on honest games); its power prediction did not hold for Haiku secret-plan pairs, where the joint bet flags more.</w:t>
      </w:r>
    </w:p>
    <w:p>
      <w:pPr>
        <w:tabs>
          <w:tab w:pos="403" w:val="left"/>
        </w:tabs>
        <w:spacing w:after="40" w:before="0"/>
        <w:ind w:left="403" w:hanging="288"/>
      </w:pPr>
      <w:r>
        <w:rPr>
          <w:sz w:val="20"/>
        </w:rPr>
        <w:t>•</w:t>
        <w:tab/>
      </w:r>
      <w:r>
        <w:rPr>
          <w:i/>
          <w:sz w:val="20"/>
        </w:rPr>
        <w:t>Run A, likelihood-ratio bet and pinned provider.</w:t>
      </w:r>
      <w:r>
        <w:rPr>
          <w:sz w:val="20"/>
        </w:rPr>
        <w:t xml:space="preserve"> On fresh DeepSeek games with the provider pinned (the match-rate diagnostic of C.2 gave +0.001, 95% CI -0.007 to +0.009, consistent with A1 without establishing it), the likelihood-ratio bet flagged 10/40 secret-plan games in 30 rounds against 0/40 for the joint bet (exact McNemar p = 0.001; H1 supported), and raised 3/80 false alarms over 60 honest rounds (test of a rate ≥ 10%: p = 0.035; H2 supported). Over 60 rounds it flagged 52.5% of secret-plan games and the fixed-horizon test named the pair in 25% (30 rounds: 7.5%); the fixed-horizon test's false alarms over 60 honest rounds were 7.5%.</w:t>
      </w:r>
    </w:p>
    <w:p>
      <w:pPr>
        <w:tabs>
          <w:tab w:pos="403" w:val="left"/>
        </w:tabs>
        <w:spacing w:after="40" w:before="0"/>
        <w:ind w:left="403" w:hanging="288"/>
      </w:pPr>
      <w:r>
        <w:rPr>
          <w:sz w:val="20"/>
        </w:rPr>
        <w:t>•</w:t>
        <w:tab/>
      </w:r>
      <w:r>
        <w:rPr>
          <w:i/>
          <w:sz w:val="20"/>
        </w:rPr>
        <w:t>Run C, collusion through a public chat.</w:t>
      </w:r>
      <w:r>
        <w:rPr>
          <w:sz w:val="20"/>
        </w:rPr>
        <w:t xml:space="preserve"> With a public chat, the fixed-horizon test flagged 30% of games in which a pair hid a code word in small talk (true pair named 27.5%; code followed in 97% of decodable rounds; no chat line named a move) against 5% of honest small-talk games (one-sided Fisher p = 0.003; H3 supported). Honest small talk stayed within the expected 10%.</w:t>
      </w:r>
    </w:p>
    <w:p>
      <w:pPr>
        <w:tabs>
          <w:tab w:pos="403" w:val="left"/>
        </w:tabs>
        <w:spacing w:after="40" w:before="0"/>
        <w:ind w:left="403" w:hanging="288"/>
      </w:pPr>
      <w:r>
        <w:rPr>
          <w:sz w:val="20"/>
        </w:rPr>
        <w:t>•</w:t>
        <w:tab/>
      </w:r>
      <w:r>
        <w:rPr>
          <w:i/>
          <w:sz w:val="20"/>
        </w:rPr>
        <w:t>Run B, a pair told how the audit works.</w:t>
      </w:r>
      <w:r>
        <w:rPr>
          <w:sz w:val="20"/>
        </w:rPr>
        <w:t xml:space="preserve"> A Haiku pair told how the audit works and asked to play assigned moves only when plausible still followed its plan: the follower in 100% of rounds and the leader in 88% (secret-plan pair: 100% and 89%). It was named by the fixed-horizon test in 20% of games (35%; Fisher p = 0.105) and flagged by the joint sequential bet in 87.5% (85%); its score advantage per round was -0.60 against -0.53.</w:t>
      </w:r>
    </w:p>
    <w:p>
      <w:pPr>
        <w:tabs>
          <w:tab w:pos="403" w:val="left"/>
        </w:tabs>
        <w:spacing w:after="40" w:before="0"/>
        <w:ind w:left="403" w:hanging="288"/>
      </w:pPr>
      <w:r>
        <w:rPr>
          <w:sz w:val="20"/>
        </w:rPr>
        <w:t>•</w:t>
        <w:tab/>
      </w:r>
      <w:r>
        <w:rPr>
          <w:i/>
          <w:sz w:val="20"/>
        </w:rPr>
        <w:t>Run D, the vendor result on a second model family.</w:t>
      </w:r>
      <w:r>
        <w:rPr>
          <w:sz w:val="20"/>
        </w:rPr>
        <w:t xml:space="preserve"> With Claude Haiku sellers, the fixed-horizon test named the pooled-data vendor's pair in 15% of games and flagged 0% of public-data-vendor games (one-sided Fisher p = 0.013; H4 supported), with 0/80 false alarms on honest games (H5 supported). The predicted detection rate (about 90%) was not reached because Haiku declines the scheme: it bid as the vendor designated in 1% of rounds (DeepSeek: 92%) and its rationale says it will not use unverifiable information about a rival in 81% of rounds (DeepSeek: 0%); the test still found the residual effect.</w:t>
      </w:r>
    </w:p>
    <w:p>
      <w:pPr>
        <w:tabs>
          <w:tab w:pos="403" w:val="left"/>
        </w:tabs>
        <w:spacing w:after="40" w:before="0"/>
        <w:ind w:left="403" w:hanging="288"/>
      </w:pPr>
      <w:r>
        <w:rPr>
          <w:sz w:val="20"/>
        </w:rPr>
        <w:t>•</w:t>
        <w:tab/>
      </w:r>
      <w:r>
        <w:rPr>
          <w:i/>
          <w:sz w:val="20"/>
        </w:rPr>
        <w:t>Run E, second cartel series.</w:t>
      </w:r>
      <w:r>
        <w:rPr>
          <w:sz w:val="20"/>
        </w:rPr>
        <w:t xml:space="preserve"> In a second, pre-registered series of 30 instructed-cartel games, the co-departure test flagged 73.3% against 3.3% of the no-chat games (one-sided Fisher p &lt; 0.001; H6 supported); the joint and likelihood-ratio sequential bets flagged 3.3% and 13.3%.</w:t>
      </w:r>
    </w:p>
    <w:p>
      <w:pPr>
        <w:pStyle w:val="Heading2"/>
        <w:keepNext/>
        <w:spacing w:before="160" w:after="60"/>
      </w:pPr>
      <w:r>
        <w:rPr/>
        <w:t>Appendix D. Reproducibility and Deviations</w:t>
      </w:r>
    </w:p>
    <w:p>
      <w:pPr>
        <w:keepNext/>
        <w:spacing w:after="60" w:before="0"/>
        <w:jc w:val="both"/>
      </w:pPr>
      <w:r>
        <w:rPr>
          <w:b/>
          <w:sz w:val="20"/>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spacing w:after="60" w:before="0"/>
        <w:jc w:val="both"/>
      </w:pPr>
      <w:r>
        <w:rPr>
          <w:b/>
          <w:sz w:val="20"/>
        </w:rPr>
        <w:t>Replays and seeds.</w:t>
      </w:r>
      <w:r>
        <w:rPr>
          <w:sz w:val="20"/>
        </w:rPr>
        <w:t xml:space="preserve"> Every reported agent-round has exactly two replays (the analysis would use the smallest count available in a game), and no seed is shared across uses. Each condition uses its own block of episode seeds; the main samples, pilots and the replication use disjoint blocks, and pilot games were excluded from every analysis. Each model call's sampling seed is derived from the call type, the episode seed, the agent and the round, so a logged move and its replays never share a seed; the null resampling of each episode is seeded by its episode seed.</w:t>
      </w:r>
    </w:p>
    <w:p>
      <w:pPr>
        <w:spacing w:after="60" w:before="0"/>
        <w:jc w:val="both"/>
      </w:pPr>
      <w:r>
        <w:rPr>
          <w:b/>
          <w:sz w:val="20"/>
        </w:rPr>
        <w:t>Deviations from the plan.</w:t>
      </w:r>
      <w:r>
        <w:rPr>
          <w:sz w:val="20"/>
        </w:rPr>
        <w:t xml:space="preserve"> Table A9 lists every deviation from the plan and what was done about it.</w:t>
      </w:r>
    </w:p>
    <w:p>
      <w:pPr>
        <w:keepNext/>
        <w:spacing w:after="60" w:before="0"/>
        <w:jc w:val="both"/>
      </w:pPr>
      <w:r>
        <w:rPr>
          <w:b/>
          <w:sz w:val="20"/>
        </w:rPr>
        <w:t>Table A9. Deviations from the plan.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29"/>
        <w:gridCol w:w="2643"/>
      </w:tblGrid>
      <w:tr>
        <w:trPr>
          <w:cantSplit/>
        </w:trPr>
        <w:tc>
          <w:tcPr>
            <w:tcW w:type="dxa" w:w="6429"/>
          </w:tcPr>
          <w:p>
            <w:pPr>
              <w:keepNext/>
              <w:spacing w:after="20"/>
            </w:pPr>
            <w:r>
              <w:rPr>
                <w:b/>
                <w:sz w:val="16"/>
              </w:rPr>
              <w:t>Deviation</w:t>
            </w:r>
          </w:p>
        </w:tc>
        <w:tc>
          <w:tcPr>
            <w:tcW w:type="dxa" w:w="2643"/>
          </w:tcPr>
          <w:p>
            <w:pPr>
              <w:keepNext/>
              <w:spacing w:after="20"/>
            </w:pPr>
            <w:r>
              <w:rPr>
                <w:b/>
                <w:sz w:val="16"/>
              </w:rPr>
              <w:t>What was done</w:t>
            </w:r>
          </w:p>
        </w:tc>
      </w:tr>
      <w:tr>
        <w:trPr>
          <w:cantSplit/>
        </w:trPr>
        <w:tc>
          <w:tcPr>
            <w:tcW w:type="dxa" w:w="6429"/>
          </w:tcPr>
          <w:p>
            <w:pPr>
              <w:keepNext/>
              <w:spacing w:after="20"/>
            </w:pPr>
            <w:r>
              <w:rPr>
                <w:sz w:val="16"/>
              </w:rPr>
              <w:t>Connection errors in the first launch</w:t>
            </w:r>
          </w:p>
        </w:tc>
        <w:tc>
          <w:tcPr>
            <w:tcW w:type="dxa" w:w="2643"/>
          </w:tcPr>
          <w:p>
            <w:pPr>
              <w:keepNext/>
              <w:spacing w:after="20"/>
            </w:pPr>
            <w:r>
              <w:rPr>
                <w:sz w:val="16"/>
              </w:rPr>
              <w:t>the same seeds were re-run</w:t>
            </w:r>
          </w:p>
        </w:tc>
      </w:tr>
      <w:tr>
        <w:trPr>
          <w:cantSplit/>
        </w:trPr>
        <w:tc>
          <w:tcPr>
            <w:tcW w:type="dxa" w:w="6429"/>
          </w:tcPr>
          <w:p>
            <w:pPr>
              <w:keepNext/>
              <w:spacing w:after="20"/>
            </w:pPr>
            <w:r>
              <w:rPr>
                <w:sz w:val="16"/>
              </w:rPr>
              <w:t>A post-hoc statistic comparing each agent's logged move with its own replays</w:t>
            </w:r>
          </w:p>
        </w:tc>
        <w:tc>
          <w:tcPr>
            <w:tcW w:type="dxa" w:w="2643"/>
          </w:tcPr>
          <w:p>
            <w:pPr>
              <w:keepNext/>
              <w:spacing w:after="20"/>
            </w:pPr>
            <w:r>
              <w:rPr>
                <w:sz w:val="16"/>
              </w:rPr>
              <w:t>did not improve detection; not used</w:t>
            </w:r>
          </w:p>
        </w:tc>
      </w:tr>
      <w:tr>
        <w:trPr>
          <w:cantSplit/>
        </w:trPr>
        <w:tc>
          <w:tcPr>
            <w:tcW w:type="dxa" w:w="6429"/>
          </w:tcPr>
          <w:p>
            <w:pPr>
              <w:keepNext/>
              <w:spacing w:after="20"/>
            </w:pPr>
            <w:r>
              <w:rPr>
                <w:sz w:val="16"/>
              </w:rPr>
              <w:t>The stronger judge, unnamed in the plan</w:t>
            </w:r>
          </w:p>
        </w:tc>
        <w:tc>
          <w:tcPr>
            <w:tcW w:type="dxa" w:w="2643"/>
          </w:tcPr>
          <w:p>
            <w:pPr>
              <w:keepNext/>
              <w:spacing w:after="20"/>
            </w:pPr>
            <w:r>
              <w:rPr>
                <w:sz w:val="16"/>
              </w:rPr>
              <w:t>run on 20 games per condition for budget reasons, with replies of up to 2,000 tokens</w:t>
            </w:r>
          </w:p>
        </w:tc>
      </w:tr>
      <w:tr>
        <w:trPr>
          <w:cantSplit/>
        </w:trPr>
        <w:tc>
          <w:tcPr>
            <w:tcW w:type="dxa" w:w="6429"/>
          </w:tcPr>
          <w:p>
            <w:pPr>
              <w:keepNext/>
              <w:spacing w:after="20"/>
            </w:pPr>
            <w:r>
              <w:rPr>
                <w:sz w:val="16"/>
              </w:rPr>
              <w:t>A review found that the sequential test named the pair by its final evidence instead of at the alarm round</w:t>
            </w:r>
          </w:p>
        </w:tc>
        <w:tc>
          <w:tcPr>
            <w:tcW w:type="dxa" w:w="2643"/>
          </w:tcPr>
          <w:p>
            <w:pPr>
              <w:keepNext/>
              <w:spacing w:after="20"/>
            </w:pPr>
            <w:r>
              <w:rPr>
                <w:sz w:val="16"/>
              </w:rPr>
              <w:t>fixed; all sequential results recomputed</w:t>
            </w:r>
          </w:p>
        </w:tc>
      </w:tr>
      <w:tr>
        <w:trPr>
          <w:cantSplit/>
        </w:trPr>
        <w:tc>
          <w:tcPr>
            <w:tcW w:type="dxa" w:w="6429"/>
          </w:tcPr>
          <w:p>
            <w:pPr>
              <w:keepNext/>
              <w:spacing w:after="20"/>
            </w:pPr>
            <w:r>
              <w:rPr>
                <w:sz w:val="16"/>
              </w:rPr>
              <w:t>The judge is not deterministic at temperature 0: on games without private messages its two views send the same prompt, and an early uncached pass drew different replies for them (AUROCs of 0.84 for Haiku and 0.47 for DeepSeek in that pass)</w:t>
            </w:r>
          </w:p>
        </w:tc>
        <w:tc>
          <w:tcPr>
            <w:tcW w:type="dxa" w:w="2643"/>
          </w:tcPr>
          <w:p>
            <w:pPr>
              <w:keepNext/>
              <w:spacing w:after="20"/>
            </w:pPr>
            <w:r>
              <w:rPr>
                <w:sz w:val="16"/>
              </w:rPr>
              <w:t>the reported numbers use the single cached reply, which reproduces exactly</w:t>
            </w:r>
          </w:p>
        </w:tc>
      </w:tr>
      <w:tr>
        <w:trPr>
          <w:cantSplit/>
        </w:trPr>
        <w:tc>
          <w:tcPr>
            <w:tcW w:type="dxa" w:w="6429"/>
          </w:tcPr>
          <w:p>
            <w:pPr>
              <w:keepNext/>
              <w:spacing w:after="20"/>
            </w:pPr>
            <w:r>
              <w:rPr>
                <w:sz w:val="16"/>
              </w:rPr>
              <w:t>Table A4, the AUROC intervals and Fisher's test</w:t>
            </w:r>
          </w:p>
        </w:tc>
        <w:tc>
          <w:tcPr>
            <w:tcW w:type="dxa" w:w="2643"/>
          </w:tcPr>
          <w:p>
            <w:pPr>
              <w:keepNext/>
              <w:spacing w:after="20"/>
            </w:pPr>
            <w:r>
              <w:rPr>
                <w:sz w:val="16"/>
              </w:rPr>
              <w:t>added after the reviews, from the frozen statistics</w:t>
            </w:r>
          </w:p>
        </w:tc>
      </w:tr>
      <w:tr>
        <w:trPr>
          <w:cantSplit/>
        </w:trPr>
        <w:tc>
          <w:tcPr>
            <w:tcW w:type="dxa" w:w="6429"/>
          </w:tcPr>
          <w:p>
            <w:pPr>
              <w:keepNext w:val="0"/>
              <w:spacing w:after="20"/>
            </w:pPr>
            <w:r>
              <w:rPr>
                <w:sz w:val="16"/>
              </w:rPr>
              <w:t>Models that failed the pilot's format or availability checks</w:t>
            </w:r>
          </w:p>
        </w:tc>
        <w:tc>
          <w:tcPr>
            <w:tcW w:type="dxa" w:w="2643"/>
          </w:tcPr>
          <w:p>
            <w:pPr>
              <w:keepNext w:val="0"/>
              <w:spacing w:after="20"/>
            </w:pPr>
            <w:r>
              <w:rPr>
                <w:sz w:val="16"/>
              </w:rPr>
              <w:t>dropped before the main samples</w:t>
            </w:r>
          </w:p>
        </w:tc>
      </w:tr>
    </w:tbl>
    <w:p>
      <w:pPr>
        <w:spacing w:after="80" w:before="0"/>
      </w:pP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 Y. R. designed the study, ran the experiments and wrote the report with AI assistance.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