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1C90" w14:textId="77777777" w:rsidR="007E4DC5" w:rsidRDefault="0081648B">
      <w:pPr>
        <w:pStyle w:val="aa"/>
        <w:spacing w:before="1280"/>
      </w:pPr>
      <w:r>
        <w:t>代码大模型基准可信性与执行推理评测</w:t>
      </w:r>
    </w:p>
    <w:p w14:paraId="2FF476F0" w14:textId="77777777" w:rsidR="007E4DC5" w:rsidRDefault="0081648B">
      <w:pPr>
        <w:pStyle w:val="ac"/>
        <w:spacing w:after="760"/>
      </w:pPr>
      <w:r>
        <w:t xml:space="preserve">2025—2026 </w:t>
      </w:r>
      <w:r>
        <w:t>年国际文献详细读后报告</w:t>
      </w:r>
    </w:p>
    <w:p w14:paraId="5083AF9E" w14:textId="77777777" w:rsidR="007E4DC5" w:rsidRDefault="0081648B">
      <w:r>
        <w:t>围绕课题：面向代码大模型的基准污染风险诊断与执行推理能力多粒度评测研究</w:t>
      </w:r>
    </w:p>
    <w:p w14:paraId="66F51434" w14:textId="77777777" w:rsidR="007E4DC5" w:rsidRDefault="0081648B">
      <w:r>
        <w:t>资料核查日期：</w:t>
      </w:r>
      <w:r>
        <w:t xml:space="preserve">2026 </w:t>
      </w:r>
      <w:r>
        <w:t>年</w:t>
      </w:r>
      <w:r>
        <w:t xml:space="preserve"> 9 </w:t>
      </w:r>
      <w:r>
        <w:t>月</w:t>
      </w:r>
      <w:r>
        <w:t xml:space="preserve"> 8 </w:t>
      </w:r>
      <w:r>
        <w:t>日</w:t>
      </w:r>
    </w:p>
    <w:p w14:paraId="63150247" w14:textId="77777777" w:rsidR="007E4DC5" w:rsidRDefault="0081648B">
      <w:r>
        <w:t>研读对象：</w:t>
      </w:r>
      <w:r>
        <w:t xml:space="preserve">20 </w:t>
      </w:r>
      <w:r>
        <w:t>篇</w:t>
      </w:r>
      <w:r>
        <w:t xml:space="preserve"> TSE</w:t>
      </w:r>
      <w:r>
        <w:t>、</w:t>
      </w:r>
      <w:r>
        <w:t>ICSE</w:t>
      </w:r>
      <w:r>
        <w:t>、</w:t>
      </w:r>
      <w:r>
        <w:t>FSE</w:t>
      </w:r>
      <w:r>
        <w:t>、</w:t>
      </w:r>
      <w:r>
        <w:t>ASE</w:t>
      </w:r>
      <w:r>
        <w:t>、</w:t>
      </w:r>
      <w:r>
        <w:t xml:space="preserve">ISSTA </w:t>
      </w:r>
      <w:r>
        <w:t>论文及其对应公开稿</w:t>
      </w:r>
    </w:p>
    <w:p w14:paraId="38055382" w14:textId="77777777" w:rsidR="007E4DC5" w:rsidRDefault="0081648B">
      <w:r>
        <w:t>报告性质：文献研读与研究设计建议；不是已完成的复现实验，也不是对所有最新文献的系统综述。</w:t>
      </w:r>
    </w:p>
    <w:p w14:paraId="3F61636A" w14:textId="77777777" w:rsidR="007E4DC5" w:rsidRDefault="0081648B">
      <w:pPr>
        <w:pStyle w:val="1"/>
        <w:pageBreakBefore/>
      </w:pPr>
      <w:r>
        <w:lastRenderedPageBreak/>
        <w:t>阅读说明与核心判断</w:t>
      </w:r>
    </w:p>
    <w:p w14:paraId="162FB466" w14:textId="77777777" w:rsidR="007E4DC5" w:rsidRDefault="0081648B">
      <w:r>
        <w:t>本报告承接此前确定的</w:t>
      </w:r>
      <w:r>
        <w:t xml:space="preserve"> 20 </w:t>
      </w:r>
      <w:r>
        <w:t>篇国际论文，暂不混入知网硕博学位论文。选择标准是与研究问题的关联性及正式期刊、会议归属，而不是被引次数排名。</w:t>
      </w:r>
      <w:r>
        <w:t xml:space="preserve">2026 </w:t>
      </w:r>
      <w:r>
        <w:t>年论文传播时间短，以被引量判断其重要性并不稳妥。本报告也不宣称这</w:t>
      </w:r>
      <w:r>
        <w:t xml:space="preserve"> 20 </w:t>
      </w:r>
      <w:r>
        <w:t>篇构成相关领域的完整文献集合。</w:t>
      </w:r>
    </w:p>
    <w:p w14:paraId="3F286D32" w14:textId="77777777" w:rsidR="007E4DC5" w:rsidRDefault="0081648B">
      <w:r>
        <w:t>证据分为两级：</w:t>
      </w:r>
      <w:r>
        <w:t xml:space="preserve">A </w:t>
      </w:r>
      <w:r>
        <w:t>为取得公开</w:t>
      </w:r>
      <w:r>
        <w:t xml:space="preserve"> PDF </w:t>
      </w:r>
      <w:r>
        <w:t>并研读方法、实验、结果或局限等重点章节；</w:t>
      </w:r>
      <w:r>
        <w:t xml:space="preserve">B </w:t>
      </w:r>
      <w:r>
        <w:t>为官方摘要和元数据层面的研读，不能支持对完整实验的判断。</w:t>
      </w:r>
      <w:r>
        <w:t xml:space="preserve">17 </w:t>
      </w:r>
      <w:r>
        <w:t>篇为</w:t>
      </w:r>
      <w:r>
        <w:t xml:space="preserve"> A</w:t>
      </w:r>
      <w:r>
        <w:t>，文献</w:t>
      </w:r>
      <w:r>
        <w:t xml:space="preserve"> [3]</w:t>
      </w:r>
      <w:r>
        <w:t>、</w:t>
      </w:r>
      <w:r>
        <w:t>[9]</w:t>
      </w:r>
      <w:r>
        <w:t>、</w:t>
      </w:r>
      <w:r>
        <w:t xml:space="preserve">[12] </w:t>
      </w:r>
      <w:r>
        <w:t>为</w:t>
      </w:r>
      <w:r>
        <w:t xml:space="preserve"> B</w:t>
      </w:r>
      <w:r>
        <w:t>。</w:t>
      </w:r>
      <w:r>
        <w:t xml:space="preserve">A </w:t>
      </w:r>
      <w:r>
        <w:t>不代表逐句精读了全部附录，也不代表已运行作者代码。每篇</w:t>
      </w:r>
      <w:r>
        <w:t>“</w:t>
      </w:r>
      <w:r>
        <w:t>评析</w:t>
      </w:r>
      <w:r>
        <w:t>”“</w:t>
      </w:r>
      <w:r>
        <w:t>课题连接</w:t>
      </w:r>
      <w:r>
        <w:t>”</w:t>
      </w:r>
      <w:r>
        <w:t>均是本报告的分析，不应误写成作者已经验证的结论。</w:t>
      </w:r>
    </w:p>
    <w:p w14:paraId="0CF1DD3A" w14:textId="77777777" w:rsidR="007E4DC5" w:rsidRDefault="0081648B">
      <w:r>
        <w:t>年份以正式期刊卷期或会议年度为主，另行记录预印本年份。</w:t>
      </w:r>
      <w:r>
        <w:t xml:space="preserve">TSE 2025 </w:t>
      </w:r>
      <w:r>
        <w:t>论文可能在</w:t>
      </w:r>
      <w:r>
        <w:t xml:space="preserve"> 2024 </w:t>
      </w:r>
      <w:r>
        <w:t>年在线发表，</w:t>
      </w:r>
      <w:r>
        <w:t xml:space="preserve">ICSE 2026 </w:t>
      </w:r>
      <w:r>
        <w:t>论文可能在</w:t>
      </w:r>
      <w:r>
        <w:t xml:space="preserve"> 2024 </w:t>
      </w:r>
      <w:r>
        <w:t>或</w:t>
      </w:r>
      <w:r>
        <w:t xml:space="preserve"> 2025 </w:t>
      </w:r>
      <w:r>
        <w:t>年已有预印本。截至核查日，</w:t>
      </w:r>
      <w:r>
        <w:t xml:space="preserve">ASE 2026 </w:t>
      </w:r>
      <w:r>
        <w:t>与</w:t>
      </w:r>
      <w:r>
        <w:t xml:space="preserve"> ISSTA 2026 </w:t>
      </w:r>
      <w:r>
        <w:t>尚未召开；相关论文按官方研究论文列表列为已接收／待会期，不一概表述为</w:t>
      </w:r>
      <w:r>
        <w:t>“</w:t>
      </w:r>
      <w:r>
        <w:t>已正式出版</w:t>
      </w:r>
      <w:r>
        <w:t>”</w:t>
      </w:r>
      <w:r>
        <w:t>。</w:t>
      </w:r>
    </w:p>
    <w:p w14:paraId="35C0A72E" w14:textId="77777777" w:rsidR="007E4DC5" w:rsidRDefault="0081648B">
      <w:r>
        <w:t>最重要的综合判断是：本课题的价值不应仅落在</w:t>
      </w:r>
      <w:r>
        <w:t>“</w:t>
      </w:r>
      <w:r>
        <w:t>发现变体比原题更难</w:t>
      </w:r>
      <w:r>
        <w:t>”</w:t>
      </w:r>
      <w:r>
        <w:t>，而应落在一条可以核验的证据链</w:t>
      </w:r>
      <w:r>
        <w:t>——</w:t>
      </w:r>
      <w:r>
        <w:t>先确认变体标签与测试有效，再识别原题偏置，随后定位模型预测的执行过程在哪个环节出错，最后用独立数据检验改善措施是否有效。</w:t>
      </w:r>
    </w:p>
    <w:p w14:paraId="3ADA5086" w14:textId="77777777" w:rsidR="007E4DC5" w:rsidRDefault="0081648B">
      <w:r>
        <w:t>现有文献提供了三项互补基础：</w:t>
      </w:r>
      <w:r>
        <w:t xml:space="preserve">[1]—[3] </w:t>
      </w:r>
      <w:r>
        <w:t>帮助区分数据重叠、成员身份与污染效应；</w:t>
      </w:r>
      <w:r>
        <w:t xml:space="preserve">[7]—[12] </w:t>
      </w:r>
      <w:r>
        <w:t>帮助建立执行过程和解释层面的诊断；</w:t>
      </w:r>
      <w:r>
        <w:t>[4]</w:t>
      </w:r>
      <w:r>
        <w:t>、</w:t>
      </w:r>
      <w:r>
        <w:t>[5]</w:t>
      </w:r>
      <w:r>
        <w:t>、</w:t>
      </w:r>
      <w:r>
        <w:t xml:space="preserve">[13]—[20] </w:t>
      </w:r>
      <w:r>
        <w:t>提醒我们同时检查任务定义、测试判据、表面偏差以及实际工作流。不能将这三类问题全部统称为</w:t>
      </w:r>
      <w:r>
        <w:t>“</w:t>
      </w:r>
      <w:r>
        <w:t>污染</w:t>
      </w:r>
      <w:r>
        <w:t>”</w:t>
      </w:r>
      <w:r>
        <w:t>。</w:t>
      </w:r>
    </w:p>
    <w:p w14:paraId="64500316" w14:textId="77777777" w:rsidR="007E4DC5" w:rsidRDefault="0081648B">
      <w:r>
        <w:t>建议优先深入复现的五篇是</w:t>
      </w:r>
      <w:r>
        <w:t xml:space="preserve"> REval [7]</w:t>
      </w:r>
      <w:r>
        <w:t>、</w:t>
      </w:r>
      <w:r>
        <w:t>AdvPrompt-MIA [2]</w:t>
      </w:r>
      <w:r>
        <w:t>、</w:t>
      </w:r>
      <w:r>
        <w:t>LoCaL [15]</w:t>
      </w:r>
      <w:r>
        <w:t>、</w:t>
      </w:r>
      <w:r>
        <w:t xml:space="preserve">Question Neighbourhood [13] </w:t>
      </w:r>
      <w:r>
        <w:t>和</w:t>
      </w:r>
      <w:r>
        <w:t xml:space="preserve"> PatchDiff [5]</w:t>
      </w:r>
      <w:r>
        <w:t>。这个次序是针对本课题的主观优先级，不是论文质量排行榜。</w:t>
      </w:r>
    </w:p>
    <w:p w14:paraId="6C935E19" w14:textId="77777777" w:rsidR="007E4DC5" w:rsidRDefault="0081648B">
      <w:pPr>
        <w:pStyle w:val="1"/>
        <w:pageBreakBefore/>
      </w:pPr>
      <w:r>
        <w:lastRenderedPageBreak/>
        <w:t>一、</w:t>
      </w:r>
      <w:r>
        <w:t xml:space="preserve">20 </w:t>
      </w:r>
      <w:r>
        <w:t>篇论文的研究版图</w:t>
      </w:r>
    </w:p>
    <w:tbl>
      <w:tblPr>
        <w:tblStyle w:val="aff1"/>
        <w:tblW w:w="0" w:type="auto"/>
        <w:jc w:val="center"/>
        <w:tblLook w:val="04A0" w:firstRow="1" w:lastRow="0" w:firstColumn="1" w:lastColumn="0" w:noHBand="0" w:noVBand="1"/>
      </w:tblPr>
      <w:tblGrid>
        <w:gridCol w:w="1958"/>
        <w:gridCol w:w="1958"/>
        <w:gridCol w:w="1958"/>
        <w:gridCol w:w="1958"/>
        <w:gridCol w:w="1958"/>
      </w:tblGrid>
      <w:tr w:rsidR="007E4DC5" w14:paraId="46D54C91" w14:textId="77777777">
        <w:trPr>
          <w:cantSplit/>
          <w:tblHeader/>
          <w:jc w:val="center"/>
        </w:trPr>
        <w:tc>
          <w:tcPr>
            <w:tcW w:w="1958" w:type="dxa"/>
            <w:shd w:val="clear" w:color="auto" w:fill="EDEDED"/>
            <w:vAlign w:val="center"/>
          </w:tcPr>
          <w:p w14:paraId="6C8DCFA1" w14:textId="77777777" w:rsidR="007E4DC5" w:rsidRDefault="0081648B">
            <w:pPr>
              <w:spacing w:before="80" w:after="80" w:line="264" w:lineRule="auto"/>
            </w:pPr>
            <w:r>
              <w:rPr>
                <w:b/>
                <w:sz w:val="18"/>
              </w:rPr>
              <w:t>编号</w:t>
            </w:r>
          </w:p>
        </w:tc>
        <w:tc>
          <w:tcPr>
            <w:tcW w:w="1958" w:type="dxa"/>
            <w:shd w:val="clear" w:color="auto" w:fill="EDEDED"/>
            <w:vAlign w:val="center"/>
          </w:tcPr>
          <w:p w14:paraId="176338B8" w14:textId="77777777" w:rsidR="007E4DC5" w:rsidRDefault="0081648B">
            <w:pPr>
              <w:spacing w:before="80" w:after="80" w:line="264" w:lineRule="auto"/>
            </w:pPr>
            <w:r>
              <w:rPr>
                <w:b/>
                <w:sz w:val="18"/>
              </w:rPr>
              <w:t>论文／框架简称</w:t>
            </w:r>
          </w:p>
        </w:tc>
        <w:tc>
          <w:tcPr>
            <w:tcW w:w="1958" w:type="dxa"/>
            <w:shd w:val="clear" w:color="auto" w:fill="EDEDED"/>
            <w:vAlign w:val="center"/>
          </w:tcPr>
          <w:p w14:paraId="5483AD9B" w14:textId="77777777" w:rsidR="007E4DC5" w:rsidRDefault="0081648B">
            <w:pPr>
              <w:spacing w:before="80" w:after="80" w:line="264" w:lineRule="auto"/>
            </w:pPr>
            <w:r>
              <w:rPr>
                <w:b/>
                <w:sz w:val="18"/>
              </w:rPr>
              <w:t>归属与年度</w:t>
            </w:r>
          </w:p>
        </w:tc>
        <w:tc>
          <w:tcPr>
            <w:tcW w:w="1958" w:type="dxa"/>
            <w:shd w:val="clear" w:color="auto" w:fill="EDEDED"/>
            <w:vAlign w:val="center"/>
          </w:tcPr>
          <w:p w14:paraId="5AA7E714" w14:textId="77777777" w:rsidR="007E4DC5" w:rsidRDefault="0081648B">
            <w:pPr>
              <w:spacing w:before="80" w:after="80" w:line="264" w:lineRule="auto"/>
            </w:pPr>
            <w:r>
              <w:rPr>
                <w:b/>
                <w:sz w:val="18"/>
              </w:rPr>
              <w:t>主要作用</w:t>
            </w:r>
          </w:p>
        </w:tc>
        <w:tc>
          <w:tcPr>
            <w:tcW w:w="1958" w:type="dxa"/>
            <w:shd w:val="clear" w:color="auto" w:fill="EDEDED"/>
            <w:vAlign w:val="center"/>
          </w:tcPr>
          <w:p w14:paraId="7658C6F3" w14:textId="77777777" w:rsidR="007E4DC5" w:rsidRDefault="0081648B">
            <w:pPr>
              <w:spacing w:before="80" w:after="80" w:line="264" w:lineRule="auto"/>
            </w:pPr>
            <w:r>
              <w:rPr>
                <w:b/>
                <w:sz w:val="18"/>
              </w:rPr>
              <w:t>证据</w:t>
            </w:r>
          </w:p>
        </w:tc>
      </w:tr>
      <w:tr w:rsidR="007E4DC5" w14:paraId="7F28E41A" w14:textId="77777777">
        <w:trPr>
          <w:cantSplit/>
          <w:jc w:val="center"/>
        </w:trPr>
        <w:tc>
          <w:tcPr>
            <w:tcW w:w="1958" w:type="dxa"/>
            <w:vAlign w:val="center"/>
          </w:tcPr>
          <w:p w14:paraId="7FE72CEA" w14:textId="77777777" w:rsidR="007E4DC5" w:rsidRDefault="0081648B">
            <w:pPr>
              <w:spacing w:before="80" w:after="80" w:line="264" w:lineRule="auto"/>
            </w:pPr>
            <w:r>
              <w:rPr>
                <w:sz w:val="18"/>
              </w:rPr>
              <w:t>1</w:t>
            </w:r>
          </w:p>
        </w:tc>
        <w:tc>
          <w:tcPr>
            <w:tcW w:w="1958" w:type="dxa"/>
            <w:vAlign w:val="center"/>
          </w:tcPr>
          <w:p w14:paraId="62B30FD5" w14:textId="77777777" w:rsidR="007E4DC5" w:rsidRDefault="0081648B">
            <w:pPr>
              <w:spacing w:before="80" w:after="80" w:line="264" w:lineRule="auto"/>
            </w:pPr>
            <w:r>
              <w:rPr>
                <w:sz w:val="18"/>
              </w:rPr>
              <w:t>Inter-Dataset Duplication</w:t>
            </w:r>
          </w:p>
        </w:tc>
        <w:tc>
          <w:tcPr>
            <w:tcW w:w="1958" w:type="dxa"/>
            <w:vAlign w:val="center"/>
          </w:tcPr>
          <w:p w14:paraId="0A733DEB" w14:textId="77777777" w:rsidR="007E4DC5" w:rsidRDefault="0081648B">
            <w:pPr>
              <w:spacing w:before="80" w:after="80" w:line="264" w:lineRule="auto"/>
            </w:pPr>
            <w:r>
              <w:rPr>
                <w:sz w:val="18"/>
              </w:rPr>
              <w:t>TSE 2025</w:t>
            </w:r>
          </w:p>
        </w:tc>
        <w:tc>
          <w:tcPr>
            <w:tcW w:w="1958" w:type="dxa"/>
            <w:vAlign w:val="center"/>
          </w:tcPr>
          <w:p w14:paraId="021B0431" w14:textId="77777777" w:rsidR="007E4DC5" w:rsidRDefault="0081648B">
            <w:pPr>
              <w:spacing w:before="80" w:after="80" w:line="264" w:lineRule="auto"/>
            </w:pPr>
            <w:r>
              <w:rPr>
                <w:sz w:val="18"/>
              </w:rPr>
              <w:t>可控污染与数据去重</w:t>
            </w:r>
          </w:p>
        </w:tc>
        <w:tc>
          <w:tcPr>
            <w:tcW w:w="1958" w:type="dxa"/>
            <w:vAlign w:val="center"/>
          </w:tcPr>
          <w:p w14:paraId="617C7888" w14:textId="77777777" w:rsidR="007E4DC5" w:rsidRDefault="0081648B">
            <w:pPr>
              <w:spacing w:before="80" w:after="80" w:line="264" w:lineRule="auto"/>
            </w:pPr>
            <w:r>
              <w:rPr>
                <w:sz w:val="18"/>
              </w:rPr>
              <w:t>A</w:t>
            </w:r>
          </w:p>
        </w:tc>
      </w:tr>
      <w:tr w:rsidR="007E4DC5" w14:paraId="4351871D" w14:textId="77777777">
        <w:trPr>
          <w:cantSplit/>
          <w:jc w:val="center"/>
        </w:trPr>
        <w:tc>
          <w:tcPr>
            <w:tcW w:w="1958" w:type="dxa"/>
            <w:vAlign w:val="center"/>
          </w:tcPr>
          <w:p w14:paraId="5EC3C376" w14:textId="77777777" w:rsidR="007E4DC5" w:rsidRDefault="0081648B">
            <w:pPr>
              <w:spacing w:before="80" w:after="80" w:line="264" w:lineRule="auto"/>
            </w:pPr>
            <w:r>
              <w:rPr>
                <w:sz w:val="18"/>
              </w:rPr>
              <w:t>2</w:t>
            </w:r>
          </w:p>
        </w:tc>
        <w:tc>
          <w:tcPr>
            <w:tcW w:w="1958" w:type="dxa"/>
            <w:vAlign w:val="center"/>
          </w:tcPr>
          <w:p w14:paraId="172E7630" w14:textId="77777777" w:rsidR="007E4DC5" w:rsidRDefault="0081648B">
            <w:pPr>
              <w:spacing w:before="80" w:after="80" w:line="264" w:lineRule="auto"/>
            </w:pPr>
            <w:r>
              <w:rPr>
                <w:sz w:val="18"/>
              </w:rPr>
              <w:t>AdvPrompt-MIA</w:t>
            </w:r>
          </w:p>
        </w:tc>
        <w:tc>
          <w:tcPr>
            <w:tcW w:w="1958" w:type="dxa"/>
            <w:vAlign w:val="center"/>
          </w:tcPr>
          <w:p w14:paraId="6C78CDA0" w14:textId="77777777" w:rsidR="007E4DC5" w:rsidRDefault="0081648B">
            <w:pPr>
              <w:spacing w:before="80" w:after="80" w:line="264" w:lineRule="auto"/>
            </w:pPr>
            <w:r>
              <w:rPr>
                <w:sz w:val="18"/>
              </w:rPr>
              <w:t>ASE 2025</w:t>
            </w:r>
          </w:p>
        </w:tc>
        <w:tc>
          <w:tcPr>
            <w:tcW w:w="1958" w:type="dxa"/>
            <w:vAlign w:val="center"/>
          </w:tcPr>
          <w:p w14:paraId="71756A2F" w14:textId="77777777" w:rsidR="007E4DC5" w:rsidRDefault="0081648B">
            <w:pPr>
              <w:spacing w:before="80" w:after="80" w:line="264" w:lineRule="auto"/>
            </w:pPr>
            <w:r>
              <w:rPr>
                <w:sz w:val="18"/>
              </w:rPr>
              <w:t>扰动式成员推断</w:t>
            </w:r>
          </w:p>
        </w:tc>
        <w:tc>
          <w:tcPr>
            <w:tcW w:w="1958" w:type="dxa"/>
            <w:vAlign w:val="center"/>
          </w:tcPr>
          <w:p w14:paraId="40777F0A" w14:textId="77777777" w:rsidR="007E4DC5" w:rsidRDefault="0081648B">
            <w:pPr>
              <w:spacing w:before="80" w:after="80" w:line="264" w:lineRule="auto"/>
            </w:pPr>
            <w:r>
              <w:rPr>
                <w:sz w:val="18"/>
              </w:rPr>
              <w:t>A</w:t>
            </w:r>
          </w:p>
        </w:tc>
      </w:tr>
      <w:tr w:rsidR="007E4DC5" w14:paraId="504A15FF" w14:textId="77777777">
        <w:trPr>
          <w:cantSplit/>
          <w:jc w:val="center"/>
        </w:trPr>
        <w:tc>
          <w:tcPr>
            <w:tcW w:w="1958" w:type="dxa"/>
            <w:vAlign w:val="center"/>
          </w:tcPr>
          <w:p w14:paraId="29B92D44" w14:textId="77777777" w:rsidR="007E4DC5" w:rsidRDefault="0081648B">
            <w:pPr>
              <w:spacing w:before="80" w:after="80" w:line="264" w:lineRule="auto"/>
            </w:pPr>
            <w:r>
              <w:rPr>
                <w:sz w:val="18"/>
              </w:rPr>
              <w:t>3</w:t>
            </w:r>
          </w:p>
        </w:tc>
        <w:tc>
          <w:tcPr>
            <w:tcW w:w="1958" w:type="dxa"/>
            <w:vAlign w:val="center"/>
          </w:tcPr>
          <w:p w14:paraId="400A595A" w14:textId="77777777" w:rsidR="007E4DC5" w:rsidRDefault="0081648B">
            <w:pPr>
              <w:spacing w:before="80" w:after="80" w:line="264" w:lineRule="auto"/>
            </w:pPr>
            <w:r>
              <w:rPr>
                <w:sz w:val="18"/>
              </w:rPr>
              <w:t>Contamination Means Overestimation?</w:t>
            </w:r>
          </w:p>
        </w:tc>
        <w:tc>
          <w:tcPr>
            <w:tcW w:w="1958" w:type="dxa"/>
            <w:vAlign w:val="center"/>
          </w:tcPr>
          <w:p w14:paraId="6812AEC1" w14:textId="77777777" w:rsidR="007E4DC5" w:rsidRDefault="0081648B">
            <w:pPr>
              <w:spacing w:before="80" w:after="80" w:line="264" w:lineRule="auto"/>
            </w:pPr>
            <w:r>
              <w:rPr>
                <w:sz w:val="18"/>
              </w:rPr>
              <w:t>ISSTA 2026</w:t>
            </w:r>
            <w:r>
              <w:rPr>
                <w:sz w:val="18"/>
              </w:rPr>
              <w:t>，已接收</w:t>
            </w:r>
          </w:p>
        </w:tc>
        <w:tc>
          <w:tcPr>
            <w:tcW w:w="1958" w:type="dxa"/>
            <w:vAlign w:val="center"/>
          </w:tcPr>
          <w:p w14:paraId="2FC712E2" w14:textId="77777777" w:rsidR="007E4DC5" w:rsidRDefault="0081648B">
            <w:pPr>
              <w:spacing w:before="80" w:after="80" w:line="264" w:lineRule="auto"/>
            </w:pPr>
            <w:r>
              <w:rPr>
                <w:sz w:val="18"/>
              </w:rPr>
              <w:t>细粒度污染条件</w:t>
            </w:r>
          </w:p>
        </w:tc>
        <w:tc>
          <w:tcPr>
            <w:tcW w:w="1958" w:type="dxa"/>
            <w:vAlign w:val="center"/>
          </w:tcPr>
          <w:p w14:paraId="032C29BE" w14:textId="77777777" w:rsidR="007E4DC5" w:rsidRDefault="0081648B">
            <w:pPr>
              <w:spacing w:before="80" w:after="80" w:line="264" w:lineRule="auto"/>
            </w:pPr>
            <w:r>
              <w:rPr>
                <w:sz w:val="18"/>
              </w:rPr>
              <w:t>B</w:t>
            </w:r>
          </w:p>
        </w:tc>
      </w:tr>
      <w:tr w:rsidR="007E4DC5" w14:paraId="02CF570F" w14:textId="77777777">
        <w:trPr>
          <w:cantSplit/>
          <w:jc w:val="center"/>
        </w:trPr>
        <w:tc>
          <w:tcPr>
            <w:tcW w:w="1958" w:type="dxa"/>
            <w:vAlign w:val="center"/>
          </w:tcPr>
          <w:p w14:paraId="453AA56A" w14:textId="77777777" w:rsidR="007E4DC5" w:rsidRDefault="0081648B">
            <w:pPr>
              <w:spacing w:before="80" w:after="80" w:line="264" w:lineRule="auto"/>
            </w:pPr>
            <w:r>
              <w:rPr>
                <w:sz w:val="18"/>
              </w:rPr>
              <w:t>4</w:t>
            </w:r>
          </w:p>
        </w:tc>
        <w:tc>
          <w:tcPr>
            <w:tcW w:w="1958" w:type="dxa"/>
            <w:vAlign w:val="center"/>
          </w:tcPr>
          <w:p w14:paraId="75E8B2D0" w14:textId="77777777" w:rsidR="007E4DC5" w:rsidRDefault="0081648B">
            <w:pPr>
              <w:spacing w:before="80" w:after="80" w:line="264" w:lineRule="auto"/>
            </w:pPr>
            <w:r>
              <w:rPr>
                <w:sz w:val="18"/>
              </w:rPr>
              <w:t>PAIChecker</w:t>
            </w:r>
          </w:p>
        </w:tc>
        <w:tc>
          <w:tcPr>
            <w:tcW w:w="1958" w:type="dxa"/>
            <w:vAlign w:val="center"/>
          </w:tcPr>
          <w:p w14:paraId="7B20D78F" w14:textId="77777777" w:rsidR="007E4DC5" w:rsidRDefault="0081648B">
            <w:pPr>
              <w:spacing w:before="80" w:after="80" w:line="264" w:lineRule="auto"/>
            </w:pPr>
            <w:r>
              <w:rPr>
                <w:sz w:val="18"/>
              </w:rPr>
              <w:t>ASE 2026</w:t>
            </w:r>
            <w:r>
              <w:rPr>
                <w:sz w:val="18"/>
              </w:rPr>
              <w:t>，已接收</w:t>
            </w:r>
          </w:p>
        </w:tc>
        <w:tc>
          <w:tcPr>
            <w:tcW w:w="1958" w:type="dxa"/>
            <w:vAlign w:val="center"/>
          </w:tcPr>
          <w:p w14:paraId="35FA8ED9" w14:textId="77777777" w:rsidR="007E4DC5" w:rsidRDefault="0081648B">
            <w:pPr>
              <w:spacing w:before="80" w:after="80" w:line="264" w:lineRule="auto"/>
            </w:pPr>
            <w:r>
              <w:rPr>
                <w:sz w:val="18"/>
              </w:rPr>
              <w:t>需求与参考补丁对齐</w:t>
            </w:r>
          </w:p>
        </w:tc>
        <w:tc>
          <w:tcPr>
            <w:tcW w:w="1958" w:type="dxa"/>
            <w:vAlign w:val="center"/>
          </w:tcPr>
          <w:p w14:paraId="6846E515" w14:textId="77777777" w:rsidR="007E4DC5" w:rsidRDefault="0081648B">
            <w:pPr>
              <w:spacing w:before="80" w:after="80" w:line="264" w:lineRule="auto"/>
            </w:pPr>
            <w:r>
              <w:rPr>
                <w:sz w:val="18"/>
              </w:rPr>
              <w:t>A</w:t>
            </w:r>
          </w:p>
        </w:tc>
      </w:tr>
      <w:tr w:rsidR="007E4DC5" w14:paraId="270DE1A2" w14:textId="77777777">
        <w:trPr>
          <w:cantSplit/>
          <w:jc w:val="center"/>
        </w:trPr>
        <w:tc>
          <w:tcPr>
            <w:tcW w:w="1958" w:type="dxa"/>
            <w:vAlign w:val="center"/>
          </w:tcPr>
          <w:p w14:paraId="674B9AA9" w14:textId="77777777" w:rsidR="007E4DC5" w:rsidRDefault="0081648B">
            <w:pPr>
              <w:spacing w:before="80" w:after="80" w:line="264" w:lineRule="auto"/>
            </w:pPr>
            <w:r>
              <w:rPr>
                <w:sz w:val="18"/>
              </w:rPr>
              <w:t>5</w:t>
            </w:r>
          </w:p>
        </w:tc>
        <w:tc>
          <w:tcPr>
            <w:tcW w:w="1958" w:type="dxa"/>
            <w:vAlign w:val="center"/>
          </w:tcPr>
          <w:p w14:paraId="5A7938C9" w14:textId="77777777" w:rsidR="007E4DC5" w:rsidRDefault="0081648B">
            <w:pPr>
              <w:spacing w:before="80" w:after="80" w:line="264" w:lineRule="auto"/>
            </w:pPr>
            <w:r>
              <w:rPr>
                <w:sz w:val="18"/>
              </w:rPr>
              <w:t>SWE-bench</w:t>
            </w:r>
            <w:r>
              <w:rPr>
                <w:sz w:val="18"/>
              </w:rPr>
              <w:t>／</w:t>
            </w:r>
            <w:r>
              <w:rPr>
                <w:sz w:val="18"/>
              </w:rPr>
              <w:t>PatchDiff</w:t>
            </w:r>
          </w:p>
        </w:tc>
        <w:tc>
          <w:tcPr>
            <w:tcW w:w="1958" w:type="dxa"/>
            <w:vAlign w:val="center"/>
          </w:tcPr>
          <w:p w14:paraId="77845D5E" w14:textId="77777777" w:rsidR="007E4DC5" w:rsidRDefault="0081648B">
            <w:pPr>
              <w:spacing w:before="80" w:after="80" w:line="264" w:lineRule="auto"/>
            </w:pPr>
            <w:r>
              <w:rPr>
                <w:sz w:val="18"/>
              </w:rPr>
              <w:t>ICSE 2026</w:t>
            </w:r>
          </w:p>
        </w:tc>
        <w:tc>
          <w:tcPr>
            <w:tcW w:w="1958" w:type="dxa"/>
            <w:vAlign w:val="center"/>
          </w:tcPr>
          <w:p w14:paraId="2BFEE3FF" w14:textId="77777777" w:rsidR="007E4DC5" w:rsidRDefault="0081648B">
            <w:pPr>
              <w:spacing w:before="80" w:after="80" w:line="264" w:lineRule="auto"/>
            </w:pPr>
            <w:r>
              <w:rPr>
                <w:sz w:val="18"/>
              </w:rPr>
              <w:t>测试充分性与补丁正确性</w:t>
            </w:r>
          </w:p>
        </w:tc>
        <w:tc>
          <w:tcPr>
            <w:tcW w:w="1958" w:type="dxa"/>
            <w:vAlign w:val="center"/>
          </w:tcPr>
          <w:p w14:paraId="6C7D896C" w14:textId="77777777" w:rsidR="007E4DC5" w:rsidRDefault="0081648B">
            <w:pPr>
              <w:spacing w:before="80" w:after="80" w:line="264" w:lineRule="auto"/>
            </w:pPr>
            <w:r>
              <w:rPr>
                <w:sz w:val="18"/>
              </w:rPr>
              <w:t>A</w:t>
            </w:r>
          </w:p>
        </w:tc>
      </w:tr>
      <w:tr w:rsidR="007E4DC5" w14:paraId="63A2806A" w14:textId="77777777">
        <w:trPr>
          <w:cantSplit/>
          <w:jc w:val="center"/>
        </w:trPr>
        <w:tc>
          <w:tcPr>
            <w:tcW w:w="1958" w:type="dxa"/>
            <w:vAlign w:val="center"/>
          </w:tcPr>
          <w:p w14:paraId="5A95BED2" w14:textId="77777777" w:rsidR="007E4DC5" w:rsidRDefault="0081648B">
            <w:pPr>
              <w:spacing w:before="80" w:after="80" w:line="264" w:lineRule="auto"/>
            </w:pPr>
            <w:r>
              <w:rPr>
                <w:sz w:val="18"/>
              </w:rPr>
              <w:t>6</w:t>
            </w:r>
          </w:p>
        </w:tc>
        <w:tc>
          <w:tcPr>
            <w:tcW w:w="1958" w:type="dxa"/>
            <w:vAlign w:val="center"/>
          </w:tcPr>
          <w:p w14:paraId="3DC65641" w14:textId="77777777" w:rsidR="007E4DC5" w:rsidRDefault="0081648B">
            <w:pPr>
              <w:spacing w:before="80" w:after="80" w:line="264" w:lineRule="auto"/>
            </w:pPr>
            <w:r>
              <w:rPr>
                <w:sz w:val="18"/>
              </w:rPr>
              <w:t>Reproducibility Reflections</w:t>
            </w:r>
          </w:p>
        </w:tc>
        <w:tc>
          <w:tcPr>
            <w:tcW w:w="1958" w:type="dxa"/>
            <w:vAlign w:val="center"/>
          </w:tcPr>
          <w:p w14:paraId="7CE7DEE4" w14:textId="77777777" w:rsidR="007E4DC5" w:rsidRDefault="0081648B">
            <w:pPr>
              <w:spacing w:before="80" w:after="80" w:line="264" w:lineRule="auto"/>
            </w:pPr>
            <w:r>
              <w:rPr>
                <w:sz w:val="18"/>
              </w:rPr>
              <w:t>ICSE 2026</w:t>
            </w:r>
          </w:p>
        </w:tc>
        <w:tc>
          <w:tcPr>
            <w:tcW w:w="1958" w:type="dxa"/>
            <w:vAlign w:val="center"/>
          </w:tcPr>
          <w:p w14:paraId="665EC484" w14:textId="77777777" w:rsidR="007E4DC5" w:rsidRDefault="0081648B">
            <w:pPr>
              <w:spacing w:before="80" w:after="80" w:line="264" w:lineRule="auto"/>
            </w:pPr>
            <w:r>
              <w:rPr>
                <w:sz w:val="18"/>
              </w:rPr>
              <w:t>商用模型实验复现</w:t>
            </w:r>
          </w:p>
        </w:tc>
        <w:tc>
          <w:tcPr>
            <w:tcW w:w="1958" w:type="dxa"/>
            <w:vAlign w:val="center"/>
          </w:tcPr>
          <w:p w14:paraId="5CA5E72D" w14:textId="77777777" w:rsidR="007E4DC5" w:rsidRDefault="0081648B">
            <w:pPr>
              <w:spacing w:before="80" w:after="80" w:line="264" w:lineRule="auto"/>
            </w:pPr>
            <w:r>
              <w:rPr>
                <w:sz w:val="18"/>
              </w:rPr>
              <w:t>A</w:t>
            </w:r>
          </w:p>
        </w:tc>
      </w:tr>
      <w:tr w:rsidR="007E4DC5" w14:paraId="7D7F7C1B" w14:textId="77777777">
        <w:trPr>
          <w:cantSplit/>
          <w:jc w:val="center"/>
        </w:trPr>
        <w:tc>
          <w:tcPr>
            <w:tcW w:w="1958" w:type="dxa"/>
            <w:vAlign w:val="center"/>
          </w:tcPr>
          <w:p w14:paraId="6C253EE4" w14:textId="77777777" w:rsidR="007E4DC5" w:rsidRDefault="0081648B">
            <w:pPr>
              <w:spacing w:before="80" w:after="80" w:line="264" w:lineRule="auto"/>
            </w:pPr>
            <w:r>
              <w:rPr>
                <w:sz w:val="18"/>
              </w:rPr>
              <w:t>7</w:t>
            </w:r>
          </w:p>
        </w:tc>
        <w:tc>
          <w:tcPr>
            <w:tcW w:w="1958" w:type="dxa"/>
            <w:vAlign w:val="center"/>
          </w:tcPr>
          <w:p w14:paraId="6BEAAF9B" w14:textId="77777777" w:rsidR="007E4DC5" w:rsidRDefault="0081648B">
            <w:pPr>
              <w:spacing w:before="80" w:after="80" w:line="264" w:lineRule="auto"/>
            </w:pPr>
            <w:r>
              <w:rPr>
                <w:sz w:val="18"/>
              </w:rPr>
              <w:t>REval</w:t>
            </w:r>
          </w:p>
        </w:tc>
        <w:tc>
          <w:tcPr>
            <w:tcW w:w="1958" w:type="dxa"/>
            <w:vAlign w:val="center"/>
          </w:tcPr>
          <w:p w14:paraId="255FB40A" w14:textId="77777777" w:rsidR="007E4DC5" w:rsidRDefault="0081648B">
            <w:pPr>
              <w:spacing w:before="80" w:after="80" w:line="264" w:lineRule="auto"/>
            </w:pPr>
            <w:r>
              <w:rPr>
                <w:sz w:val="18"/>
              </w:rPr>
              <w:t>ICSE 2025</w:t>
            </w:r>
          </w:p>
        </w:tc>
        <w:tc>
          <w:tcPr>
            <w:tcW w:w="1958" w:type="dxa"/>
            <w:vAlign w:val="center"/>
          </w:tcPr>
          <w:p w14:paraId="638A984E" w14:textId="77777777" w:rsidR="007E4DC5" w:rsidRDefault="0081648B">
            <w:pPr>
              <w:spacing w:before="80" w:after="80" w:line="264" w:lineRule="auto"/>
            </w:pPr>
            <w:r>
              <w:rPr>
                <w:sz w:val="18"/>
              </w:rPr>
              <w:t>多粒度运行行为推理</w:t>
            </w:r>
          </w:p>
        </w:tc>
        <w:tc>
          <w:tcPr>
            <w:tcW w:w="1958" w:type="dxa"/>
            <w:vAlign w:val="center"/>
          </w:tcPr>
          <w:p w14:paraId="5701DCC6" w14:textId="77777777" w:rsidR="007E4DC5" w:rsidRDefault="0081648B">
            <w:pPr>
              <w:spacing w:before="80" w:after="80" w:line="264" w:lineRule="auto"/>
            </w:pPr>
            <w:r>
              <w:rPr>
                <w:sz w:val="18"/>
              </w:rPr>
              <w:t>A</w:t>
            </w:r>
          </w:p>
        </w:tc>
      </w:tr>
      <w:tr w:rsidR="007E4DC5" w14:paraId="6A3DC9CD" w14:textId="77777777">
        <w:trPr>
          <w:cantSplit/>
          <w:jc w:val="center"/>
        </w:trPr>
        <w:tc>
          <w:tcPr>
            <w:tcW w:w="1958" w:type="dxa"/>
            <w:vAlign w:val="center"/>
          </w:tcPr>
          <w:p w14:paraId="1EC91265" w14:textId="77777777" w:rsidR="007E4DC5" w:rsidRDefault="0081648B">
            <w:pPr>
              <w:spacing w:before="80" w:after="80" w:line="264" w:lineRule="auto"/>
            </w:pPr>
            <w:r>
              <w:rPr>
                <w:sz w:val="18"/>
              </w:rPr>
              <w:t>8</w:t>
            </w:r>
          </w:p>
        </w:tc>
        <w:tc>
          <w:tcPr>
            <w:tcW w:w="1958" w:type="dxa"/>
            <w:vAlign w:val="center"/>
          </w:tcPr>
          <w:p w14:paraId="22D36677" w14:textId="77777777" w:rsidR="007E4DC5" w:rsidRDefault="0081648B">
            <w:pPr>
              <w:spacing w:before="80" w:after="80" w:line="264" w:lineRule="auto"/>
            </w:pPr>
            <w:r>
              <w:rPr>
                <w:sz w:val="18"/>
              </w:rPr>
              <w:t>TraceCoder</w:t>
            </w:r>
          </w:p>
        </w:tc>
        <w:tc>
          <w:tcPr>
            <w:tcW w:w="1958" w:type="dxa"/>
            <w:vAlign w:val="center"/>
          </w:tcPr>
          <w:p w14:paraId="230E986F" w14:textId="77777777" w:rsidR="007E4DC5" w:rsidRDefault="0081648B">
            <w:pPr>
              <w:spacing w:before="80" w:after="80" w:line="264" w:lineRule="auto"/>
            </w:pPr>
            <w:r>
              <w:rPr>
                <w:sz w:val="18"/>
              </w:rPr>
              <w:t>ICSE 2026</w:t>
            </w:r>
          </w:p>
        </w:tc>
        <w:tc>
          <w:tcPr>
            <w:tcW w:w="1958" w:type="dxa"/>
            <w:vAlign w:val="center"/>
          </w:tcPr>
          <w:p w14:paraId="01FA8C75" w14:textId="77777777" w:rsidR="007E4DC5" w:rsidRDefault="0081648B">
            <w:pPr>
              <w:spacing w:before="80" w:after="80" w:line="264" w:lineRule="auto"/>
            </w:pPr>
            <w:r>
              <w:rPr>
                <w:sz w:val="18"/>
              </w:rPr>
              <w:t>真实轨迹辅助调试</w:t>
            </w:r>
          </w:p>
        </w:tc>
        <w:tc>
          <w:tcPr>
            <w:tcW w:w="1958" w:type="dxa"/>
            <w:vAlign w:val="center"/>
          </w:tcPr>
          <w:p w14:paraId="03EB057A" w14:textId="77777777" w:rsidR="007E4DC5" w:rsidRDefault="0081648B">
            <w:pPr>
              <w:spacing w:before="80" w:after="80" w:line="264" w:lineRule="auto"/>
            </w:pPr>
            <w:r>
              <w:rPr>
                <w:sz w:val="18"/>
              </w:rPr>
              <w:t>A</w:t>
            </w:r>
          </w:p>
        </w:tc>
      </w:tr>
      <w:tr w:rsidR="007E4DC5" w14:paraId="725F4F07" w14:textId="77777777">
        <w:trPr>
          <w:cantSplit/>
          <w:jc w:val="center"/>
        </w:trPr>
        <w:tc>
          <w:tcPr>
            <w:tcW w:w="1958" w:type="dxa"/>
            <w:vAlign w:val="center"/>
          </w:tcPr>
          <w:p w14:paraId="5F739BF2" w14:textId="77777777" w:rsidR="007E4DC5" w:rsidRDefault="0081648B">
            <w:pPr>
              <w:spacing w:before="80" w:after="80" w:line="264" w:lineRule="auto"/>
            </w:pPr>
            <w:r>
              <w:rPr>
                <w:sz w:val="18"/>
              </w:rPr>
              <w:t>9</w:t>
            </w:r>
          </w:p>
        </w:tc>
        <w:tc>
          <w:tcPr>
            <w:tcW w:w="1958" w:type="dxa"/>
            <w:vAlign w:val="center"/>
          </w:tcPr>
          <w:p w14:paraId="713285B4" w14:textId="77777777" w:rsidR="007E4DC5" w:rsidRDefault="0081648B">
            <w:pPr>
              <w:spacing w:before="80" w:after="80" w:line="264" w:lineRule="auto"/>
            </w:pPr>
            <w:r>
              <w:rPr>
                <w:sz w:val="18"/>
              </w:rPr>
              <w:t>VulFaith</w:t>
            </w:r>
          </w:p>
        </w:tc>
        <w:tc>
          <w:tcPr>
            <w:tcW w:w="1958" w:type="dxa"/>
            <w:vAlign w:val="center"/>
          </w:tcPr>
          <w:p w14:paraId="3A402EB8" w14:textId="77777777" w:rsidR="007E4DC5" w:rsidRDefault="0081648B">
            <w:pPr>
              <w:spacing w:before="80" w:after="80" w:line="264" w:lineRule="auto"/>
            </w:pPr>
            <w:r>
              <w:rPr>
                <w:sz w:val="18"/>
              </w:rPr>
              <w:t>ASE 2026</w:t>
            </w:r>
            <w:r>
              <w:rPr>
                <w:sz w:val="18"/>
              </w:rPr>
              <w:t>，已接收</w:t>
            </w:r>
          </w:p>
        </w:tc>
        <w:tc>
          <w:tcPr>
            <w:tcW w:w="1958" w:type="dxa"/>
            <w:vAlign w:val="center"/>
          </w:tcPr>
          <w:p w14:paraId="4B4D2B13" w14:textId="77777777" w:rsidR="007E4DC5" w:rsidRDefault="0081648B">
            <w:pPr>
              <w:spacing w:before="80" w:after="80" w:line="264" w:lineRule="auto"/>
            </w:pPr>
            <w:r>
              <w:rPr>
                <w:sz w:val="18"/>
              </w:rPr>
              <w:t>漏洞解释忠实性</w:t>
            </w:r>
          </w:p>
        </w:tc>
        <w:tc>
          <w:tcPr>
            <w:tcW w:w="1958" w:type="dxa"/>
            <w:vAlign w:val="center"/>
          </w:tcPr>
          <w:p w14:paraId="6A7A56C2" w14:textId="77777777" w:rsidR="007E4DC5" w:rsidRDefault="0081648B">
            <w:pPr>
              <w:spacing w:before="80" w:after="80" w:line="264" w:lineRule="auto"/>
            </w:pPr>
            <w:r>
              <w:rPr>
                <w:sz w:val="18"/>
              </w:rPr>
              <w:t>B</w:t>
            </w:r>
          </w:p>
        </w:tc>
      </w:tr>
      <w:tr w:rsidR="007E4DC5" w14:paraId="474CC5D7" w14:textId="77777777">
        <w:trPr>
          <w:cantSplit/>
          <w:jc w:val="center"/>
        </w:trPr>
        <w:tc>
          <w:tcPr>
            <w:tcW w:w="1958" w:type="dxa"/>
            <w:vAlign w:val="center"/>
          </w:tcPr>
          <w:p w14:paraId="4D67B7BA" w14:textId="77777777" w:rsidR="007E4DC5" w:rsidRDefault="0081648B">
            <w:pPr>
              <w:spacing w:before="80" w:after="80" w:line="264" w:lineRule="auto"/>
            </w:pPr>
            <w:r>
              <w:rPr>
                <w:sz w:val="18"/>
              </w:rPr>
              <w:t>10</w:t>
            </w:r>
          </w:p>
        </w:tc>
        <w:tc>
          <w:tcPr>
            <w:tcW w:w="1958" w:type="dxa"/>
            <w:vAlign w:val="center"/>
          </w:tcPr>
          <w:p w14:paraId="1F0041E6" w14:textId="77777777" w:rsidR="007E4DC5" w:rsidRDefault="0081648B">
            <w:pPr>
              <w:spacing w:before="80" w:after="80" w:line="264" w:lineRule="auto"/>
            </w:pPr>
            <w:r>
              <w:rPr>
                <w:sz w:val="18"/>
              </w:rPr>
              <w:t>SEER</w:t>
            </w:r>
          </w:p>
        </w:tc>
        <w:tc>
          <w:tcPr>
            <w:tcW w:w="1958" w:type="dxa"/>
            <w:vAlign w:val="center"/>
          </w:tcPr>
          <w:p w14:paraId="67ECDA89" w14:textId="77777777" w:rsidR="007E4DC5" w:rsidRDefault="0081648B">
            <w:pPr>
              <w:spacing w:before="80" w:after="80" w:line="264" w:lineRule="auto"/>
            </w:pPr>
            <w:r>
              <w:rPr>
                <w:sz w:val="18"/>
              </w:rPr>
              <w:t>ICSE 2026</w:t>
            </w:r>
          </w:p>
        </w:tc>
        <w:tc>
          <w:tcPr>
            <w:tcW w:w="1958" w:type="dxa"/>
            <w:vAlign w:val="center"/>
          </w:tcPr>
          <w:p w14:paraId="0488ACA3" w14:textId="77777777" w:rsidR="007E4DC5" w:rsidRDefault="0081648B">
            <w:pPr>
              <w:spacing w:before="80" w:after="80" w:line="264" w:lineRule="auto"/>
            </w:pPr>
            <w:r>
              <w:rPr>
                <w:sz w:val="18"/>
              </w:rPr>
              <w:t>推理路径探索与训练</w:t>
            </w:r>
          </w:p>
        </w:tc>
        <w:tc>
          <w:tcPr>
            <w:tcW w:w="1958" w:type="dxa"/>
            <w:vAlign w:val="center"/>
          </w:tcPr>
          <w:p w14:paraId="0A53AE27" w14:textId="77777777" w:rsidR="007E4DC5" w:rsidRDefault="0081648B">
            <w:pPr>
              <w:spacing w:before="80" w:after="80" w:line="264" w:lineRule="auto"/>
            </w:pPr>
            <w:r>
              <w:rPr>
                <w:sz w:val="18"/>
              </w:rPr>
              <w:t>A</w:t>
            </w:r>
          </w:p>
        </w:tc>
      </w:tr>
      <w:tr w:rsidR="007E4DC5" w14:paraId="02EB0A03" w14:textId="77777777">
        <w:trPr>
          <w:cantSplit/>
          <w:jc w:val="center"/>
        </w:trPr>
        <w:tc>
          <w:tcPr>
            <w:tcW w:w="1958" w:type="dxa"/>
            <w:vAlign w:val="center"/>
          </w:tcPr>
          <w:p w14:paraId="674EA15E" w14:textId="77777777" w:rsidR="007E4DC5" w:rsidRDefault="0081648B">
            <w:pPr>
              <w:spacing w:before="80" w:after="80" w:line="264" w:lineRule="auto"/>
            </w:pPr>
            <w:r>
              <w:rPr>
                <w:sz w:val="18"/>
              </w:rPr>
              <w:t>11</w:t>
            </w:r>
          </w:p>
        </w:tc>
        <w:tc>
          <w:tcPr>
            <w:tcW w:w="1958" w:type="dxa"/>
            <w:vAlign w:val="center"/>
          </w:tcPr>
          <w:p w14:paraId="4E91924D" w14:textId="77777777" w:rsidR="007E4DC5" w:rsidRDefault="0081648B">
            <w:pPr>
              <w:spacing w:before="80" w:after="80" w:line="264" w:lineRule="auto"/>
            </w:pPr>
            <w:r>
              <w:rPr>
                <w:sz w:val="18"/>
              </w:rPr>
              <w:t>MGDebugger</w:t>
            </w:r>
          </w:p>
        </w:tc>
        <w:tc>
          <w:tcPr>
            <w:tcW w:w="1958" w:type="dxa"/>
            <w:vAlign w:val="center"/>
          </w:tcPr>
          <w:p w14:paraId="41A6772E" w14:textId="77777777" w:rsidR="007E4DC5" w:rsidRDefault="0081648B">
            <w:pPr>
              <w:spacing w:before="80" w:after="80" w:line="264" w:lineRule="auto"/>
            </w:pPr>
            <w:r>
              <w:rPr>
                <w:sz w:val="18"/>
              </w:rPr>
              <w:t>ICSE 2026</w:t>
            </w:r>
          </w:p>
        </w:tc>
        <w:tc>
          <w:tcPr>
            <w:tcW w:w="1958" w:type="dxa"/>
            <w:vAlign w:val="center"/>
          </w:tcPr>
          <w:p w14:paraId="2A36E612" w14:textId="77777777" w:rsidR="007E4DC5" w:rsidRDefault="0081648B">
            <w:pPr>
              <w:spacing w:before="80" w:after="80" w:line="264" w:lineRule="auto"/>
            </w:pPr>
            <w:r>
              <w:rPr>
                <w:sz w:val="18"/>
              </w:rPr>
              <w:t>分层调试与模拟执行</w:t>
            </w:r>
          </w:p>
        </w:tc>
        <w:tc>
          <w:tcPr>
            <w:tcW w:w="1958" w:type="dxa"/>
            <w:vAlign w:val="center"/>
          </w:tcPr>
          <w:p w14:paraId="17250986" w14:textId="77777777" w:rsidR="007E4DC5" w:rsidRDefault="0081648B">
            <w:pPr>
              <w:spacing w:before="80" w:after="80" w:line="264" w:lineRule="auto"/>
            </w:pPr>
            <w:r>
              <w:rPr>
                <w:sz w:val="18"/>
              </w:rPr>
              <w:t>A</w:t>
            </w:r>
          </w:p>
        </w:tc>
      </w:tr>
      <w:tr w:rsidR="007E4DC5" w14:paraId="685C78FD" w14:textId="77777777">
        <w:trPr>
          <w:cantSplit/>
          <w:jc w:val="center"/>
        </w:trPr>
        <w:tc>
          <w:tcPr>
            <w:tcW w:w="1958" w:type="dxa"/>
            <w:vAlign w:val="center"/>
          </w:tcPr>
          <w:p w14:paraId="0DEBCEA3" w14:textId="77777777" w:rsidR="007E4DC5" w:rsidRDefault="0081648B">
            <w:pPr>
              <w:spacing w:before="80" w:after="80" w:line="264" w:lineRule="auto"/>
            </w:pPr>
            <w:r>
              <w:rPr>
                <w:sz w:val="18"/>
              </w:rPr>
              <w:t>12</w:t>
            </w:r>
          </w:p>
        </w:tc>
        <w:tc>
          <w:tcPr>
            <w:tcW w:w="1958" w:type="dxa"/>
            <w:vAlign w:val="center"/>
          </w:tcPr>
          <w:p w14:paraId="2A6309E0" w14:textId="77777777" w:rsidR="007E4DC5" w:rsidRDefault="0081648B">
            <w:pPr>
              <w:spacing w:before="80" w:after="80" w:line="264" w:lineRule="auto"/>
            </w:pPr>
            <w:r>
              <w:rPr>
                <w:sz w:val="18"/>
              </w:rPr>
              <w:t>Causality-Aided Evaluation</w:t>
            </w:r>
          </w:p>
        </w:tc>
        <w:tc>
          <w:tcPr>
            <w:tcW w:w="1958" w:type="dxa"/>
            <w:vAlign w:val="center"/>
          </w:tcPr>
          <w:p w14:paraId="347EABDF" w14:textId="77777777" w:rsidR="007E4DC5" w:rsidRDefault="0081648B">
            <w:pPr>
              <w:spacing w:before="80" w:after="80" w:line="264" w:lineRule="auto"/>
            </w:pPr>
            <w:r>
              <w:rPr>
                <w:sz w:val="18"/>
              </w:rPr>
              <w:t>ISSTA</w:t>
            </w:r>
            <w:r>
              <w:rPr>
                <w:sz w:val="18"/>
              </w:rPr>
              <w:t>／</w:t>
            </w:r>
            <w:r>
              <w:rPr>
                <w:sz w:val="18"/>
              </w:rPr>
              <w:t>PACMSE 2025</w:t>
            </w:r>
          </w:p>
        </w:tc>
        <w:tc>
          <w:tcPr>
            <w:tcW w:w="1958" w:type="dxa"/>
            <w:vAlign w:val="center"/>
          </w:tcPr>
          <w:p w14:paraId="7A944726" w14:textId="77777777" w:rsidR="007E4DC5" w:rsidRDefault="0081648B">
            <w:pPr>
              <w:spacing w:before="80" w:after="80" w:line="264" w:lineRule="auto"/>
            </w:pPr>
            <w:r>
              <w:rPr>
                <w:sz w:val="18"/>
              </w:rPr>
              <w:t>提示与生成结果的因果分析</w:t>
            </w:r>
          </w:p>
        </w:tc>
        <w:tc>
          <w:tcPr>
            <w:tcW w:w="1958" w:type="dxa"/>
            <w:vAlign w:val="center"/>
          </w:tcPr>
          <w:p w14:paraId="257A8567" w14:textId="77777777" w:rsidR="007E4DC5" w:rsidRDefault="0081648B">
            <w:pPr>
              <w:spacing w:before="80" w:after="80" w:line="264" w:lineRule="auto"/>
            </w:pPr>
            <w:r>
              <w:rPr>
                <w:sz w:val="18"/>
              </w:rPr>
              <w:t>B</w:t>
            </w:r>
          </w:p>
        </w:tc>
      </w:tr>
      <w:tr w:rsidR="007E4DC5" w14:paraId="5E80741C" w14:textId="77777777">
        <w:trPr>
          <w:cantSplit/>
          <w:jc w:val="center"/>
        </w:trPr>
        <w:tc>
          <w:tcPr>
            <w:tcW w:w="1958" w:type="dxa"/>
            <w:vAlign w:val="center"/>
          </w:tcPr>
          <w:p w14:paraId="3E9A6112" w14:textId="77777777" w:rsidR="007E4DC5" w:rsidRDefault="0081648B">
            <w:pPr>
              <w:spacing w:before="80" w:after="80" w:line="264" w:lineRule="auto"/>
            </w:pPr>
            <w:r>
              <w:rPr>
                <w:sz w:val="18"/>
              </w:rPr>
              <w:t>13</w:t>
            </w:r>
          </w:p>
        </w:tc>
        <w:tc>
          <w:tcPr>
            <w:tcW w:w="1958" w:type="dxa"/>
            <w:vAlign w:val="center"/>
          </w:tcPr>
          <w:p w14:paraId="438ABD3D" w14:textId="77777777" w:rsidR="007E4DC5" w:rsidRDefault="0081648B">
            <w:pPr>
              <w:spacing w:before="80" w:after="80" w:line="264" w:lineRule="auto"/>
            </w:pPr>
            <w:r>
              <w:rPr>
                <w:sz w:val="18"/>
              </w:rPr>
              <w:t>Question Neighbourhood</w:t>
            </w:r>
          </w:p>
        </w:tc>
        <w:tc>
          <w:tcPr>
            <w:tcW w:w="1958" w:type="dxa"/>
            <w:vAlign w:val="center"/>
          </w:tcPr>
          <w:p w14:paraId="3C8AB4DD" w14:textId="77777777" w:rsidR="007E4DC5" w:rsidRDefault="0081648B">
            <w:pPr>
              <w:spacing w:before="80" w:after="80" w:line="264" w:lineRule="auto"/>
            </w:pPr>
            <w:r>
              <w:rPr>
                <w:sz w:val="18"/>
              </w:rPr>
              <w:t>TSE 2025</w:t>
            </w:r>
          </w:p>
        </w:tc>
        <w:tc>
          <w:tcPr>
            <w:tcW w:w="1958" w:type="dxa"/>
            <w:vAlign w:val="center"/>
          </w:tcPr>
          <w:p w14:paraId="304944BF" w14:textId="77777777" w:rsidR="007E4DC5" w:rsidRDefault="0081648B">
            <w:pPr>
              <w:spacing w:before="80" w:after="80" w:line="264" w:lineRule="auto"/>
            </w:pPr>
            <w:r>
              <w:rPr>
                <w:sz w:val="18"/>
              </w:rPr>
              <w:t>相邻问题与一致性评测</w:t>
            </w:r>
          </w:p>
        </w:tc>
        <w:tc>
          <w:tcPr>
            <w:tcW w:w="1958" w:type="dxa"/>
            <w:vAlign w:val="center"/>
          </w:tcPr>
          <w:p w14:paraId="05DF31A6" w14:textId="77777777" w:rsidR="007E4DC5" w:rsidRDefault="0081648B">
            <w:pPr>
              <w:spacing w:before="80" w:after="80" w:line="264" w:lineRule="auto"/>
            </w:pPr>
            <w:r>
              <w:rPr>
                <w:sz w:val="18"/>
              </w:rPr>
              <w:t>A</w:t>
            </w:r>
          </w:p>
        </w:tc>
      </w:tr>
      <w:tr w:rsidR="007E4DC5" w14:paraId="070D71A7" w14:textId="77777777">
        <w:trPr>
          <w:cantSplit/>
          <w:jc w:val="center"/>
        </w:trPr>
        <w:tc>
          <w:tcPr>
            <w:tcW w:w="1958" w:type="dxa"/>
            <w:vAlign w:val="center"/>
          </w:tcPr>
          <w:p w14:paraId="00F348F7" w14:textId="77777777" w:rsidR="007E4DC5" w:rsidRDefault="0081648B">
            <w:pPr>
              <w:spacing w:before="80" w:after="80" w:line="264" w:lineRule="auto"/>
            </w:pPr>
            <w:r>
              <w:rPr>
                <w:sz w:val="18"/>
              </w:rPr>
              <w:t>14</w:t>
            </w:r>
          </w:p>
        </w:tc>
        <w:tc>
          <w:tcPr>
            <w:tcW w:w="1958" w:type="dxa"/>
            <w:vAlign w:val="center"/>
          </w:tcPr>
          <w:p w14:paraId="1042E9B3" w14:textId="77777777" w:rsidR="007E4DC5" w:rsidRDefault="0081648B">
            <w:pPr>
              <w:spacing w:before="80" w:after="80" w:line="264" w:lineRule="auto"/>
            </w:pPr>
            <w:r>
              <w:rPr>
                <w:sz w:val="18"/>
              </w:rPr>
              <w:t>LLM-as-a-Judge</w:t>
            </w:r>
          </w:p>
        </w:tc>
        <w:tc>
          <w:tcPr>
            <w:tcW w:w="1958" w:type="dxa"/>
            <w:vAlign w:val="center"/>
          </w:tcPr>
          <w:p w14:paraId="720C33D2" w14:textId="77777777" w:rsidR="007E4DC5" w:rsidRDefault="0081648B">
            <w:pPr>
              <w:spacing w:before="80" w:after="80" w:line="264" w:lineRule="auto"/>
            </w:pPr>
            <w:r>
              <w:rPr>
                <w:sz w:val="18"/>
              </w:rPr>
              <w:t>TSE 2025</w:t>
            </w:r>
          </w:p>
        </w:tc>
        <w:tc>
          <w:tcPr>
            <w:tcW w:w="1958" w:type="dxa"/>
            <w:vAlign w:val="center"/>
          </w:tcPr>
          <w:p w14:paraId="592CE2AE" w14:textId="77777777" w:rsidR="007E4DC5" w:rsidRDefault="0081648B">
            <w:pPr>
              <w:spacing w:before="80" w:after="80" w:line="264" w:lineRule="auto"/>
            </w:pPr>
            <w:r>
              <w:rPr>
                <w:sz w:val="18"/>
              </w:rPr>
              <w:t>评价器本身的可靠性</w:t>
            </w:r>
          </w:p>
        </w:tc>
        <w:tc>
          <w:tcPr>
            <w:tcW w:w="1958" w:type="dxa"/>
            <w:vAlign w:val="center"/>
          </w:tcPr>
          <w:p w14:paraId="2A011849" w14:textId="77777777" w:rsidR="007E4DC5" w:rsidRDefault="0081648B">
            <w:pPr>
              <w:spacing w:before="80" w:after="80" w:line="264" w:lineRule="auto"/>
            </w:pPr>
            <w:r>
              <w:rPr>
                <w:sz w:val="18"/>
              </w:rPr>
              <w:t>A</w:t>
            </w:r>
          </w:p>
        </w:tc>
      </w:tr>
      <w:tr w:rsidR="007E4DC5" w14:paraId="28C820CA" w14:textId="77777777">
        <w:trPr>
          <w:cantSplit/>
          <w:jc w:val="center"/>
        </w:trPr>
        <w:tc>
          <w:tcPr>
            <w:tcW w:w="1958" w:type="dxa"/>
            <w:vAlign w:val="center"/>
          </w:tcPr>
          <w:p w14:paraId="29CDD1EF" w14:textId="77777777" w:rsidR="007E4DC5" w:rsidRDefault="0081648B">
            <w:pPr>
              <w:spacing w:before="80" w:after="80" w:line="264" w:lineRule="auto"/>
            </w:pPr>
            <w:r>
              <w:rPr>
                <w:sz w:val="18"/>
              </w:rPr>
              <w:t>15</w:t>
            </w:r>
          </w:p>
        </w:tc>
        <w:tc>
          <w:tcPr>
            <w:tcW w:w="1958" w:type="dxa"/>
            <w:vAlign w:val="center"/>
          </w:tcPr>
          <w:p w14:paraId="57FB957D" w14:textId="77777777" w:rsidR="007E4DC5" w:rsidRDefault="0081648B">
            <w:pPr>
              <w:spacing w:before="80" w:after="80" w:line="264" w:lineRule="auto"/>
            </w:pPr>
            <w:r>
              <w:rPr>
                <w:sz w:val="18"/>
              </w:rPr>
              <w:t>LoCaL</w:t>
            </w:r>
          </w:p>
        </w:tc>
        <w:tc>
          <w:tcPr>
            <w:tcW w:w="1958" w:type="dxa"/>
            <w:vAlign w:val="center"/>
          </w:tcPr>
          <w:p w14:paraId="69A2CA2E" w14:textId="77777777" w:rsidR="007E4DC5" w:rsidRDefault="0081648B">
            <w:pPr>
              <w:spacing w:before="80" w:after="80" w:line="264" w:lineRule="auto"/>
            </w:pPr>
            <w:r>
              <w:rPr>
                <w:sz w:val="18"/>
              </w:rPr>
              <w:t>FSE 2026</w:t>
            </w:r>
          </w:p>
        </w:tc>
        <w:tc>
          <w:tcPr>
            <w:tcW w:w="1958" w:type="dxa"/>
            <w:vAlign w:val="center"/>
          </w:tcPr>
          <w:p w14:paraId="25332486" w14:textId="77777777" w:rsidR="007E4DC5" w:rsidRDefault="0081648B">
            <w:pPr>
              <w:spacing w:before="80" w:after="80" w:line="264" w:lineRule="auto"/>
            </w:pPr>
            <w:r>
              <w:rPr>
                <w:sz w:val="18"/>
              </w:rPr>
              <w:t>表面相似与功能相似解耦</w:t>
            </w:r>
          </w:p>
        </w:tc>
        <w:tc>
          <w:tcPr>
            <w:tcW w:w="1958" w:type="dxa"/>
            <w:vAlign w:val="center"/>
          </w:tcPr>
          <w:p w14:paraId="360CEC0B" w14:textId="77777777" w:rsidR="007E4DC5" w:rsidRDefault="0081648B">
            <w:pPr>
              <w:spacing w:before="80" w:after="80" w:line="264" w:lineRule="auto"/>
            </w:pPr>
            <w:r>
              <w:rPr>
                <w:sz w:val="18"/>
              </w:rPr>
              <w:t>A</w:t>
            </w:r>
            <w:r>
              <w:rPr>
                <w:sz w:val="18"/>
              </w:rPr>
              <w:t>，公开稿题名不同</w:t>
            </w:r>
          </w:p>
        </w:tc>
      </w:tr>
      <w:tr w:rsidR="007E4DC5" w14:paraId="67A19499" w14:textId="77777777">
        <w:trPr>
          <w:cantSplit/>
          <w:jc w:val="center"/>
        </w:trPr>
        <w:tc>
          <w:tcPr>
            <w:tcW w:w="1958" w:type="dxa"/>
            <w:vAlign w:val="center"/>
          </w:tcPr>
          <w:p w14:paraId="209EA11A" w14:textId="77777777" w:rsidR="007E4DC5" w:rsidRDefault="0081648B">
            <w:pPr>
              <w:spacing w:before="80" w:after="80" w:line="264" w:lineRule="auto"/>
            </w:pPr>
            <w:r>
              <w:rPr>
                <w:sz w:val="18"/>
              </w:rPr>
              <w:t>16</w:t>
            </w:r>
          </w:p>
        </w:tc>
        <w:tc>
          <w:tcPr>
            <w:tcW w:w="1958" w:type="dxa"/>
            <w:vAlign w:val="center"/>
          </w:tcPr>
          <w:p w14:paraId="0097335F" w14:textId="77777777" w:rsidR="007E4DC5" w:rsidRDefault="0081648B">
            <w:pPr>
              <w:spacing w:before="80" w:after="80" w:line="264" w:lineRule="auto"/>
            </w:pPr>
            <w:r>
              <w:rPr>
                <w:sz w:val="18"/>
              </w:rPr>
              <w:t>ProxyWar</w:t>
            </w:r>
          </w:p>
        </w:tc>
        <w:tc>
          <w:tcPr>
            <w:tcW w:w="1958" w:type="dxa"/>
            <w:vAlign w:val="center"/>
          </w:tcPr>
          <w:p w14:paraId="439A7D95" w14:textId="77777777" w:rsidR="007E4DC5" w:rsidRDefault="0081648B">
            <w:pPr>
              <w:spacing w:before="80" w:after="80" w:line="264" w:lineRule="auto"/>
            </w:pPr>
            <w:r>
              <w:rPr>
                <w:sz w:val="18"/>
              </w:rPr>
              <w:t>ICSE 2026</w:t>
            </w:r>
          </w:p>
        </w:tc>
        <w:tc>
          <w:tcPr>
            <w:tcW w:w="1958" w:type="dxa"/>
            <w:vAlign w:val="center"/>
          </w:tcPr>
          <w:p w14:paraId="18D08E35" w14:textId="77777777" w:rsidR="007E4DC5" w:rsidRDefault="0081648B">
            <w:pPr>
              <w:spacing w:before="80" w:after="80" w:line="264" w:lineRule="auto"/>
            </w:pPr>
            <w:r>
              <w:rPr>
                <w:sz w:val="18"/>
              </w:rPr>
              <w:t>动态竞争环境评测</w:t>
            </w:r>
          </w:p>
        </w:tc>
        <w:tc>
          <w:tcPr>
            <w:tcW w:w="1958" w:type="dxa"/>
            <w:vAlign w:val="center"/>
          </w:tcPr>
          <w:p w14:paraId="13EC345D" w14:textId="77777777" w:rsidR="007E4DC5" w:rsidRDefault="0081648B">
            <w:pPr>
              <w:spacing w:before="80" w:after="80" w:line="264" w:lineRule="auto"/>
            </w:pPr>
            <w:r>
              <w:rPr>
                <w:sz w:val="18"/>
              </w:rPr>
              <w:t>A</w:t>
            </w:r>
          </w:p>
        </w:tc>
      </w:tr>
      <w:tr w:rsidR="007E4DC5" w14:paraId="46BF2927" w14:textId="77777777">
        <w:trPr>
          <w:cantSplit/>
          <w:jc w:val="center"/>
        </w:trPr>
        <w:tc>
          <w:tcPr>
            <w:tcW w:w="1958" w:type="dxa"/>
            <w:vAlign w:val="center"/>
          </w:tcPr>
          <w:p w14:paraId="3CCE8FFE" w14:textId="77777777" w:rsidR="007E4DC5" w:rsidRDefault="0081648B">
            <w:pPr>
              <w:spacing w:before="80" w:after="80" w:line="264" w:lineRule="auto"/>
            </w:pPr>
            <w:r>
              <w:rPr>
                <w:sz w:val="18"/>
              </w:rPr>
              <w:t>17</w:t>
            </w:r>
          </w:p>
        </w:tc>
        <w:tc>
          <w:tcPr>
            <w:tcW w:w="1958" w:type="dxa"/>
            <w:vAlign w:val="center"/>
          </w:tcPr>
          <w:p w14:paraId="5B76D804" w14:textId="77777777" w:rsidR="007E4DC5" w:rsidRDefault="0081648B">
            <w:pPr>
              <w:spacing w:before="80" w:after="80" w:line="264" w:lineRule="auto"/>
            </w:pPr>
            <w:r>
              <w:rPr>
                <w:sz w:val="18"/>
              </w:rPr>
              <w:t>COFFE</w:t>
            </w:r>
          </w:p>
        </w:tc>
        <w:tc>
          <w:tcPr>
            <w:tcW w:w="1958" w:type="dxa"/>
            <w:vAlign w:val="center"/>
          </w:tcPr>
          <w:p w14:paraId="7949FBFF" w14:textId="77777777" w:rsidR="007E4DC5" w:rsidRDefault="0081648B">
            <w:pPr>
              <w:spacing w:before="80" w:after="80" w:line="264" w:lineRule="auto"/>
            </w:pPr>
            <w:r>
              <w:rPr>
                <w:sz w:val="18"/>
              </w:rPr>
              <w:t>FSE</w:t>
            </w:r>
            <w:r>
              <w:rPr>
                <w:sz w:val="18"/>
              </w:rPr>
              <w:t>／</w:t>
            </w:r>
            <w:r>
              <w:rPr>
                <w:sz w:val="18"/>
              </w:rPr>
              <w:t>PACMSE 2025</w:t>
            </w:r>
          </w:p>
        </w:tc>
        <w:tc>
          <w:tcPr>
            <w:tcW w:w="1958" w:type="dxa"/>
            <w:vAlign w:val="center"/>
          </w:tcPr>
          <w:p w14:paraId="26557115" w14:textId="77777777" w:rsidR="007E4DC5" w:rsidRDefault="0081648B">
            <w:pPr>
              <w:spacing w:before="80" w:after="80" w:line="264" w:lineRule="auto"/>
            </w:pPr>
            <w:r>
              <w:rPr>
                <w:sz w:val="18"/>
              </w:rPr>
              <w:t>正确性与运行效率</w:t>
            </w:r>
          </w:p>
        </w:tc>
        <w:tc>
          <w:tcPr>
            <w:tcW w:w="1958" w:type="dxa"/>
            <w:vAlign w:val="center"/>
          </w:tcPr>
          <w:p w14:paraId="36DFE774" w14:textId="77777777" w:rsidR="007E4DC5" w:rsidRDefault="0081648B">
            <w:pPr>
              <w:spacing w:before="80" w:after="80" w:line="264" w:lineRule="auto"/>
            </w:pPr>
            <w:r>
              <w:rPr>
                <w:sz w:val="18"/>
              </w:rPr>
              <w:t>A</w:t>
            </w:r>
          </w:p>
        </w:tc>
      </w:tr>
      <w:tr w:rsidR="007E4DC5" w14:paraId="0830F522" w14:textId="77777777">
        <w:trPr>
          <w:cantSplit/>
          <w:jc w:val="center"/>
        </w:trPr>
        <w:tc>
          <w:tcPr>
            <w:tcW w:w="1958" w:type="dxa"/>
            <w:vAlign w:val="center"/>
          </w:tcPr>
          <w:p w14:paraId="2E9A991B" w14:textId="77777777" w:rsidR="007E4DC5" w:rsidRDefault="0081648B">
            <w:pPr>
              <w:spacing w:before="80" w:after="80" w:line="264" w:lineRule="auto"/>
            </w:pPr>
            <w:r>
              <w:rPr>
                <w:sz w:val="18"/>
              </w:rPr>
              <w:t>18</w:t>
            </w:r>
          </w:p>
        </w:tc>
        <w:tc>
          <w:tcPr>
            <w:tcW w:w="1958" w:type="dxa"/>
            <w:vAlign w:val="center"/>
          </w:tcPr>
          <w:p w14:paraId="7BF075C6" w14:textId="77777777" w:rsidR="007E4DC5" w:rsidRDefault="0081648B">
            <w:pPr>
              <w:spacing w:before="80" w:after="80" w:line="264" w:lineRule="auto"/>
            </w:pPr>
            <w:r>
              <w:rPr>
                <w:sz w:val="18"/>
              </w:rPr>
              <w:t>RealisticCodeBench</w:t>
            </w:r>
          </w:p>
        </w:tc>
        <w:tc>
          <w:tcPr>
            <w:tcW w:w="1958" w:type="dxa"/>
            <w:vAlign w:val="center"/>
          </w:tcPr>
          <w:p w14:paraId="52E32C62" w14:textId="77777777" w:rsidR="007E4DC5" w:rsidRDefault="0081648B">
            <w:pPr>
              <w:spacing w:before="80" w:after="80" w:line="264" w:lineRule="auto"/>
            </w:pPr>
            <w:r>
              <w:rPr>
                <w:sz w:val="18"/>
              </w:rPr>
              <w:t>ASE 2025</w:t>
            </w:r>
          </w:p>
        </w:tc>
        <w:tc>
          <w:tcPr>
            <w:tcW w:w="1958" w:type="dxa"/>
            <w:vAlign w:val="center"/>
          </w:tcPr>
          <w:p w14:paraId="702A8464" w14:textId="77777777" w:rsidR="007E4DC5" w:rsidRDefault="0081648B">
            <w:pPr>
              <w:spacing w:before="80" w:after="80" w:line="264" w:lineRule="auto"/>
            </w:pPr>
            <w:r>
              <w:rPr>
                <w:sz w:val="18"/>
              </w:rPr>
              <w:t>实际使用场景的代表性</w:t>
            </w:r>
          </w:p>
        </w:tc>
        <w:tc>
          <w:tcPr>
            <w:tcW w:w="1958" w:type="dxa"/>
            <w:vAlign w:val="center"/>
          </w:tcPr>
          <w:p w14:paraId="2A25D389" w14:textId="77777777" w:rsidR="007E4DC5" w:rsidRDefault="0081648B">
            <w:pPr>
              <w:spacing w:before="80" w:after="80" w:line="264" w:lineRule="auto"/>
            </w:pPr>
            <w:r>
              <w:rPr>
                <w:sz w:val="18"/>
              </w:rPr>
              <w:t>A</w:t>
            </w:r>
          </w:p>
        </w:tc>
      </w:tr>
      <w:tr w:rsidR="007E4DC5" w14:paraId="17947753" w14:textId="77777777">
        <w:trPr>
          <w:cantSplit/>
          <w:jc w:val="center"/>
        </w:trPr>
        <w:tc>
          <w:tcPr>
            <w:tcW w:w="1958" w:type="dxa"/>
            <w:vAlign w:val="center"/>
          </w:tcPr>
          <w:p w14:paraId="5938BBF8" w14:textId="77777777" w:rsidR="007E4DC5" w:rsidRDefault="0081648B">
            <w:pPr>
              <w:spacing w:before="80" w:after="80" w:line="264" w:lineRule="auto"/>
            </w:pPr>
            <w:r>
              <w:rPr>
                <w:sz w:val="18"/>
              </w:rPr>
              <w:t>19</w:t>
            </w:r>
          </w:p>
        </w:tc>
        <w:tc>
          <w:tcPr>
            <w:tcW w:w="1958" w:type="dxa"/>
            <w:vAlign w:val="center"/>
          </w:tcPr>
          <w:p w14:paraId="708FEFC8" w14:textId="77777777" w:rsidR="007E4DC5" w:rsidRDefault="0081648B">
            <w:pPr>
              <w:spacing w:before="80" w:after="80" w:line="264" w:lineRule="auto"/>
            </w:pPr>
            <w:r>
              <w:rPr>
                <w:sz w:val="18"/>
              </w:rPr>
              <w:t>AdaptEval</w:t>
            </w:r>
          </w:p>
        </w:tc>
        <w:tc>
          <w:tcPr>
            <w:tcW w:w="1958" w:type="dxa"/>
            <w:vAlign w:val="center"/>
          </w:tcPr>
          <w:p w14:paraId="5CEED1ED" w14:textId="77777777" w:rsidR="007E4DC5" w:rsidRDefault="0081648B">
            <w:pPr>
              <w:spacing w:before="80" w:after="80" w:line="264" w:lineRule="auto"/>
            </w:pPr>
            <w:r>
              <w:rPr>
                <w:sz w:val="18"/>
              </w:rPr>
              <w:t>ASE 2025</w:t>
            </w:r>
          </w:p>
        </w:tc>
        <w:tc>
          <w:tcPr>
            <w:tcW w:w="1958" w:type="dxa"/>
            <w:vAlign w:val="center"/>
          </w:tcPr>
          <w:p w14:paraId="50F85E1E" w14:textId="77777777" w:rsidR="007E4DC5" w:rsidRDefault="0081648B">
            <w:pPr>
              <w:spacing w:before="80" w:after="80" w:line="264" w:lineRule="auto"/>
            </w:pPr>
            <w:r>
              <w:rPr>
                <w:sz w:val="18"/>
              </w:rPr>
              <w:t>上下文适配与分层测试</w:t>
            </w:r>
          </w:p>
        </w:tc>
        <w:tc>
          <w:tcPr>
            <w:tcW w:w="1958" w:type="dxa"/>
            <w:vAlign w:val="center"/>
          </w:tcPr>
          <w:p w14:paraId="633F89C0" w14:textId="77777777" w:rsidR="007E4DC5" w:rsidRDefault="0081648B">
            <w:pPr>
              <w:spacing w:before="80" w:after="80" w:line="264" w:lineRule="auto"/>
            </w:pPr>
            <w:r>
              <w:rPr>
                <w:sz w:val="18"/>
              </w:rPr>
              <w:t>A</w:t>
            </w:r>
          </w:p>
        </w:tc>
      </w:tr>
      <w:tr w:rsidR="007E4DC5" w14:paraId="53C5117A" w14:textId="77777777">
        <w:trPr>
          <w:cantSplit/>
          <w:jc w:val="center"/>
        </w:trPr>
        <w:tc>
          <w:tcPr>
            <w:tcW w:w="1958" w:type="dxa"/>
            <w:vAlign w:val="center"/>
          </w:tcPr>
          <w:p w14:paraId="35B26632" w14:textId="77777777" w:rsidR="007E4DC5" w:rsidRDefault="0081648B">
            <w:pPr>
              <w:spacing w:before="80" w:after="80" w:line="264" w:lineRule="auto"/>
            </w:pPr>
            <w:r>
              <w:rPr>
                <w:sz w:val="18"/>
              </w:rPr>
              <w:t>20</w:t>
            </w:r>
          </w:p>
        </w:tc>
        <w:tc>
          <w:tcPr>
            <w:tcW w:w="1958" w:type="dxa"/>
            <w:vAlign w:val="center"/>
          </w:tcPr>
          <w:p w14:paraId="18076B1A" w14:textId="77777777" w:rsidR="007E4DC5" w:rsidRDefault="0081648B">
            <w:pPr>
              <w:spacing w:before="80" w:after="80" w:line="264" w:lineRule="auto"/>
            </w:pPr>
            <w:r>
              <w:rPr>
                <w:sz w:val="18"/>
              </w:rPr>
              <w:t>MCR-Bench</w:t>
            </w:r>
          </w:p>
        </w:tc>
        <w:tc>
          <w:tcPr>
            <w:tcW w:w="1958" w:type="dxa"/>
            <w:vAlign w:val="center"/>
          </w:tcPr>
          <w:p w14:paraId="6FA47D3D" w14:textId="77777777" w:rsidR="007E4DC5" w:rsidRDefault="0081648B">
            <w:pPr>
              <w:spacing w:before="80" w:after="80" w:line="264" w:lineRule="auto"/>
            </w:pPr>
            <w:r>
              <w:rPr>
                <w:sz w:val="18"/>
              </w:rPr>
              <w:t>ISSTA 2026</w:t>
            </w:r>
            <w:r>
              <w:rPr>
                <w:sz w:val="18"/>
              </w:rPr>
              <w:t>，已接收</w:t>
            </w:r>
          </w:p>
        </w:tc>
        <w:tc>
          <w:tcPr>
            <w:tcW w:w="1958" w:type="dxa"/>
            <w:vAlign w:val="center"/>
          </w:tcPr>
          <w:p w14:paraId="1465813A" w14:textId="77777777" w:rsidR="007E4DC5" w:rsidRDefault="0081648B">
            <w:pPr>
              <w:spacing w:before="80" w:after="80" w:line="264" w:lineRule="auto"/>
            </w:pPr>
            <w:r>
              <w:rPr>
                <w:sz w:val="18"/>
              </w:rPr>
              <w:t>多轮审查与状态跟踪</w:t>
            </w:r>
          </w:p>
        </w:tc>
        <w:tc>
          <w:tcPr>
            <w:tcW w:w="1958" w:type="dxa"/>
            <w:vAlign w:val="center"/>
          </w:tcPr>
          <w:p w14:paraId="151B4F7C" w14:textId="77777777" w:rsidR="007E4DC5" w:rsidRDefault="0081648B">
            <w:pPr>
              <w:spacing w:before="80" w:after="80" w:line="264" w:lineRule="auto"/>
            </w:pPr>
            <w:r>
              <w:rPr>
                <w:sz w:val="18"/>
              </w:rPr>
              <w:t>A</w:t>
            </w:r>
          </w:p>
        </w:tc>
      </w:tr>
    </w:tbl>
    <w:p w14:paraId="4A3C4F75" w14:textId="77777777" w:rsidR="007E4DC5" w:rsidRDefault="007E4DC5">
      <w:pPr>
        <w:spacing w:after="0"/>
      </w:pPr>
    </w:p>
    <w:p w14:paraId="06C1290E" w14:textId="77777777" w:rsidR="007E4DC5" w:rsidRDefault="0081648B">
      <w:pPr>
        <w:pStyle w:val="21"/>
      </w:pPr>
      <w:r>
        <w:lastRenderedPageBreak/>
        <w:t>必须区分的五个概念</w:t>
      </w:r>
    </w:p>
    <w:tbl>
      <w:tblPr>
        <w:tblStyle w:val="aff1"/>
        <w:tblW w:w="0" w:type="auto"/>
        <w:jc w:val="center"/>
        <w:tblLook w:val="04A0" w:firstRow="1" w:lastRow="0" w:firstColumn="1" w:lastColumn="0" w:noHBand="0" w:noVBand="1"/>
      </w:tblPr>
      <w:tblGrid>
        <w:gridCol w:w="3264"/>
        <w:gridCol w:w="3264"/>
        <w:gridCol w:w="3264"/>
      </w:tblGrid>
      <w:tr w:rsidR="007E4DC5" w14:paraId="39CA6597" w14:textId="77777777">
        <w:trPr>
          <w:cantSplit/>
          <w:tblHeader/>
          <w:jc w:val="center"/>
        </w:trPr>
        <w:tc>
          <w:tcPr>
            <w:tcW w:w="3264" w:type="dxa"/>
            <w:shd w:val="clear" w:color="auto" w:fill="EDEDED"/>
            <w:vAlign w:val="center"/>
          </w:tcPr>
          <w:p w14:paraId="3B50A0A1" w14:textId="77777777" w:rsidR="007E4DC5" w:rsidRDefault="0081648B">
            <w:pPr>
              <w:spacing w:before="80" w:after="80" w:line="264" w:lineRule="auto"/>
            </w:pPr>
            <w:r>
              <w:rPr>
                <w:b/>
                <w:sz w:val="18"/>
              </w:rPr>
              <w:t>概念</w:t>
            </w:r>
          </w:p>
        </w:tc>
        <w:tc>
          <w:tcPr>
            <w:tcW w:w="3264" w:type="dxa"/>
            <w:shd w:val="clear" w:color="auto" w:fill="EDEDED"/>
            <w:vAlign w:val="center"/>
          </w:tcPr>
          <w:p w14:paraId="1F2F1037" w14:textId="77777777" w:rsidR="007E4DC5" w:rsidRDefault="0081648B">
            <w:pPr>
              <w:spacing w:before="80" w:after="80" w:line="264" w:lineRule="auto"/>
            </w:pPr>
            <w:r>
              <w:rPr>
                <w:b/>
                <w:sz w:val="18"/>
              </w:rPr>
              <w:t>可以观察的证据</w:t>
            </w:r>
          </w:p>
        </w:tc>
        <w:tc>
          <w:tcPr>
            <w:tcW w:w="3264" w:type="dxa"/>
            <w:shd w:val="clear" w:color="auto" w:fill="EDEDED"/>
            <w:vAlign w:val="center"/>
          </w:tcPr>
          <w:p w14:paraId="6B8DCBA5" w14:textId="77777777" w:rsidR="007E4DC5" w:rsidRDefault="0081648B">
            <w:pPr>
              <w:spacing w:before="80" w:after="80" w:line="264" w:lineRule="auto"/>
            </w:pPr>
            <w:r>
              <w:rPr>
                <w:b/>
                <w:sz w:val="18"/>
              </w:rPr>
              <w:t>不能由此直接推出</w:t>
            </w:r>
          </w:p>
        </w:tc>
      </w:tr>
      <w:tr w:rsidR="007E4DC5" w14:paraId="391C2601" w14:textId="77777777">
        <w:trPr>
          <w:cantSplit/>
          <w:jc w:val="center"/>
        </w:trPr>
        <w:tc>
          <w:tcPr>
            <w:tcW w:w="3264" w:type="dxa"/>
            <w:vAlign w:val="center"/>
          </w:tcPr>
          <w:p w14:paraId="24A81405" w14:textId="77777777" w:rsidR="007E4DC5" w:rsidRDefault="0081648B">
            <w:pPr>
              <w:spacing w:before="80" w:after="80" w:line="264" w:lineRule="auto"/>
            </w:pPr>
            <w:r>
              <w:rPr>
                <w:sz w:val="18"/>
              </w:rPr>
              <w:t>数据重叠</w:t>
            </w:r>
          </w:p>
        </w:tc>
        <w:tc>
          <w:tcPr>
            <w:tcW w:w="3264" w:type="dxa"/>
            <w:vAlign w:val="center"/>
          </w:tcPr>
          <w:p w14:paraId="5F14C634" w14:textId="77777777" w:rsidR="007E4DC5" w:rsidRDefault="0081648B">
            <w:pPr>
              <w:spacing w:before="80" w:after="80" w:line="264" w:lineRule="auto"/>
            </w:pPr>
            <w:r>
              <w:rPr>
                <w:sz w:val="18"/>
              </w:rPr>
              <w:t>训练资料与评测资料存在重复或近重复</w:t>
            </w:r>
          </w:p>
        </w:tc>
        <w:tc>
          <w:tcPr>
            <w:tcW w:w="3264" w:type="dxa"/>
            <w:vAlign w:val="center"/>
          </w:tcPr>
          <w:p w14:paraId="3B04902F" w14:textId="77777777" w:rsidR="007E4DC5" w:rsidRDefault="0081648B">
            <w:pPr>
              <w:spacing w:before="80" w:after="80" w:line="264" w:lineRule="auto"/>
            </w:pPr>
            <w:r>
              <w:rPr>
                <w:sz w:val="18"/>
              </w:rPr>
              <w:t>模型一定记住了该题</w:t>
            </w:r>
          </w:p>
        </w:tc>
      </w:tr>
      <w:tr w:rsidR="007E4DC5" w14:paraId="74DE3D4E" w14:textId="77777777">
        <w:trPr>
          <w:cantSplit/>
          <w:jc w:val="center"/>
        </w:trPr>
        <w:tc>
          <w:tcPr>
            <w:tcW w:w="3264" w:type="dxa"/>
            <w:vAlign w:val="center"/>
          </w:tcPr>
          <w:p w14:paraId="07EAC06B" w14:textId="77777777" w:rsidR="007E4DC5" w:rsidRDefault="0081648B">
            <w:pPr>
              <w:spacing w:before="80" w:after="80" w:line="264" w:lineRule="auto"/>
            </w:pPr>
            <w:r>
              <w:rPr>
                <w:sz w:val="18"/>
              </w:rPr>
              <w:t>成员身份／记忆风险</w:t>
            </w:r>
          </w:p>
        </w:tc>
        <w:tc>
          <w:tcPr>
            <w:tcW w:w="3264" w:type="dxa"/>
            <w:vAlign w:val="center"/>
          </w:tcPr>
          <w:p w14:paraId="53E48A5C" w14:textId="77777777" w:rsidR="007E4DC5" w:rsidRDefault="0081648B">
            <w:pPr>
              <w:spacing w:before="80" w:after="80" w:line="264" w:lineRule="auto"/>
            </w:pPr>
            <w:r>
              <w:rPr>
                <w:sz w:val="18"/>
              </w:rPr>
              <w:t>已知成员对照、受控训练、校准后的推断信号</w:t>
            </w:r>
          </w:p>
        </w:tc>
        <w:tc>
          <w:tcPr>
            <w:tcW w:w="3264" w:type="dxa"/>
            <w:vAlign w:val="center"/>
          </w:tcPr>
          <w:p w14:paraId="019CBBD3" w14:textId="77777777" w:rsidR="007E4DC5" w:rsidRDefault="0081648B">
            <w:pPr>
              <w:spacing w:before="80" w:after="80" w:line="264" w:lineRule="auto"/>
            </w:pPr>
            <w:r>
              <w:rPr>
                <w:sz w:val="18"/>
              </w:rPr>
              <w:t>任一商用模型该样本的真实训练历史</w:t>
            </w:r>
          </w:p>
        </w:tc>
      </w:tr>
      <w:tr w:rsidR="007E4DC5" w14:paraId="3532F6E0" w14:textId="77777777">
        <w:trPr>
          <w:cantSplit/>
          <w:jc w:val="center"/>
        </w:trPr>
        <w:tc>
          <w:tcPr>
            <w:tcW w:w="3264" w:type="dxa"/>
            <w:vAlign w:val="center"/>
          </w:tcPr>
          <w:p w14:paraId="0CE2C743" w14:textId="77777777" w:rsidR="007E4DC5" w:rsidRDefault="0081648B">
            <w:pPr>
              <w:spacing w:before="80" w:after="80" w:line="264" w:lineRule="auto"/>
            </w:pPr>
            <w:r>
              <w:rPr>
                <w:sz w:val="18"/>
              </w:rPr>
              <w:t>行为鲁棒性</w:t>
            </w:r>
          </w:p>
        </w:tc>
        <w:tc>
          <w:tcPr>
            <w:tcW w:w="3264" w:type="dxa"/>
            <w:vAlign w:val="center"/>
          </w:tcPr>
          <w:p w14:paraId="7302FFF9" w14:textId="77777777" w:rsidR="007E4DC5" w:rsidRDefault="0081648B">
            <w:pPr>
              <w:spacing w:before="80" w:after="80" w:line="264" w:lineRule="auto"/>
            </w:pPr>
            <w:r>
              <w:rPr>
                <w:sz w:val="18"/>
              </w:rPr>
              <w:t>等价改写、相邻问题、上下文变化后的表现</w:t>
            </w:r>
          </w:p>
        </w:tc>
        <w:tc>
          <w:tcPr>
            <w:tcW w:w="3264" w:type="dxa"/>
            <w:vAlign w:val="center"/>
          </w:tcPr>
          <w:p w14:paraId="5522DADB" w14:textId="77777777" w:rsidR="007E4DC5" w:rsidRDefault="0081648B">
            <w:pPr>
              <w:spacing w:before="80" w:after="80" w:line="264" w:lineRule="auto"/>
            </w:pPr>
            <w:r>
              <w:rPr>
                <w:sz w:val="18"/>
              </w:rPr>
              <w:t>性能下降必然来自污染</w:t>
            </w:r>
          </w:p>
        </w:tc>
      </w:tr>
      <w:tr w:rsidR="007E4DC5" w14:paraId="4350024D" w14:textId="77777777">
        <w:trPr>
          <w:cantSplit/>
          <w:jc w:val="center"/>
        </w:trPr>
        <w:tc>
          <w:tcPr>
            <w:tcW w:w="3264" w:type="dxa"/>
            <w:vAlign w:val="center"/>
          </w:tcPr>
          <w:p w14:paraId="7F35B7C1" w14:textId="77777777" w:rsidR="007E4DC5" w:rsidRDefault="0081648B">
            <w:pPr>
              <w:spacing w:before="80" w:after="80" w:line="264" w:lineRule="auto"/>
            </w:pPr>
            <w:r>
              <w:rPr>
                <w:sz w:val="18"/>
              </w:rPr>
              <w:t>功能正确性</w:t>
            </w:r>
          </w:p>
        </w:tc>
        <w:tc>
          <w:tcPr>
            <w:tcW w:w="3264" w:type="dxa"/>
            <w:vAlign w:val="center"/>
          </w:tcPr>
          <w:p w14:paraId="4AD752C9" w14:textId="77777777" w:rsidR="007E4DC5" w:rsidRDefault="0081648B">
            <w:pPr>
              <w:spacing w:before="80" w:after="80" w:line="264" w:lineRule="auto"/>
            </w:pPr>
            <w:r>
              <w:rPr>
                <w:sz w:val="18"/>
              </w:rPr>
              <w:t>规范、测试、差分执行、人工裁决</w:t>
            </w:r>
          </w:p>
        </w:tc>
        <w:tc>
          <w:tcPr>
            <w:tcW w:w="3264" w:type="dxa"/>
            <w:vAlign w:val="center"/>
          </w:tcPr>
          <w:p w14:paraId="418FC39C" w14:textId="77777777" w:rsidR="007E4DC5" w:rsidRDefault="0081648B">
            <w:pPr>
              <w:spacing w:before="80" w:after="80" w:line="264" w:lineRule="auto"/>
            </w:pPr>
            <w:r>
              <w:rPr>
                <w:sz w:val="18"/>
              </w:rPr>
              <w:t>测试通过等于所有输入都正确</w:t>
            </w:r>
          </w:p>
        </w:tc>
      </w:tr>
      <w:tr w:rsidR="007E4DC5" w14:paraId="4419478F" w14:textId="77777777">
        <w:trPr>
          <w:cantSplit/>
          <w:jc w:val="center"/>
        </w:trPr>
        <w:tc>
          <w:tcPr>
            <w:tcW w:w="3264" w:type="dxa"/>
            <w:vAlign w:val="center"/>
          </w:tcPr>
          <w:p w14:paraId="6F751A83" w14:textId="77777777" w:rsidR="007E4DC5" w:rsidRDefault="0081648B">
            <w:pPr>
              <w:spacing w:before="80" w:after="80" w:line="264" w:lineRule="auto"/>
            </w:pPr>
            <w:r>
              <w:rPr>
                <w:sz w:val="18"/>
              </w:rPr>
              <w:t>推理／解释忠实性</w:t>
            </w:r>
          </w:p>
        </w:tc>
        <w:tc>
          <w:tcPr>
            <w:tcW w:w="3264" w:type="dxa"/>
            <w:vAlign w:val="center"/>
          </w:tcPr>
          <w:p w14:paraId="7A870BEC" w14:textId="77777777" w:rsidR="007E4DC5" w:rsidRDefault="0081648B">
            <w:pPr>
              <w:spacing w:before="80" w:after="80" w:line="264" w:lineRule="auto"/>
            </w:pPr>
            <w:r>
              <w:rPr>
                <w:sz w:val="18"/>
              </w:rPr>
              <w:t>状态、路径或解释因子的干预与验证</w:t>
            </w:r>
          </w:p>
        </w:tc>
        <w:tc>
          <w:tcPr>
            <w:tcW w:w="3264" w:type="dxa"/>
            <w:vAlign w:val="center"/>
          </w:tcPr>
          <w:p w14:paraId="29E15226" w14:textId="77777777" w:rsidR="007E4DC5" w:rsidRDefault="0081648B">
            <w:pPr>
              <w:spacing w:before="80" w:after="80" w:line="264" w:lineRule="auto"/>
            </w:pPr>
            <w:r>
              <w:rPr>
                <w:sz w:val="18"/>
              </w:rPr>
              <w:t>能够直接观察模型内部真实计算过程</w:t>
            </w:r>
          </w:p>
        </w:tc>
      </w:tr>
    </w:tbl>
    <w:p w14:paraId="18DB04EE" w14:textId="77777777" w:rsidR="007E4DC5" w:rsidRDefault="007E4DC5">
      <w:pPr>
        <w:spacing w:after="0"/>
      </w:pPr>
    </w:p>
    <w:p w14:paraId="2558D8FB" w14:textId="77777777" w:rsidR="007E4DC5" w:rsidRDefault="0081648B">
      <w:r>
        <w:t>这一区分决定后续表述的强度。黑盒模型没有训练集真值时，稳妥的结论是</w:t>
      </w:r>
      <w:r>
        <w:t>“</w:t>
      </w:r>
      <w:r>
        <w:t>出现与原题偏置一致的异常行为</w:t>
      </w:r>
      <w:r>
        <w:t>”</w:t>
      </w:r>
      <w:r>
        <w:t>或</w:t>
      </w:r>
      <w:r>
        <w:t>“</w:t>
      </w:r>
      <w:r>
        <w:t>污染风险信号增强</w:t>
      </w:r>
      <w:r>
        <w:t>”</w:t>
      </w:r>
      <w:r>
        <w:t>；只有受控实验或其他独立证据支持时，才进一步讨论污染的因果影响。</w:t>
      </w:r>
    </w:p>
    <w:p w14:paraId="5C88E9B4" w14:textId="77777777" w:rsidR="007E4DC5" w:rsidRDefault="0081648B">
      <w:pPr>
        <w:pStyle w:val="1"/>
        <w:pageBreakBefore/>
      </w:pPr>
      <w:r>
        <w:lastRenderedPageBreak/>
        <w:t>二、逐篇研读</w:t>
      </w:r>
    </w:p>
    <w:p w14:paraId="0B7A740A" w14:textId="77777777" w:rsidR="007E4DC5" w:rsidRDefault="0081648B">
      <w:pPr>
        <w:pStyle w:val="21"/>
      </w:pPr>
      <w:r>
        <w:t xml:space="preserve">[1] </w:t>
      </w:r>
      <w:r>
        <w:t>跨数据集重复：污染研究应从可验证的数据关系开始</w:t>
      </w:r>
    </w:p>
    <w:p w14:paraId="73C24858" w14:textId="77777777" w:rsidR="007E4DC5" w:rsidRDefault="0081648B">
      <w:r>
        <w:t>On Inter-Dataset Code Duplication and Data Leakage in Large Language Models</w:t>
      </w:r>
      <w:r>
        <w:t>。</w:t>
      </w:r>
      <w:r>
        <w:t xml:space="preserve">Hernández López </w:t>
      </w:r>
      <w:r>
        <w:t>等，</w:t>
      </w:r>
      <w:r>
        <w:t>TSE 51(1)</w:t>
      </w:r>
      <w:r>
        <w:t>，</w:t>
      </w:r>
      <w:r>
        <w:t>2025</w:t>
      </w:r>
      <w:r>
        <w:t>，</w:t>
      </w:r>
      <w:r>
        <w:t>192–205</w:t>
      </w:r>
      <w:r>
        <w:t>；</w:t>
      </w:r>
      <w:r>
        <w:t xml:space="preserve">DOI </w:t>
      </w:r>
      <w:r>
        <w:t>在线年份为</w:t>
      </w:r>
      <w:r>
        <w:t xml:space="preserve"> 2024</w:t>
      </w:r>
      <w:r>
        <w:t>。证据</w:t>
      </w:r>
      <w:r>
        <w:t xml:space="preserve"> A</w:t>
      </w:r>
      <w:r>
        <w:t>，主要核查研究设计、数据构造和有效性威胁。</w:t>
      </w:r>
    </w:p>
    <w:p w14:paraId="7F5E5851" w14:textId="75DA0891" w:rsidR="007E4DC5" w:rsidRDefault="0081648B">
      <w:r>
        <w:t>研究问题与方法：论文考察预训练数据与下游任务数据的交集。作者以</w:t>
      </w:r>
      <w:r>
        <w:t xml:space="preserve"> CodeSearchNet </w:t>
      </w:r>
      <w:r>
        <w:t>为基础识别重复，再构造包含交集与排除交集的两套训练数据，比较后续任务表现。这比仅观察</w:t>
      </w:r>
      <w:r>
        <w:t>“</w:t>
      </w:r>
      <w:r>
        <w:t>公开题做得好</w:t>
      </w:r>
      <w:r>
        <w:t>”</w:t>
      </w:r>
      <w:r>
        <w:t>更接近可控的污染效应研究。</w:t>
      </w:r>
      <w:hyperlink r:id="rId8">
        <w:r>
          <w:rPr>
            <w:color w:val="174A70"/>
            <w:u w:val="single"/>
          </w:rPr>
          <w:t>论文与公开稿</w:t>
        </w:r>
      </w:hyperlink>
    </w:p>
    <w:p w14:paraId="616F2179" w14:textId="14DF9651" w:rsidR="007E4DC5" w:rsidRDefault="0081648B">
      <w:r>
        <w:t>实验读法：公开稿表</w:t>
      </w:r>
      <w:r>
        <w:t xml:space="preserve"> 1 </w:t>
      </w:r>
      <w:r>
        <w:t>报告</w:t>
      </w:r>
      <w:r>
        <w:t xml:space="preserve"> CODETRANS</w:t>
      </w:r>
      <w:r>
        <w:t>、</w:t>
      </w:r>
      <w:r>
        <w:t>PYTHON-150</w:t>
      </w:r>
      <w:r>
        <w:t>、</w:t>
      </w:r>
      <w:r>
        <w:t xml:space="preserve">TLC </w:t>
      </w:r>
      <w:r>
        <w:t>测试集与</w:t>
      </w:r>
      <w:r>
        <w:t xml:space="preserve"> CSN </w:t>
      </w:r>
      <w:r>
        <w:t>的重复比例分别为</w:t>
      </w:r>
      <w:r>
        <w:t xml:space="preserve"> 22.40%</w:t>
      </w:r>
      <w:r>
        <w:t>、</w:t>
      </w:r>
      <w:r>
        <w:t>14.79%</w:t>
      </w:r>
      <w:r>
        <w:t>、</w:t>
      </w:r>
      <w:r>
        <w:t>13.56%</w:t>
      </w:r>
      <w:r>
        <w:t>；这些是数据重叠比例，不是模型记忆率。训练对照对规模及语言比例作了控制，讨论了微调方式对泄漏影响的调节作用。</w:t>
      </w:r>
      <w:hyperlink r:id="rId9">
        <w:r>
          <w:rPr>
            <w:color w:val="174A70"/>
            <w:u w:val="single"/>
          </w:rPr>
          <w:t>正式卷期记录</w:t>
        </w:r>
      </w:hyperlink>
    </w:p>
    <w:p w14:paraId="7F63F725" w14:textId="77777777" w:rsidR="007E4DC5" w:rsidRDefault="0081648B">
      <w:r>
        <w:t>评析：优点是将</w:t>
      </w:r>
      <w:r>
        <w:t>“</w:t>
      </w:r>
      <w:r>
        <w:t>是否含交集</w:t>
      </w:r>
      <w:r>
        <w:t>”</w:t>
      </w:r>
      <w:r>
        <w:t>显式操作化，使泄漏讨论具有可核查对象。限制是重复检测所覆盖的相似类型、训练任务和</w:t>
      </w:r>
      <w:r>
        <w:t xml:space="preserve"> Java</w:t>
      </w:r>
      <w:r>
        <w:t>／</w:t>
      </w:r>
      <w:r>
        <w:t xml:space="preserve">Python </w:t>
      </w:r>
      <w:r>
        <w:t>范围会影响结论；未检出重复不等于没有语义级重复。小规模可控训练也不能直接替代今天大型商用模型的真实预训练过程。</w:t>
      </w:r>
    </w:p>
    <w:p w14:paraId="390D3EA1" w14:textId="77777777" w:rsidR="007E4DC5" w:rsidRDefault="0081648B">
      <w:r>
        <w:t>课题连接：应保留原始程序、来源、版本、采样时间、近重复簇和变体父子关系。若设计污染校准实验，干净组与污染组不仅要样本数一致，还应匹配长度、语言、难度、训练步数及答案暴露形式。已有代码大模型可能预先见过旧基准，因此仅从其微调数据中排除某题，不能称为</w:t>
      </w:r>
      <w:r>
        <w:t>“</w:t>
      </w:r>
      <w:r>
        <w:t>完全干净模型</w:t>
      </w:r>
      <w:r>
        <w:t>”</w:t>
      </w:r>
      <w:r>
        <w:t>。</w:t>
      </w:r>
    </w:p>
    <w:p w14:paraId="4C286773" w14:textId="77777777" w:rsidR="007E4DC5" w:rsidRDefault="0081648B">
      <w:r>
        <w:t>复现时首先追问：去重单位是函数、文件还是项目？交集样本与替换样本是否难度相当？效果在新来源题目和新变换模板上是否仍然存在？可复用的是受控对照范式，而不是将文中的重叠率作为本课题数据集的先验真值。</w:t>
      </w:r>
    </w:p>
    <w:p w14:paraId="45159320" w14:textId="77777777" w:rsidR="007E4DC5" w:rsidRDefault="0081648B">
      <w:pPr>
        <w:pStyle w:val="21"/>
        <w:pageBreakBefore/>
      </w:pPr>
      <w:r>
        <w:lastRenderedPageBreak/>
        <w:t>[2] AdvPrompt-MIA</w:t>
      </w:r>
      <w:r>
        <w:t>：扰动可以形成成员推断信号，但需要校准</w:t>
      </w:r>
    </w:p>
    <w:p w14:paraId="67B9FF20" w14:textId="77777777" w:rsidR="007E4DC5" w:rsidRDefault="0081648B">
      <w:r>
        <w:t>Effective Code Membership Inference for Code Completion Models via Adversarial Prompts</w:t>
      </w:r>
      <w:r>
        <w:t>。</w:t>
      </w:r>
      <w:r>
        <w:t xml:space="preserve">Jiang </w:t>
      </w:r>
      <w:r>
        <w:t>等，</w:t>
      </w:r>
      <w:r>
        <w:t>ASE 2025</w:t>
      </w:r>
      <w:r>
        <w:t>。证据</w:t>
      </w:r>
      <w:r>
        <w:t xml:space="preserve"> A</w:t>
      </w:r>
      <w:r>
        <w:t>；核查威胁模型、特征构造、主结果及消融。</w:t>
      </w:r>
    </w:p>
    <w:p w14:paraId="657D59EC" w14:textId="01D99861" w:rsidR="007E4DC5" w:rsidRDefault="0081648B">
      <w:r>
        <w:t>研究问题与方法：输入为代码前缀及真实补全，目标是判断其是否属于训练数据。</w:t>
      </w:r>
      <w:r>
        <w:t xml:space="preserve">AdvPrompt-MIA </w:t>
      </w:r>
      <w:r>
        <w:t>对前缀施加五类保持语义的扰动，比较输出与真实补全，构造相似性、困惑度等特征并训练分类器。其威胁模型允许攻击者知道少量训练成员，不是完全无监督的风险探测。</w:t>
      </w:r>
      <w:hyperlink r:id="rId10">
        <w:r>
          <w:rPr>
            <w:color w:val="174A70"/>
            <w:u w:val="single"/>
          </w:rPr>
          <w:t>公开全文</w:t>
        </w:r>
      </w:hyperlink>
    </w:p>
    <w:p w14:paraId="14EF90C6" w14:textId="7FCEC49C" w:rsidR="007E4DC5" w:rsidRDefault="0081648B">
      <w:r>
        <w:t>实验读法：表</w:t>
      </w:r>
      <w:r>
        <w:t xml:space="preserve"> I </w:t>
      </w:r>
      <w:r>
        <w:t>中</w:t>
      </w:r>
      <w:r>
        <w:t xml:space="preserve"> Code Llama 7B </w:t>
      </w:r>
      <w:r>
        <w:t>上</w:t>
      </w:r>
      <w:r>
        <w:t xml:space="preserve"> HumanEval</w:t>
      </w:r>
      <w:r>
        <w:t>／</w:t>
      </w:r>
      <w:r>
        <w:t xml:space="preserve">APPS </w:t>
      </w:r>
      <w:r>
        <w:t>的</w:t>
      </w:r>
      <w:r>
        <w:t xml:space="preserve"> AUC </w:t>
      </w:r>
      <w:r>
        <w:t>分别为</w:t>
      </w:r>
      <w:r>
        <w:t xml:space="preserve"> 0.97</w:t>
      </w:r>
      <w:r>
        <w:t>／</w:t>
      </w:r>
      <w:r>
        <w:t>0.95</w:t>
      </w:r>
      <w:r>
        <w:t>；</w:t>
      </w:r>
      <w:r>
        <w:t xml:space="preserve">HumanEval </w:t>
      </w:r>
      <w:r>
        <w:t>对应</w:t>
      </w:r>
      <w:r>
        <w:t xml:space="preserve"> TPR 0.85</w:t>
      </w:r>
      <w:r>
        <w:t>、</w:t>
      </w:r>
      <w:r>
        <w:t>FPR 0.05</w:t>
      </w:r>
      <w:r>
        <w:t>。</w:t>
      </w:r>
      <w:r>
        <w:t xml:space="preserve">AUC </w:t>
      </w:r>
      <w:r>
        <w:t>相对提升</w:t>
      </w:r>
      <w:r>
        <w:t>“</w:t>
      </w:r>
      <w:r>
        <w:t>约</w:t>
      </w:r>
      <w:r>
        <w:t xml:space="preserve"> 102%”</w:t>
      </w:r>
      <w:r>
        <w:t>不是</w:t>
      </w:r>
      <w:r>
        <w:t xml:space="preserve"> AUC </w:t>
      </w:r>
      <w:r>
        <w:t>超过</w:t>
      </w:r>
      <w:r>
        <w:t xml:space="preserve"> 1</w:t>
      </w:r>
      <w:r>
        <w:t>，也不是提高</w:t>
      </w:r>
      <w:r>
        <w:t xml:space="preserve"> 102 </w:t>
      </w:r>
      <w:r>
        <w:t>个百分点。这些数字须连同成员采样和分类训练条件理解。</w:t>
      </w:r>
      <w:hyperlink r:id="rId11">
        <w:r>
          <w:rPr>
            <w:color w:val="174A70"/>
            <w:u w:val="single"/>
          </w:rPr>
          <w:t>会议记录</w:t>
        </w:r>
      </w:hyperlink>
    </w:p>
    <w:p w14:paraId="4591ADD5" w14:textId="77777777" w:rsidR="007E4DC5" w:rsidRDefault="0081648B">
      <w:r>
        <w:t>评析：本研究与课题最接近之处在于以行为变化构造信号，且有跨模型、跨数据集和特征消融。需警惕分类器学习来源、长度或难度差异，而不是记忆本身；同源变体若跨越训练和测试划分，还会造成检测器层面的泄漏。对于只返回文本的接口，特征获取方式也需逐项核对。</w:t>
      </w:r>
    </w:p>
    <w:p w14:paraId="00C69D2C" w14:textId="77777777" w:rsidR="007E4DC5" w:rsidRDefault="0081648B">
      <w:r>
        <w:t>课题连接：不要直接把</w:t>
      </w:r>
      <w:r>
        <w:t>“</w:t>
      </w:r>
      <w:r>
        <w:t>改写后不稳定</w:t>
      </w:r>
      <w:r>
        <w:t>”</w:t>
      </w:r>
      <w:r>
        <w:t>定义为成员。论文的出发点反而包含</w:t>
      </w:r>
      <w:r>
        <w:t>“</w:t>
      </w:r>
      <w:r>
        <w:t>成员在小幅等价扰动下更稳定</w:t>
      </w:r>
      <w:r>
        <w:t>”</w:t>
      </w:r>
      <w:r>
        <w:t>的假设，而你的非等价变体重点考察</w:t>
      </w:r>
      <w:r>
        <w:t>“</w:t>
      </w:r>
      <w:r>
        <w:t>语义应改变时仍回到原答案</w:t>
      </w:r>
      <w:r>
        <w:t>”</w:t>
      </w:r>
      <w:r>
        <w:t>。两者的干预对象与预期方向不同，应该并列成为候选特征，再由有真值的实验检验。</w:t>
      </w:r>
    </w:p>
    <w:p w14:paraId="5E885DD3" w14:textId="77777777" w:rsidR="007E4DC5" w:rsidRDefault="0081648B">
      <w:r>
        <w:t>复现重点：按原始程序或项目分组切分，报告低误报区间的</w:t>
      </w:r>
      <w:r>
        <w:t xml:space="preserve"> TPR</w:t>
      </w:r>
      <w:r>
        <w:t>、</w:t>
      </w:r>
      <w:r>
        <w:t>AUC</w:t>
      </w:r>
      <w:r>
        <w:t>、阈值和校准误差；同时设置长度、编辑距离、基础正确率等简单分类基线。若简单基线已取得相近效果，就不能将复杂检测器的优势解释为</w:t>
      </w:r>
      <w:r>
        <w:t>“</w:t>
      </w:r>
      <w:r>
        <w:t>识别了记忆机制</w:t>
      </w:r>
      <w:r>
        <w:t>”</w:t>
      </w:r>
      <w:r>
        <w:t>。</w:t>
      </w:r>
    </w:p>
    <w:p w14:paraId="30845460" w14:textId="77777777" w:rsidR="007E4DC5" w:rsidRDefault="0081648B">
      <w:pPr>
        <w:pStyle w:val="21"/>
        <w:pageBreakBefore/>
      </w:pPr>
      <w:r>
        <w:lastRenderedPageBreak/>
        <w:t xml:space="preserve">[3] </w:t>
      </w:r>
      <w:r>
        <w:t>细粒度污染：接触过数据，不等于一定高估能力</w:t>
      </w:r>
    </w:p>
    <w:p w14:paraId="5FA5BB51" w14:textId="77777777" w:rsidR="007E4DC5" w:rsidRDefault="0081648B">
      <w:r>
        <w:t>Contamination Means Overestimation? A Fine-grained Empirical Study in Code Intelligence</w:t>
      </w:r>
      <w:r>
        <w:t>。</w:t>
      </w:r>
      <w:r>
        <w:t xml:space="preserve">Yang </w:t>
      </w:r>
      <w:r>
        <w:t>等，</w:t>
      </w:r>
      <w:r>
        <w:t>ISSTA 2026</w:t>
      </w:r>
      <w:r>
        <w:t>，已接收；会议尚未召开。证据</w:t>
      </w:r>
      <w:r>
        <w:t xml:space="preserve"> B</w:t>
      </w:r>
      <w:r>
        <w:t>：目前依据官方摘要，不对完整统计检验作评价。</w:t>
      </w:r>
    </w:p>
    <w:p w14:paraId="74100776" w14:textId="178EFFB2" w:rsidR="007E4DC5" w:rsidRDefault="0081648B">
      <w:r>
        <w:t>研究问题与方法：论文把污染区分为输入侧、输出侧、非配对及配对四种情况，覆盖</w:t>
      </w:r>
      <w:r>
        <w:t xml:space="preserve"> Java</w:t>
      </w:r>
      <w:r>
        <w:t>／</w:t>
      </w:r>
      <w:r>
        <w:t xml:space="preserve">Python </w:t>
      </w:r>
      <w:r>
        <w:t>的生成、翻译和摘要任务，并比较</w:t>
      </w:r>
      <w:r>
        <w:t xml:space="preserve"> RoBERTa</w:t>
      </w:r>
      <w:r>
        <w:t>、</w:t>
      </w:r>
      <w:r>
        <w:t xml:space="preserve">GPT-2 </w:t>
      </w:r>
      <w:r>
        <w:t>与</w:t>
      </w:r>
      <w:r>
        <w:t xml:space="preserve"> LLaMA</w:t>
      </w:r>
      <w:r>
        <w:t>、</w:t>
      </w:r>
      <w:r>
        <w:t xml:space="preserve">StarCoder </w:t>
      </w:r>
      <w:r>
        <w:t>等范式。摘要报告：污染的可见效果受预训练、微调与推断流程影响，配对污染也不在所有流程中造成显著高估。</w:t>
      </w:r>
      <w:hyperlink r:id="rId12">
        <w:r>
          <w:rPr>
            <w:color w:val="174A70"/>
            <w:u w:val="single"/>
          </w:rPr>
          <w:t>官方摘要</w:t>
        </w:r>
      </w:hyperlink>
    </w:p>
    <w:p w14:paraId="25FB2F6E" w14:textId="77777777" w:rsidR="007E4DC5" w:rsidRDefault="0081648B">
      <w:r>
        <w:t>评析：它对本课题的重要性在于限制结论的适用条件，而不是提供一句</w:t>
      </w:r>
      <w:r>
        <w:t>“</w:t>
      </w:r>
      <w:r>
        <w:t>污染无害</w:t>
      </w:r>
      <w:r>
        <w:t>”</w:t>
      </w:r>
      <w:r>
        <w:t>的反向口号。没有显著差异可能与真实效应小、样本量、训练强度或评测指标不敏感有关；这些解释必须读到完整实验后才能区分。本报告不补写摘要未给出的污染比例、置信区间或显著性水平。</w:t>
      </w:r>
    </w:p>
    <w:p w14:paraId="305768A7" w14:textId="77777777" w:rsidR="007E4DC5" w:rsidRDefault="0081648B">
      <w:r>
        <w:t>课题连接：将</w:t>
      </w:r>
      <w:r>
        <w:t>“</w:t>
      </w:r>
      <w:r>
        <w:t>污染类型</w:t>
      </w:r>
      <w:r>
        <w:t>”</w:t>
      </w:r>
      <w:r>
        <w:t>作为实验因素，至少区分只见题面、只见代码、见输入</w:t>
      </w:r>
      <w:r>
        <w:t>—</w:t>
      </w:r>
      <w:r>
        <w:t>输出配对，以及见原题</w:t>
      </w:r>
      <w:r>
        <w:t>—</w:t>
      </w:r>
      <w:r>
        <w:t>推理过程配对。还要区分直接推断和追加训练后的评测，避免将某一训练流程的结论外推到所有模型。</w:t>
      </w:r>
    </w:p>
    <w:p w14:paraId="24569268" w14:textId="77777777" w:rsidR="007E4DC5" w:rsidRDefault="0081648B">
      <w:r>
        <w:t>待全文核查的问题：污染强度如何定义？</w:t>
      </w:r>
      <w:r>
        <w:t>“</w:t>
      </w:r>
      <w:r>
        <w:t>非配对</w:t>
      </w:r>
      <w:r>
        <w:t>”</w:t>
      </w:r>
      <w:r>
        <w:t>如何生成？干净组是否控制训练步数？预训练模型是否已经接触公开题？无效应结论是否有足够检验功效？这些问题未澄清前，适合将该文作为研究假设细化和反证意识的依据，不适合作为核心定量比较对象。</w:t>
      </w:r>
    </w:p>
    <w:p w14:paraId="283B5B0D" w14:textId="77777777" w:rsidR="007E4DC5" w:rsidRDefault="0081648B">
      <w:pPr>
        <w:pStyle w:val="21"/>
        <w:pageBreakBefore/>
      </w:pPr>
      <w:r>
        <w:lastRenderedPageBreak/>
        <w:t>[4] PAIChecker</w:t>
      </w:r>
      <w:r>
        <w:t>：先确认模型拿到的任务与判分标准是一回事</w:t>
      </w:r>
    </w:p>
    <w:p w14:paraId="0820CF34" w14:textId="77777777" w:rsidR="007E4DC5" w:rsidRDefault="0081648B">
      <w:r>
        <w:t>PAIChecker: Uncovering and Checking PR-Issue Misalignment in SWE-Bench-Like Benchmarks</w:t>
      </w:r>
      <w:r>
        <w:t>。</w:t>
      </w:r>
      <w:r>
        <w:t>Wang</w:t>
      </w:r>
      <w:r>
        <w:t>、</w:t>
      </w:r>
      <w:r>
        <w:t>Xu</w:t>
      </w:r>
      <w:r>
        <w:t>、</w:t>
      </w:r>
      <w:r>
        <w:t>He</w:t>
      </w:r>
      <w:r>
        <w:t>，</w:t>
      </w:r>
      <w:r>
        <w:t>ASE 2026</w:t>
      </w:r>
      <w:r>
        <w:t>，已接收。证据</w:t>
      </w:r>
      <w:r>
        <w:t xml:space="preserve"> A</w:t>
      </w:r>
      <w:r>
        <w:t>：公开稿的标注流程、分类体系和局限。</w:t>
      </w:r>
    </w:p>
    <w:p w14:paraId="6DB9AA52" w14:textId="267F0758" w:rsidR="007E4DC5" w:rsidRDefault="0081648B">
      <w:r>
        <w:t>研究问题与方法：</w:t>
      </w:r>
      <w:r>
        <w:t xml:space="preserve">SWE-bench </w:t>
      </w:r>
      <w:r>
        <w:t>类任务把</w:t>
      </w:r>
      <w:r>
        <w:t xml:space="preserve"> issue </w:t>
      </w:r>
      <w:r>
        <w:t>当需求，把关联</w:t>
      </w:r>
      <w:r>
        <w:t xml:space="preserve"> PR </w:t>
      </w:r>
      <w:r>
        <w:t>当参考答案，但两者范围可能不同。作者人工分析</w:t>
      </w:r>
      <w:r>
        <w:t xml:space="preserve"> SWE-bench Verified </w:t>
      </w:r>
      <w:r>
        <w:t>的</w:t>
      </w:r>
      <w:r>
        <w:t xml:space="preserve"> 500 </w:t>
      </w:r>
      <w:r>
        <w:t>个实例，识别</w:t>
      </w:r>
      <w:r>
        <w:t xml:space="preserve"> 68 </w:t>
      </w:r>
      <w:r>
        <w:t>个失配实例，即</w:t>
      </w:r>
      <w:r>
        <w:t xml:space="preserve"> 13.6%</w:t>
      </w:r>
      <w:r>
        <w:t>，归纳五类模式、</w:t>
      </w:r>
      <w:r>
        <w:t xml:space="preserve">11 </w:t>
      </w:r>
      <w:r>
        <w:t>种情形，再建立以文本判断、代码验证为核心的检测流程。</w:t>
      </w:r>
      <w:hyperlink r:id="rId13">
        <w:r>
          <w:rPr>
            <w:color w:val="174A70"/>
            <w:u w:val="single"/>
          </w:rPr>
          <w:t>公开全文</w:t>
        </w:r>
      </w:hyperlink>
    </w:p>
    <w:p w14:paraId="06C800FB" w14:textId="069A7787" w:rsidR="007E4DC5" w:rsidRDefault="0081648B">
      <w:r>
        <w:t>实验读法：模式包括</w:t>
      </w:r>
      <w:r>
        <w:t xml:space="preserve"> PR </w:t>
      </w:r>
      <w:r>
        <w:t>超范围、</w:t>
      </w:r>
      <w:r>
        <w:t xml:space="preserve">PR </w:t>
      </w:r>
      <w:r>
        <w:t>自身有缺陷、规范不完整、后续</w:t>
      </w:r>
      <w:r>
        <w:t xml:space="preserve"> PR </w:t>
      </w:r>
      <w:r>
        <w:t>以及未说明的字面量要求；同一实例可有多个模式，不能简单相加各类计数当总数。论文还在其他</w:t>
      </w:r>
      <w:r>
        <w:t xml:space="preserve"> SWE-bench </w:t>
      </w:r>
      <w:r>
        <w:t>类数据上评价自动检查器。</w:t>
      </w:r>
      <w:hyperlink r:id="rId14">
        <w:r>
          <w:rPr>
            <w:color w:val="174A70"/>
            <w:u w:val="single"/>
          </w:rPr>
          <w:t>会议记录</w:t>
        </w:r>
      </w:hyperlink>
    </w:p>
    <w:p w14:paraId="41DA53F5" w14:textId="77777777" w:rsidR="007E4DC5" w:rsidRDefault="0081648B">
      <w:r>
        <w:t>评析：优点是把评价错误追溯到任务构造，而非全部归咎于模型。局限在于</w:t>
      </w:r>
      <w:r>
        <w:t>“</w:t>
      </w:r>
      <w:r>
        <w:t>信息是否可获得</w:t>
      </w:r>
      <w:r>
        <w:t>”</w:t>
      </w:r>
      <w:r>
        <w:t>取决于工具权限：人类可访问的讨论和链接，不一定在被评测模型的输入范围内。因此判定失配时，必须冻结任务的可见上下文和运行条件。</w:t>
      </w:r>
    </w:p>
    <w:p w14:paraId="6FD3AF60" w14:textId="77777777" w:rsidR="007E4DC5" w:rsidRDefault="0081648B">
      <w:r>
        <w:t>课题连接：构造非等价代码后，如果仍给模型原始功能描述，究竟要求它遵循描述，还是预测当前代码执行？两者可能冲突。执行推理任务应明确以当前代码和输入为准；生成任务则应同步更新规范和测试。否则所谓</w:t>
      </w:r>
      <w:r>
        <w:t>“</w:t>
      </w:r>
      <w:r>
        <w:t>回退原答案</w:t>
      </w:r>
      <w:r>
        <w:t>”</w:t>
      </w:r>
      <w:r>
        <w:t>可能只是遵循了未修改的需求。</w:t>
      </w:r>
    </w:p>
    <w:p w14:paraId="26FBD9C2" w14:textId="77777777" w:rsidR="007E4DC5" w:rsidRDefault="0081648B">
      <w:r>
        <w:t>建议增加任务三方检查：当前代码、当前要求、当前期望结果彼此一致；检查者与被测模型解耦。将需求冲突样本单独标记，不放入污染风险主结果。</w:t>
      </w:r>
      <w:r>
        <w:t xml:space="preserve">PAIChecker </w:t>
      </w:r>
      <w:r>
        <w:t>是数据质量审核的参照，不是训练污染检测基线。</w:t>
      </w:r>
    </w:p>
    <w:p w14:paraId="26DD9FE6" w14:textId="77777777" w:rsidR="007E4DC5" w:rsidRDefault="0081648B">
      <w:pPr>
        <w:pStyle w:val="21"/>
        <w:pageBreakBefore/>
      </w:pPr>
      <w:r>
        <w:lastRenderedPageBreak/>
        <w:t>[5] PatchDiff</w:t>
      </w:r>
      <w:r>
        <w:t>：通过测试的补丁，也需要更强的正确性检查</w:t>
      </w:r>
    </w:p>
    <w:p w14:paraId="1F4C0BC7" w14:textId="77777777" w:rsidR="007E4DC5" w:rsidRDefault="0081648B">
      <w:r>
        <w:t>Are “Solved Issues” in SWE-bench Really Solved Correctly? An Empirical Study</w:t>
      </w:r>
      <w:r>
        <w:t>。</w:t>
      </w:r>
      <w:r>
        <w:t>You Wang</w:t>
      </w:r>
      <w:r>
        <w:t>、</w:t>
      </w:r>
      <w:r>
        <w:t>Michael Pradel</w:t>
      </w:r>
      <w:r>
        <w:t>、</w:t>
      </w:r>
      <w:r>
        <w:t>Zhongxin Liu</w:t>
      </w:r>
      <w:r>
        <w:t>，</w:t>
      </w:r>
      <w:r>
        <w:t>ICSE 2026</w:t>
      </w:r>
      <w:r>
        <w:t>。证据</w:t>
      </w:r>
      <w:r>
        <w:t xml:space="preserve"> A</w:t>
      </w:r>
      <w:r>
        <w:t>；本报告采用作者站点的</w:t>
      </w:r>
      <w:r>
        <w:t xml:space="preserve"> ICSE </w:t>
      </w:r>
      <w:r>
        <w:t>终稿。</w:t>
      </w:r>
    </w:p>
    <w:p w14:paraId="436CA73C" w14:textId="5DAFCC6A" w:rsidR="007E4DC5" w:rsidRDefault="0081648B">
      <w:r>
        <w:t>研究问题与方法：对</w:t>
      </w:r>
      <w:r>
        <w:t xml:space="preserve"> CodeStory</w:t>
      </w:r>
      <w:r>
        <w:t>、</w:t>
      </w:r>
      <w:r>
        <w:t>LearnByInteract</w:t>
      </w:r>
      <w:r>
        <w:t>、</w:t>
      </w:r>
      <w:r>
        <w:t xml:space="preserve">OpenHands </w:t>
      </w:r>
      <w:r>
        <w:t>在</w:t>
      </w:r>
      <w:r>
        <w:t xml:space="preserve"> SWE-bench Verified </w:t>
      </w:r>
      <w:r>
        <w:t>上通过原判据的补丁，作者追加全部开发者测试，并以</w:t>
      </w:r>
      <w:r>
        <w:t xml:space="preserve"> PatchDiff </w:t>
      </w:r>
      <w:r>
        <w:t>对模型补丁与参考补丁进行差分测试，最后人工检查行为差异的性质。</w:t>
      </w:r>
      <w:hyperlink r:id="rId15">
        <w:r>
          <w:rPr>
            <w:color w:val="174A70"/>
            <w:u w:val="single"/>
          </w:rPr>
          <w:t>终稿全文</w:t>
        </w:r>
      </w:hyperlink>
    </w:p>
    <w:p w14:paraId="3A588FC0" w14:textId="486879B9" w:rsidR="007E4DC5" w:rsidRDefault="0081648B">
      <w:r>
        <w:t>实验读法：终稿报告平均</w:t>
      </w:r>
      <w:r>
        <w:t xml:space="preserve"> 7.8% </w:t>
      </w:r>
      <w:r>
        <w:t>的候选正确补丁未通过全部开发者测试；</w:t>
      </w:r>
      <w:r>
        <w:t xml:space="preserve">29.6% </w:t>
      </w:r>
      <w:r>
        <w:t>表现出与参考补丁不同的行为；对抽样检查的差异补丁，</w:t>
      </w:r>
      <w:r>
        <w:t xml:space="preserve">28.6% </w:t>
      </w:r>
      <w:r>
        <w:t>被判定确实错误。综合结果对应解决率约</w:t>
      </w:r>
      <w:r>
        <w:t xml:space="preserve"> 6.4 </w:t>
      </w:r>
      <w:r>
        <w:t>个百分点的高估。不能把</w:t>
      </w:r>
      <w:r>
        <w:t xml:space="preserve"> 29.6% </w:t>
      </w:r>
      <w:r>
        <w:t>直接写成错误率，也不能把抽样比例当全体逐一核验结果。</w:t>
      </w:r>
      <w:hyperlink r:id="rId16">
        <w:r>
          <w:rPr>
            <w:color w:val="174A70"/>
            <w:u w:val="single"/>
          </w:rPr>
          <w:t>复现材料</w:t>
        </w:r>
      </w:hyperlink>
    </w:p>
    <w:p w14:paraId="728F8240" w14:textId="77777777" w:rsidR="007E4DC5" w:rsidRDefault="0081648B">
      <w:r>
        <w:t>评析：最有价值的是将</w:t>
      </w:r>
      <w:r>
        <w:t>“</w:t>
      </w:r>
      <w:r>
        <w:t>可疑</w:t>
      </w:r>
      <w:r>
        <w:t>”</w:t>
      </w:r>
      <w:r>
        <w:t>和</w:t>
      </w:r>
      <w:r>
        <w:t>“</w:t>
      </w:r>
      <w:r>
        <w:t>确认错误</w:t>
      </w:r>
      <w:r>
        <w:t>”</w:t>
      </w:r>
      <w:r>
        <w:t>分开，并将测试判据本身纳入研究。参考实现也可能不唯一，合法替代实现可以产生未被需求约束的差异。差分测试只能提供反例候选，最终还需依据规范判断；没有发现差异也不构成等价证明。</w:t>
      </w:r>
    </w:p>
    <w:p w14:paraId="0684D8B9" w14:textId="77777777" w:rsidR="007E4DC5" w:rsidRDefault="0081648B">
      <w:r>
        <w:t>课题连接：你的非等价变体必须有触发差异的输入。仅修改运算符，但评测输入未进入相关分支时，原输出与变体输出可能相同；此时不能将模型输出原答案计作泄漏。应保留触发输入、首次差异位置、原输出和变体输出的可复查记录。</w:t>
      </w:r>
    </w:p>
    <w:p w14:paraId="317AF445" w14:textId="77777777" w:rsidR="007E4DC5" w:rsidRDefault="0081648B">
      <w:r>
        <w:t>复现时优先借鉴差分输入生成与不确定性标签，而不必先复制完整仓库修复流程。将样本区分为已确认差异、测试未区分、任务规范冲突、人工仍不确定，主指标只使用满足定义的有效样本，并公开排除数。</w:t>
      </w:r>
    </w:p>
    <w:p w14:paraId="54F9C458" w14:textId="77777777" w:rsidR="007E4DC5" w:rsidRDefault="0081648B">
      <w:pPr>
        <w:pStyle w:val="21"/>
        <w:pageBreakBefore/>
      </w:pPr>
      <w:r>
        <w:lastRenderedPageBreak/>
        <w:t xml:space="preserve">[6] </w:t>
      </w:r>
      <w:r>
        <w:t>可复现性研究：模型名称相同，不代表实验条件相同</w:t>
      </w:r>
    </w:p>
    <w:p w14:paraId="0CEE568A" w14:textId="77777777" w:rsidR="007E4DC5" w:rsidRDefault="0081648B">
      <w:r>
        <w:t>Reflections on the Reproducibility of Commercial LLM Performance in Empirical Software Engineering Studies</w:t>
      </w:r>
      <w:r>
        <w:t>。</w:t>
      </w:r>
      <w:r>
        <w:t xml:space="preserve">Angermeir </w:t>
      </w:r>
      <w:r>
        <w:t>等，</w:t>
      </w:r>
      <w:r>
        <w:t>ICSE 2026</w:t>
      </w:r>
      <w:r>
        <w:t>。证据</w:t>
      </w:r>
      <w:r>
        <w:t xml:space="preserve"> A</w:t>
      </w:r>
      <w:r>
        <w:t>：复现方法、五项研究结果与障碍分析。</w:t>
      </w:r>
    </w:p>
    <w:p w14:paraId="2E7A9532" w14:textId="4213B95C" w:rsidR="007E4DC5" w:rsidRDefault="0081648B">
      <w:r>
        <w:t>研究问题与方法：作者检查商用</w:t>
      </w:r>
      <w:r>
        <w:t xml:space="preserve"> LLM </w:t>
      </w:r>
      <w:r>
        <w:t>软件工程研究的材料可用性，并选择能运行的研究进行重复实验，比较原始结果与重复运行分布，而不是仅检查代码仓库是否存在。其复现框架通过容器和透明记录尽量稳定环境。</w:t>
      </w:r>
      <w:hyperlink r:id="rId17">
        <w:r>
          <w:rPr>
            <w:color w:val="174A70"/>
            <w:u w:val="single"/>
          </w:rPr>
          <w:t>公开全文</w:t>
        </w:r>
      </w:hyperlink>
    </w:p>
    <w:p w14:paraId="2FBA6752" w14:textId="5CEDF7B4" w:rsidR="007E4DC5" w:rsidRDefault="0081648B">
      <w:r>
        <w:t>实验读法：最终可开展复现的五项研究中，没有一项所有被考察结果完全复现；两项部分复现，三项未复现。这一结论只对应这五项实际复现实验，不能写成</w:t>
      </w:r>
      <w:r>
        <w:t>“</w:t>
      </w:r>
      <w:r>
        <w:t>所有被筛查论文都不可复现</w:t>
      </w:r>
      <w:r>
        <w:t>”</w:t>
      </w:r>
      <w:r>
        <w:t>。公开版本对初筛总数存在差异，本报告不以该总数作核心论据。</w:t>
      </w:r>
      <w:hyperlink r:id="rId18">
        <w:r>
          <w:rPr>
            <w:color w:val="174A70"/>
            <w:u w:val="single"/>
          </w:rPr>
          <w:t>正式论文</w:t>
        </w:r>
        <w:r>
          <w:rPr>
            <w:color w:val="174A70"/>
            <w:u w:val="single"/>
          </w:rPr>
          <w:t xml:space="preserve"> DOI</w:t>
        </w:r>
      </w:hyperlink>
    </w:p>
    <w:p w14:paraId="1D1A8B8F" w14:textId="77777777" w:rsidR="007E4DC5" w:rsidRDefault="0081648B">
      <w:r>
        <w:t>评析：贡献不只是指出商用</w:t>
      </w:r>
      <w:r>
        <w:t xml:space="preserve"> API </w:t>
      </w:r>
      <w:r>
        <w:t>的问题，也揭示依赖版本、脚本完整性、参数记录和统计报告的重要性。复现偏差不能自动全部归因于提供商更改模型：环境重建、任务子集和缺失设置也可能改变结果。需要保留从原设置到复现设置的差异清单。</w:t>
      </w:r>
    </w:p>
    <w:p w14:paraId="1E68AD77" w14:textId="77777777" w:rsidR="007E4DC5" w:rsidRDefault="0081648B">
      <w:r>
        <w:t>课题连接：把请求时间、完整模型标识、采样参数、最大输出、系统提示、工具权限、重试原因、原始返回和解析器版本一起保存。出现超时、截断或格式失败时，不能只对某类变体追加查询而不记录，这会给它额外预算并改变有效分母。</w:t>
      </w:r>
    </w:p>
    <w:p w14:paraId="30D370C5" w14:textId="77777777" w:rsidR="007E4DC5" w:rsidRDefault="0081648B">
      <w:r>
        <w:t>建议以</w:t>
      </w:r>
      <w:r>
        <w:t>“</w:t>
      </w:r>
      <w:r>
        <w:t>原始程序</w:t>
      </w:r>
      <w:r>
        <w:t>”</w:t>
      </w:r>
      <w:r>
        <w:t>为统计聚类单位，做配对比较和区间估计；多个变体、多个输入、多个采样不是彼此独立的题目。主表同时给出均值、有效样本数、失败类型和重复运行波动。开源权重模型作为可冻结的基线，商用模型作为外部有效性补充。</w:t>
      </w:r>
    </w:p>
    <w:p w14:paraId="3A99F46F" w14:textId="77777777" w:rsidR="007E4DC5" w:rsidRDefault="0081648B">
      <w:pPr>
        <w:pStyle w:val="21"/>
        <w:pageBreakBefore/>
      </w:pPr>
      <w:r>
        <w:lastRenderedPageBreak/>
        <w:t>[7] REval</w:t>
      </w:r>
      <w:r>
        <w:t>：本课题最直接的多粒度执行推理基线</w:t>
      </w:r>
    </w:p>
    <w:p w14:paraId="3F430903" w14:textId="77777777" w:rsidR="007E4DC5" w:rsidRDefault="0081648B">
      <w:r>
        <w:t>Reasoning Runtime Behavior of a Program with LLM: How Far Are We?</w:t>
      </w:r>
      <w:r>
        <w:t>。</w:t>
      </w:r>
      <w:r>
        <w:t xml:space="preserve">Chen </w:t>
      </w:r>
      <w:r>
        <w:t>等，</w:t>
      </w:r>
      <w:r>
        <w:t>ICSE 2025</w:t>
      </w:r>
      <w:r>
        <w:t>；公开预印本始于</w:t>
      </w:r>
      <w:r>
        <w:t xml:space="preserve"> 2024 </w:t>
      </w:r>
      <w:r>
        <w:t>年。证据</w:t>
      </w:r>
      <w:r>
        <w:t xml:space="preserve"> A</w:t>
      </w:r>
      <w:r>
        <w:t>：任务定义、数据统计和主结果。</w:t>
      </w:r>
    </w:p>
    <w:p w14:paraId="09BD84E5" w14:textId="54BA54F2" w:rsidR="007E4DC5" w:rsidRDefault="0081648B">
      <w:r>
        <w:t>研究问题与方法：</w:t>
      </w:r>
      <w:r>
        <w:t xml:space="preserve">REval </w:t>
      </w:r>
      <w:r>
        <w:t>要求模型不实际执行代码而预测运行行为，包含语句是否执行、变量值与类型、执行路径及最终输出四类任务，并用增量一致性</w:t>
      </w:r>
      <w:r>
        <w:t xml:space="preserve"> IC </w:t>
      </w:r>
      <w:r>
        <w:t>检查不同层次答案的协调性。评测数据由</w:t>
      </w:r>
      <w:r>
        <w:t xml:space="preserve"> HumanEval</w:t>
      </w:r>
      <w:r>
        <w:t>、</w:t>
      </w:r>
      <w:r>
        <w:t xml:space="preserve">ClassEval </w:t>
      </w:r>
      <w:r>
        <w:t>改造，公开稿统计</w:t>
      </w:r>
      <w:r>
        <w:t xml:space="preserve"> 3,152 </w:t>
      </w:r>
      <w:r>
        <w:t>个问题。</w:t>
      </w:r>
      <w:hyperlink r:id="rId19">
        <w:r>
          <w:rPr>
            <w:color w:val="174A70"/>
            <w:u w:val="single"/>
          </w:rPr>
          <w:t>论文全文</w:t>
        </w:r>
      </w:hyperlink>
    </w:p>
    <w:p w14:paraId="469FFFA3" w14:textId="08713CDC" w:rsidR="007E4DC5" w:rsidRDefault="0081648B">
      <w:r>
        <w:t>实验读法：文中平均准确率</w:t>
      </w:r>
      <w:r>
        <w:t xml:space="preserve"> 44.4% </w:t>
      </w:r>
      <w:r>
        <w:t>和平均</w:t>
      </w:r>
      <w:r>
        <w:t xml:space="preserve"> IC 10.3 </w:t>
      </w:r>
      <w:r>
        <w:t>对应其当时的模型集合与设置，不能当成</w:t>
      </w:r>
      <w:r>
        <w:t xml:space="preserve"> 2026 </w:t>
      </w:r>
      <w:r>
        <w:t>年模型的最新表现。一个综合平均也不能说明模型在四类任务上同等薄弱，应查看分任务结果。</w:t>
      </w:r>
      <w:hyperlink r:id="rId20">
        <w:r>
          <w:rPr>
            <w:color w:val="174A70"/>
            <w:u w:val="single"/>
          </w:rPr>
          <w:t>项目与数据</w:t>
        </w:r>
      </w:hyperlink>
    </w:p>
    <w:p w14:paraId="031EDDC5" w14:textId="77777777" w:rsidR="007E4DC5" w:rsidRDefault="0081648B">
      <w:r>
        <w:t>评析：它将</w:t>
      </w:r>
      <w:r>
        <w:t>“</w:t>
      </w:r>
      <w:r>
        <w:t>能写出正确代码</w:t>
      </w:r>
      <w:r>
        <w:t>”</w:t>
      </w:r>
      <w:r>
        <w:t>与</w:t>
      </w:r>
      <w:r>
        <w:t>“</w:t>
      </w:r>
      <w:r>
        <w:t>能预测代码如何运行</w:t>
      </w:r>
      <w:r>
        <w:t>”</w:t>
      </w:r>
      <w:r>
        <w:t>分开，是本课题的直接依据。需要审慎理解的是层次依赖：输出正确但路径错误说明外部回答不一致，却不必然证明模型内部采用了错误路径，也可能用了另一种算法性计算方式。</w:t>
      </w:r>
      <w:r>
        <w:t xml:space="preserve">IC </w:t>
      </w:r>
      <w:r>
        <w:t>衡量其定义下的任务一致性，不是内部认知过程的直接观测。</w:t>
      </w:r>
    </w:p>
    <w:p w14:paraId="522E81F7" w14:textId="77777777" w:rsidR="007E4DC5" w:rsidRDefault="0081648B">
      <w:r>
        <w:t>课题连接：在</w:t>
      </w:r>
      <w:r>
        <w:t xml:space="preserve"> REval </w:t>
      </w:r>
      <w:r>
        <w:t>的输出、状态、路径基础上加入原始／等价／非等价三元组，观察同一题在语义干预下的错误迁移。真正值得研究的是</w:t>
      </w:r>
      <w:r>
        <w:t>“</w:t>
      </w:r>
      <w:r>
        <w:t>输出回退是否伴随关键状态回退</w:t>
      </w:r>
      <w:r>
        <w:t>”“</w:t>
      </w:r>
      <w:r>
        <w:t>第一次轨迹分歧是否接近被修改语句</w:t>
      </w:r>
      <w:r>
        <w:t>”</w:t>
      </w:r>
      <w:r>
        <w:t>等可检验关联，而不只是追加几个准确率。</w:t>
      </w:r>
    </w:p>
    <w:p w14:paraId="5D3CD1CC" w14:textId="77777777" w:rsidR="007E4DC5" w:rsidRDefault="0081648B">
      <w:r>
        <w:t>实现难点：行号会随重构变化，不能用原始行号逐项比较两段等价程序；循环、递归会多次执行同一行，应使用稳定语句标识、调用深度和动态出现次数。类型、别名、原地修改和异常也必须纳入状态语义。先在限制语言子集内保证标注正确，再扩展复杂程序。</w:t>
      </w:r>
    </w:p>
    <w:p w14:paraId="014973A1" w14:textId="77777777" w:rsidR="007E4DC5" w:rsidRDefault="0081648B">
      <w:pPr>
        <w:pStyle w:val="21"/>
        <w:pageBreakBefore/>
      </w:pPr>
      <w:r>
        <w:lastRenderedPageBreak/>
        <w:t>[8] TraceCoder</w:t>
      </w:r>
      <w:r>
        <w:t>：真实执行轨迹可以帮助修复，但这是工具辅助能力</w:t>
      </w:r>
    </w:p>
    <w:p w14:paraId="79E585E8" w14:textId="77777777" w:rsidR="007E4DC5" w:rsidRDefault="0081648B">
      <w:r>
        <w:t>TraceCoder: A Trace-Driven Multi-Agent Framework for Automated Debugging of LLM-Generated Code</w:t>
      </w:r>
      <w:r>
        <w:t>。</w:t>
      </w:r>
      <w:r>
        <w:t xml:space="preserve">Huang </w:t>
      </w:r>
      <w:r>
        <w:t>等，</w:t>
      </w:r>
      <w:r>
        <w:t>ICSE 2026</w:t>
      </w:r>
      <w:r>
        <w:t>。证据</w:t>
      </w:r>
      <w:r>
        <w:t xml:space="preserve"> A</w:t>
      </w:r>
      <w:r>
        <w:t>：总体框架、运行证据及主结果。</w:t>
      </w:r>
    </w:p>
    <w:p w14:paraId="754F0BBE" w14:textId="3E9A2920" w:rsidR="007E4DC5" w:rsidRDefault="0081648B">
      <w:r>
        <w:t>研究问题与方法：框架在代码中插入诊断探针，取得真实运行轨迹，再进行故障分析与修复；历史经验机制总结失败尝试，回滚机制按测试表现保留进展。它将运行信息和迭代记忆结合，而非只使用通过／失败的二元反馈。</w:t>
      </w:r>
      <w:hyperlink r:id="rId21">
        <w:r>
          <w:rPr>
            <w:color w:val="174A70"/>
            <w:u w:val="single"/>
          </w:rPr>
          <w:t>公开全文</w:t>
        </w:r>
      </w:hyperlink>
    </w:p>
    <w:p w14:paraId="74826424" w14:textId="1DEA422E" w:rsidR="007E4DC5" w:rsidRDefault="0081648B">
      <w:r>
        <w:t>实验读法：论文报告相对既有强基线最高</w:t>
      </w:r>
      <w:r>
        <w:t xml:space="preserve"> 34.43% </w:t>
      </w:r>
      <w:r>
        <w:t>的</w:t>
      </w:r>
      <w:r>
        <w:t xml:space="preserve"> Pass@1 </w:t>
      </w:r>
      <w:r>
        <w:t>相对提升；</w:t>
      </w:r>
      <w:r>
        <w:t>“</w:t>
      </w:r>
      <w:r>
        <w:t>相对提升</w:t>
      </w:r>
      <w:r>
        <w:t>”</w:t>
      </w:r>
      <w:r>
        <w:t>不是增加</w:t>
      </w:r>
      <w:r>
        <w:t xml:space="preserve"> 34.43 </w:t>
      </w:r>
      <w:r>
        <w:t>个百分点。这里的</w:t>
      </w:r>
      <w:r>
        <w:t xml:space="preserve"> Pass@1 </w:t>
      </w:r>
      <w:r>
        <w:t>也包含框架内部修复流程，不能与一次无工具生成、相同名字的指标直接公平比较。</w:t>
      </w:r>
      <w:hyperlink r:id="rId22">
        <w:r>
          <w:rPr>
            <w:color w:val="174A70"/>
            <w:u w:val="single"/>
          </w:rPr>
          <w:t>会议记录</w:t>
        </w:r>
      </w:hyperlink>
    </w:p>
    <w:p w14:paraId="4948BD7A" w14:textId="77777777" w:rsidR="007E4DC5" w:rsidRDefault="0081648B">
      <w:r>
        <w:t>评析：优点是让调试建立在可验证的运行证据上，并保存失败经验。需要注意，测试上的单调改善不等于程序真实语义质量单调改善；如果反复利用同一测试集，仍可能出现测试过拟合。探针插装对状态、执行顺序和性能的影响也应检查。</w:t>
      </w:r>
    </w:p>
    <w:p w14:paraId="0699C9AA" w14:textId="77777777" w:rsidR="007E4DC5" w:rsidRDefault="0081648B">
      <w:r>
        <w:t>课题连接：建议把无工具预测与轨迹辅助诊断拆成两条实验线。前者测模型自身预测执行行为的能力，后者测它利用外部证据的能力。如果把真实轨迹直接放进前者提示，再宣称</w:t>
      </w:r>
      <w:r>
        <w:t>“</w:t>
      </w:r>
      <w:r>
        <w:t>执行推理提高</w:t>
      </w:r>
      <w:r>
        <w:t>”</w:t>
      </w:r>
      <w:r>
        <w:t>，会使任务失去原定义。</w:t>
      </w:r>
    </w:p>
    <w:p w14:paraId="54DA3827" w14:textId="77777777" w:rsidR="007E4DC5" w:rsidRDefault="0081648B">
      <w:r>
        <w:t>改善实验可设置四组：无反馈、最终输出反馈、关键状态反馈、完整轨迹反馈；固定总</w:t>
      </w:r>
      <w:r>
        <w:t xml:space="preserve"> token</w:t>
      </w:r>
      <w:r>
        <w:t>、调用次数和可见测试。保留独立隐藏测试，才能判断改进是修复能力提升还是针对已见测试的优化。历史记录必须按任务隔离，避免跨题传递评测答案。</w:t>
      </w:r>
    </w:p>
    <w:p w14:paraId="52A90F40" w14:textId="77777777" w:rsidR="007E4DC5" w:rsidRDefault="0081648B">
      <w:pPr>
        <w:pStyle w:val="21"/>
        <w:pageBreakBefore/>
      </w:pPr>
      <w:r>
        <w:lastRenderedPageBreak/>
        <w:t>[9] VulFaith</w:t>
      </w:r>
      <w:r>
        <w:t>：自然语言解释看似合理，不代表解释忠实</w:t>
      </w:r>
    </w:p>
    <w:p w14:paraId="3ABAF759" w14:textId="77777777" w:rsidR="007E4DC5" w:rsidRDefault="0081648B">
      <w:r>
        <w:t>Are Reasoning Traces Faithful in LLM-Based Code Vulnerability Detection?</w:t>
      </w:r>
      <w:r>
        <w:t>。</w:t>
      </w:r>
      <w:r>
        <w:t xml:space="preserve">Wang </w:t>
      </w:r>
      <w:r>
        <w:t>等，</w:t>
      </w:r>
      <w:r>
        <w:t>ASE 2026</w:t>
      </w:r>
      <w:r>
        <w:t>，已接收。证据</w:t>
      </w:r>
      <w:r>
        <w:t xml:space="preserve"> B</w:t>
      </w:r>
      <w:r>
        <w:t>：官方摘要级研读。</w:t>
      </w:r>
    </w:p>
    <w:p w14:paraId="31AFD6CB" w14:textId="09BA3279" w:rsidR="007E4DC5" w:rsidRDefault="0081648B">
      <w:r>
        <w:t>研究问题与方法：</w:t>
      </w:r>
      <w:r>
        <w:t xml:space="preserve">VulFaith </w:t>
      </w:r>
      <w:r>
        <w:t>针对漏洞检测解释，考察解释是否完整以及各漏洞因子是否忠实，并通过修改相关因素观察判断是否变化。摘要涉及</w:t>
      </w:r>
      <w:r>
        <w:t xml:space="preserve"> 10 </w:t>
      </w:r>
      <w:r>
        <w:t>个开源和</w:t>
      </w:r>
      <w:r>
        <w:t xml:space="preserve"> 4 </w:t>
      </w:r>
      <w:r>
        <w:t>个商用模型，报告部分设置下较高的不完整及不忠实比例。</w:t>
      </w:r>
      <w:hyperlink r:id="rId23">
        <w:r>
          <w:rPr>
            <w:color w:val="174A70"/>
            <w:u w:val="single"/>
          </w:rPr>
          <w:t>官方摘要</w:t>
        </w:r>
      </w:hyperlink>
    </w:p>
    <w:p w14:paraId="41CFEBD5" w14:textId="77777777" w:rsidR="007E4DC5" w:rsidRDefault="0081648B">
      <w:r>
        <w:t>评析：这里的</w:t>
      </w:r>
      <w:r>
        <w:t xml:space="preserve"> reasoning traces </w:t>
      </w:r>
      <w:r>
        <w:t>是自然语言解释，不是</w:t>
      </w:r>
      <w:r>
        <w:t xml:space="preserve"> Python </w:t>
      </w:r>
      <w:r>
        <w:t>解释器生成的变量状态日志。将解释中的因素移除后再测，是一种行为干预思路；但如果修改同时引入其他安全变化，或还有未移除的漏洞因素，模型判断不变未必说明原解释完全无效。需要全文才能评估因素分离与标注质量。</w:t>
      </w:r>
    </w:p>
    <w:p w14:paraId="60972C29" w14:textId="77777777" w:rsidR="007E4DC5" w:rsidRDefault="0081648B">
      <w:r>
        <w:t>课题连接：可以要求模型在预测输出后指出决定性条件，再对条件进行局部干预，检查其输出是否按预期变化。这比按语言流畅性评分更接近可验证证据。但它仍然测外部解释与行为的一致性，不能据此声称读出了模型内部的真实思维链。</w:t>
      </w:r>
    </w:p>
    <w:p w14:paraId="2285FC4F" w14:textId="77777777" w:rsidR="007E4DC5" w:rsidRDefault="0081648B">
      <w:r>
        <w:t>待核查项包括：完整性的分母、每因子指标定义、人工标注一致性、漏洞修复的有效性验证，以及多因子交互是否控制。本报告不将摘要中的最高比例扩展为</w:t>
      </w:r>
      <w:r>
        <w:t>“</w:t>
      </w:r>
      <w:r>
        <w:t>所有代码推理均不忠实</w:t>
      </w:r>
      <w:r>
        <w:t>”</w:t>
      </w:r>
      <w:r>
        <w:t>，也不把其漏洞任务结果当成执行预测任务的直接性能预期。</w:t>
      </w:r>
    </w:p>
    <w:p w14:paraId="092D2D42" w14:textId="77777777" w:rsidR="007E4DC5" w:rsidRDefault="0081648B">
      <w:pPr>
        <w:pStyle w:val="21"/>
        <w:pageBreakBefore/>
      </w:pPr>
      <w:r>
        <w:lastRenderedPageBreak/>
        <w:t>[10] SEER</w:t>
      </w:r>
      <w:r>
        <w:t>：改进推理质量比简单延长推理更值得研究</w:t>
      </w:r>
    </w:p>
    <w:p w14:paraId="252DE630" w14:textId="77777777" w:rsidR="007E4DC5" w:rsidRDefault="0081648B">
      <w:r>
        <w:t>SEER: Enhancing Chain-of-Thought Code Generation through Self-Exploring Deep Reasoning</w:t>
      </w:r>
      <w:r>
        <w:t>。</w:t>
      </w:r>
      <w:r>
        <w:t xml:space="preserve">Gao </w:t>
      </w:r>
      <w:r>
        <w:t>等，</w:t>
      </w:r>
      <w:r>
        <w:t>ICSE 2026</w:t>
      </w:r>
      <w:r>
        <w:t>；预印本</w:t>
      </w:r>
      <w:r>
        <w:t xml:space="preserve"> 2025</w:t>
      </w:r>
      <w:r>
        <w:t>。证据</w:t>
      </w:r>
      <w:r>
        <w:t xml:space="preserve"> A</w:t>
      </w:r>
      <w:r>
        <w:t>：方法概述、训练流程和主实验。</w:t>
      </w:r>
    </w:p>
    <w:p w14:paraId="6CE49587" w14:textId="703B204E" w:rsidR="007E4DC5" w:rsidRDefault="0081648B">
      <w:r>
        <w:t>研究问题与方法：</w:t>
      </w:r>
      <w:r>
        <w:t xml:space="preserve">SEER </w:t>
      </w:r>
      <w:r>
        <w:t>将推理式代码生成视为决策过程，通过带扰动和改进的树搜索探索推理路径，以探索数据训练策略模型与价值模型，再自适应选择直接生成或分步推理。其目标包含避免无效的过度推理。</w:t>
      </w:r>
      <w:hyperlink r:id="rId24">
        <w:r>
          <w:rPr>
            <w:color w:val="174A70"/>
            <w:u w:val="single"/>
          </w:rPr>
          <w:t>公开全文</w:t>
        </w:r>
      </w:hyperlink>
    </w:p>
    <w:p w14:paraId="184950EF" w14:textId="40AD623E" w:rsidR="007E4DC5" w:rsidRDefault="0081648B">
      <w:r>
        <w:t>实验读法：在</w:t>
      </w:r>
      <w:r>
        <w:t xml:space="preserve"> DeepSeek-Coder</w:t>
      </w:r>
      <w:r>
        <w:t>、</w:t>
      </w:r>
      <w:r>
        <w:t xml:space="preserve">Qwen2.5-Coder </w:t>
      </w:r>
      <w:r>
        <w:t>的研究设置下，作者报告</w:t>
      </w:r>
      <w:r>
        <w:t xml:space="preserve"> MBPP</w:t>
      </w:r>
      <w:r>
        <w:t>、</w:t>
      </w:r>
      <w:r>
        <w:t>HumanEval</w:t>
      </w:r>
      <w:r>
        <w:t>、</w:t>
      </w:r>
      <w:r>
        <w:t xml:space="preserve">LiveCodeBench </w:t>
      </w:r>
      <w:r>
        <w:t>上不同配置的绝对提升；摘要范围分别为</w:t>
      </w:r>
      <w:r>
        <w:t xml:space="preserve"> 4.2—9.3</w:t>
      </w:r>
      <w:r>
        <w:t>、</w:t>
      </w:r>
      <w:r>
        <w:t>1.9—9.1</w:t>
      </w:r>
      <w:r>
        <w:t>、</w:t>
      </w:r>
      <w:r>
        <w:t xml:space="preserve">3.5—5.3 </w:t>
      </w:r>
      <w:r>
        <w:t>个百分点。不能将各数据集最大值相加，也不能把收益全部归于一个组件。</w:t>
      </w:r>
      <w:hyperlink r:id="rId25">
        <w:r>
          <w:rPr>
            <w:color w:val="174A70"/>
            <w:u w:val="single"/>
          </w:rPr>
          <w:t>会议记录</w:t>
        </w:r>
      </w:hyperlink>
    </w:p>
    <w:p w14:paraId="4FB2A216" w14:textId="77777777" w:rsidR="007E4DC5" w:rsidRDefault="0081648B">
      <w:r>
        <w:t>评析：优点是将搜索、过程质量和推理长度一起设计。对本课题而言，最重要的限制是终端代码正确并不保证每个中间推理步骤正确：若过程分数主要由最终成功反推，价值模型可能学到与真实执行无关的捷径。搜索和训练引入的额外预算也必须与收益一起报告。</w:t>
      </w:r>
    </w:p>
    <w:p w14:paraId="130107DA" w14:textId="77777777" w:rsidR="007E4DC5" w:rsidRDefault="0081648B">
      <w:r>
        <w:t>课题连接：若后续开展对比式执行监督，可借鉴</w:t>
      </w:r>
      <w:r>
        <w:t>“</w:t>
      </w:r>
      <w:r>
        <w:t>对过程给信号</w:t>
      </w:r>
      <w:r>
        <w:t>”</w:t>
      </w:r>
      <w:r>
        <w:t>的思想，但使用解释器验证的状态和转移作为监督，不把另一模型写出的推理文本直接当真值。先证明诊断指标确实能定位错误，再考虑过程训练，能降低课题同时承担数据、诊断和训练三方面风险。</w:t>
      </w:r>
    </w:p>
    <w:p w14:paraId="2996F237" w14:textId="77777777" w:rsidR="007E4DC5" w:rsidRDefault="0081648B">
      <w:r>
        <w:t>合理的消融顺序为：答案监督、状态监督、路径监督、状态</w:t>
      </w:r>
      <w:r>
        <w:t>—</w:t>
      </w:r>
      <w:r>
        <w:t>路径联合监督，以及同等</w:t>
      </w:r>
      <w:r>
        <w:t xml:space="preserve"> token </w:t>
      </w:r>
      <w:r>
        <w:t>的随机过程文本对照。训练集、验证集和测试集应按原题、来源与变换模板隔离；否则看起来能推广的过程模型可能只学到了重复轨迹形式。</w:t>
      </w:r>
    </w:p>
    <w:p w14:paraId="1ED6EE6A" w14:textId="77777777" w:rsidR="007E4DC5" w:rsidRDefault="0081648B">
      <w:pPr>
        <w:pStyle w:val="21"/>
        <w:pageBreakBefore/>
      </w:pPr>
      <w:r>
        <w:lastRenderedPageBreak/>
        <w:t>[11] MGDebugger</w:t>
      </w:r>
      <w:r>
        <w:t>：分层处理有效，但模拟执行不能替代执行真值</w:t>
      </w:r>
    </w:p>
    <w:p w14:paraId="36852875" w14:textId="77777777" w:rsidR="007E4DC5" w:rsidRDefault="0081648B">
      <w:r>
        <w:t>From Code to Correctness: Closing the Last Mile of Code Generation with Hierarchical Debugging</w:t>
      </w:r>
      <w:r>
        <w:t>。</w:t>
      </w:r>
      <w:r>
        <w:t>Shi</w:t>
      </w:r>
      <w:r>
        <w:t>、</w:t>
      </w:r>
      <w:r>
        <w:t>Wang</w:t>
      </w:r>
      <w:r>
        <w:t>、</w:t>
      </w:r>
      <w:r>
        <w:t>Wan</w:t>
      </w:r>
      <w:r>
        <w:t>、</w:t>
      </w:r>
      <w:r>
        <w:t>Min Wang</w:t>
      </w:r>
      <w:r>
        <w:t>、</w:t>
      </w:r>
      <w:r>
        <w:t>Gu</w:t>
      </w:r>
      <w:r>
        <w:t>，</w:t>
      </w:r>
      <w:r>
        <w:t>ICSE 2026</w:t>
      </w:r>
      <w:r>
        <w:t>；预印本记录始于</w:t>
      </w:r>
      <w:r>
        <w:t xml:space="preserve"> 2024 </w:t>
      </w:r>
      <w:r>
        <w:t>年。证据</w:t>
      </w:r>
      <w:r>
        <w:t xml:space="preserve"> A</w:t>
      </w:r>
      <w:r>
        <w:t>：本次获取的是包含</w:t>
      </w:r>
      <w:r>
        <w:t xml:space="preserve"> ICSE 2026 </w:t>
      </w:r>
      <w:r>
        <w:t>信息的更新公开稿。</w:t>
      </w:r>
    </w:p>
    <w:p w14:paraId="2D6DE314" w14:textId="25698B65" w:rsidR="007E4DC5" w:rsidRDefault="0081648B">
      <w:r>
        <w:t>研究问题与方法：</w:t>
      </w:r>
      <w:r>
        <w:t xml:space="preserve">MGDebugger </w:t>
      </w:r>
      <w:r>
        <w:t>将程序分解为有层次的子函数，自底向上定位与修复错误，并使用</w:t>
      </w:r>
      <w:r>
        <w:t xml:space="preserve"> LLM </w:t>
      </w:r>
      <w:r>
        <w:t>模拟执行来追踪子函数状态。其主张是避免把整段程序始终当作单一调试对象。</w:t>
      </w:r>
      <w:hyperlink r:id="rId26">
        <w:r>
          <w:rPr>
            <w:color w:val="174A70"/>
            <w:u w:val="single"/>
          </w:rPr>
          <w:t>公开全文</w:t>
        </w:r>
      </w:hyperlink>
    </w:p>
    <w:p w14:paraId="6BAD302F" w14:textId="1A56976B" w:rsidR="007E4DC5" w:rsidRDefault="0081648B">
      <w:r>
        <w:t>实验读法：公开稿表</w:t>
      </w:r>
      <w:r>
        <w:t xml:space="preserve"> 1 </w:t>
      </w:r>
      <w:r>
        <w:t>的</w:t>
      </w:r>
      <w:r>
        <w:t xml:space="preserve"> DeepSeek-Coder-V2-Lite </w:t>
      </w:r>
      <w:r>
        <w:t>在</w:t>
      </w:r>
      <w:r>
        <w:t xml:space="preserve"> HumanEval </w:t>
      </w:r>
      <w:r>
        <w:t>上从不调试的</w:t>
      </w:r>
      <w:r>
        <w:t xml:space="preserve"> 76.8% </w:t>
      </w:r>
      <w:r>
        <w:t>达到</w:t>
      </w:r>
      <w:r>
        <w:t xml:space="preserve"> 94.5%</w:t>
      </w:r>
      <w:r>
        <w:t>，差值为</w:t>
      </w:r>
      <w:r>
        <w:t xml:space="preserve"> 17.7 </w:t>
      </w:r>
      <w:r>
        <w:t>个百分点；该比较不是相对最强调试基线的同等幅度优势。论文还报告</w:t>
      </w:r>
      <w:r>
        <w:t xml:space="preserve"> MBPP</w:t>
      </w:r>
      <w:r>
        <w:t>、</w:t>
      </w:r>
      <w:r>
        <w:t xml:space="preserve">HumanEvalFix </w:t>
      </w:r>
      <w:r>
        <w:t>和</w:t>
      </w:r>
      <w:r>
        <w:t xml:space="preserve"> Defects4J </w:t>
      </w:r>
      <w:r>
        <w:t>等实验。</w:t>
      </w:r>
      <w:hyperlink r:id="rId27">
        <w:r>
          <w:rPr>
            <w:color w:val="174A70"/>
            <w:u w:val="single"/>
          </w:rPr>
          <w:t>代码仓库</w:t>
        </w:r>
      </w:hyperlink>
    </w:p>
    <w:p w14:paraId="6E1E6492" w14:textId="77777777" w:rsidR="007E4DC5" w:rsidRDefault="0081648B">
      <w:r>
        <w:t>评析：层次化处理有助于缩短局部诊断上下文，但分解本身可能改变作用域、闭包、异常或副作用。模拟执行得到的状态仍是模型输出，可能带有相同的推理错误。需要区分用于启发调试的模拟轨迹和用于评价正确性的真实轨迹。</w:t>
      </w:r>
    </w:p>
    <w:p w14:paraId="1F052BA7" w14:textId="77777777" w:rsidR="007E4DC5" w:rsidRDefault="0081648B">
      <w:r>
        <w:t>课题连接：可将函数、基本块、语句作为不同粒度的诊断界面，比较信息量与诊断成本；不宜把粒度越细视为天然越好。细粒度轨迹会增长上下文，也会增加对齐和标注错误。应同时报告成功率、轨迹长度、调用成本与首次分歧定位精度。</w:t>
      </w:r>
    </w:p>
    <w:p w14:paraId="24686DD3" w14:textId="77777777" w:rsidR="007E4DC5" w:rsidRDefault="0081648B">
      <w:r>
        <w:t>复现重点是拆分后语义保持验证、局部测试和整体回归测试的关系，以及不同调试方法是否获得相同调用预算。一个可行的课题扩展是比较</w:t>
      </w:r>
      <w:r>
        <w:t>“</w:t>
      </w:r>
      <w:r>
        <w:t>真实轨迹提示</w:t>
      </w:r>
      <w:r>
        <w:t>”</w:t>
      </w:r>
      <w:r>
        <w:t>和</w:t>
      </w:r>
      <w:r>
        <w:t>“</w:t>
      </w:r>
      <w:r>
        <w:t>模型模拟轨迹提示</w:t>
      </w:r>
      <w:r>
        <w:t>”</w:t>
      </w:r>
      <w:r>
        <w:t>，回答改善来自新增可靠信息，还是仅来自更长的思考过程。</w:t>
      </w:r>
    </w:p>
    <w:p w14:paraId="554A0E6B" w14:textId="77777777" w:rsidR="007E4DC5" w:rsidRDefault="0081648B">
      <w:pPr>
        <w:pStyle w:val="21"/>
        <w:pageBreakBefore/>
      </w:pPr>
      <w:r>
        <w:lastRenderedPageBreak/>
        <w:t xml:space="preserve">[12] </w:t>
      </w:r>
      <w:r>
        <w:t>因果辅助解释：必须先明确干预变量和因果假设</w:t>
      </w:r>
    </w:p>
    <w:p w14:paraId="151805C0" w14:textId="77777777" w:rsidR="007E4DC5" w:rsidRDefault="0081648B">
      <w:r>
        <w:t>Causality-Aided Evaluation and Explanation of Large Language Model-Based Code Generation</w:t>
      </w:r>
      <w:r>
        <w:t>。</w:t>
      </w:r>
      <w:r>
        <w:t>Ji</w:t>
      </w:r>
      <w:r>
        <w:t>、</w:t>
      </w:r>
      <w:r>
        <w:t>Ma</w:t>
      </w:r>
      <w:r>
        <w:t>、</w:t>
      </w:r>
      <w:r>
        <w:t>Li</w:t>
      </w:r>
      <w:r>
        <w:t>、</w:t>
      </w:r>
      <w:r>
        <w:t>Wang</w:t>
      </w:r>
      <w:r>
        <w:t>、</w:t>
      </w:r>
      <w:r>
        <w:t>Wang</w:t>
      </w:r>
      <w:r>
        <w:t>，</w:t>
      </w:r>
      <w:r>
        <w:t>PACMSE 2(ISSTA)</w:t>
      </w:r>
      <w:r>
        <w:t>，</w:t>
      </w:r>
      <w:r>
        <w:t>2025</w:t>
      </w:r>
      <w:r>
        <w:t>，</w:t>
      </w:r>
      <w:r>
        <w:t>1374–1397</w:t>
      </w:r>
      <w:r>
        <w:t>，</w:t>
      </w:r>
      <w:r>
        <w:t>DOI 10.1145/3728938</w:t>
      </w:r>
      <w:r>
        <w:t>。证据</w:t>
      </w:r>
      <w:r>
        <w:t xml:space="preserve"> B</w:t>
      </w:r>
      <w:r>
        <w:t>：官方出版元数据与摘要。</w:t>
      </w:r>
    </w:p>
    <w:p w14:paraId="55A15949" w14:textId="010333CE" w:rsidR="007E4DC5" w:rsidRDefault="0081648B">
      <w:r>
        <w:t>研究问题与方法：论文将提示与代码中的可理解特征结构化，构建因果图，并利用不同提示调整分析输入特征与生成结果的关系，目标是解释代码生成表现并辅助提示改进。</w:t>
      </w:r>
      <w:hyperlink r:id="rId28">
        <w:r>
          <w:rPr>
            <w:color w:val="174A70"/>
            <w:u w:val="single"/>
          </w:rPr>
          <w:t>作者机构的出版记录与摘要</w:t>
        </w:r>
      </w:hyperlink>
    </w:p>
    <w:p w14:paraId="29EB2AC0" w14:textId="77777777" w:rsidR="007E4DC5" w:rsidRDefault="0081648B">
      <w:r>
        <w:t>评析：其启发是将</w:t>
      </w:r>
      <w:r>
        <w:t>“</w:t>
      </w:r>
      <w:r>
        <w:t>什么变化影响了什么</w:t>
      </w:r>
      <w:r>
        <w:t>”</w:t>
      </w:r>
      <w:r>
        <w:t>写成明确变量，而不仅展示几个例子。不过，提示长度、问题难度、具体表达方式可能共同变化；学习出的图是否支持因果解释，需要检查干预设计、隐藏混杂和图识别假设。摘要不足以确认这些假设均得到满足。</w:t>
      </w:r>
    </w:p>
    <w:p w14:paraId="3DD3CA70" w14:textId="77777777" w:rsidR="007E4DC5" w:rsidRDefault="0081648B">
      <w:r>
        <w:t>资料边界：检索到的香港科技大学仓储</w:t>
      </w:r>
      <w:r>
        <w:t xml:space="preserve"> PDF </w:t>
      </w:r>
      <w:r>
        <w:t>实际为作者博士论文，含同主题章节，并非这篇论文的独立正式全文。本报告没有将两者混同，也没有据该替代材料补写会议论文的完整实验规模。不同页面的模型数量描述存在版本差异，因此不把该数量列作已统一核定事实。</w:t>
      </w:r>
    </w:p>
    <w:p w14:paraId="0109F77E" w14:textId="77777777" w:rsidR="007E4DC5" w:rsidRDefault="0081648B">
      <w:r>
        <w:t>课题连接：应将表面变化幅度、语义变化类型、被修改分支是否触发、输入难度、基础正确率等变量分开控制。代码的控制流图</w:t>
      </w:r>
      <w:r>
        <w:t xml:space="preserve"> CFG </w:t>
      </w:r>
      <w:r>
        <w:t>描述程序执行结构，因果图描述研究变量之间的假设关系；二者不是同一种图，不能因为都称</w:t>
      </w:r>
      <w:r>
        <w:t>“</w:t>
      </w:r>
      <w:r>
        <w:t>图</w:t>
      </w:r>
      <w:r>
        <w:t>”</w:t>
      </w:r>
      <w:r>
        <w:t>便直接互换。</w:t>
      </w:r>
    </w:p>
    <w:p w14:paraId="76685737" w14:textId="77777777" w:rsidR="007E4DC5" w:rsidRDefault="0081648B">
      <w:r>
        <w:t>后续若使用因果语言，优先从可随机分派的变换策略开始，固定其他条件，明确估计对象是</w:t>
      </w:r>
      <w:r>
        <w:t>“</w:t>
      </w:r>
      <w:r>
        <w:t>该干预对某个评测指标的平均影响</w:t>
      </w:r>
      <w:r>
        <w:t>”</w:t>
      </w:r>
      <w:r>
        <w:t>。黑盒模型的训练污染不可直接随机化时，应限制为风险关联分析，另用受控模型提供机制证据。</w:t>
      </w:r>
    </w:p>
    <w:p w14:paraId="1BE6CCE6" w14:textId="77777777" w:rsidR="007E4DC5" w:rsidRDefault="0081648B">
      <w:pPr>
        <w:pStyle w:val="21"/>
        <w:pageBreakBefore/>
      </w:pPr>
      <w:r>
        <w:lastRenderedPageBreak/>
        <w:t>[13] Question Neighbourhood</w:t>
      </w:r>
      <w:r>
        <w:t>：同一道模板附近的失败，比孤立分数更有解释力</w:t>
      </w:r>
    </w:p>
    <w:p w14:paraId="004F5293" w14:textId="77777777" w:rsidR="007E4DC5" w:rsidRDefault="0081648B">
      <w:r>
        <w:t>The “Question Neighbourhood” Approach for Systematic Evaluation of Code-Generating LLMs</w:t>
      </w:r>
      <w:r>
        <w:t>。</w:t>
      </w:r>
      <w:r>
        <w:t>Shahin Honarvar</w:t>
      </w:r>
      <w:r>
        <w:t>、</w:t>
      </w:r>
      <w:r>
        <w:t>Marek Rei</w:t>
      </w:r>
      <w:r>
        <w:t>、</w:t>
      </w:r>
      <w:r>
        <w:t>Alastair Donaldson</w:t>
      </w:r>
      <w:r>
        <w:t>，</w:t>
      </w:r>
      <w:r>
        <w:t>TSE 2025</w:t>
      </w:r>
      <w:r>
        <w:t>。证据</w:t>
      </w:r>
      <w:r>
        <w:t xml:space="preserve"> A</w:t>
      </w:r>
      <w:r>
        <w:t>：</w:t>
      </w:r>
      <w:r>
        <w:t xml:space="preserve">29 </w:t>
      </w:r>
      <w:r>
        <w:t>页作者终稿；不与早期</w:t>
      </w:r>
      <w:r>
        <w:t xml:space="preserve"> Turbulence </w:t>
      </w:r>
      <w:r>
        <w:t>会议稿重复计数。</w:t>
      </w:r>
    </w:p>
    <w:p w14:paraId="7E1F7BA9" w14:textId="257E125A" w:rsidR="007E4DC5" w:rsidRDefault="0081648B">
      <w:r>
        <w:t>研究问题与方法：</w:t>
      </w:r>
      <w:r>
        <w:t xml:space="preserve">Turbulence </w:t>
      </w:r>
      <w:r>
        <w:t>用参数化题目模板生成一组相近问题，并同步生成测试判据。终稿包含</w:t>
      </w:r>
      <w:r>
        <w:t xml:space="preserve"> 60 </w:t>
      </w:r>
      <w:r>
        <w:t>个模板、每模板</w:t>
      </w:r>
      <w:r>
        <w:t xml:space="preserve"> 100 </w:t>
      </w:r>
      <w:r>
        <w:t>个参数实例；评价准确率、至少生成过正确答案的能力以及多次生成的一致正确性。</w:t>
      </w:r>
      <w:hyperlink r:id="rId29">
        <w:r>
          <w:rPr>
            <w:color w:val="174A70"/>
            <w:u w:val="single"/>
          </w:rPr>
          <w:t>作者终稿</w:t>
        </w:r>
      </w:hyperlink>
    </w:p>
    <w:p w14:paraId="18D7ED52" w14:textId="4A755F34" w:rsidR="007E4DC5" w:rsidRDefault="0081648B">
      <w:r>
        <w:t>实验读法：邻域内个别参数导致断崖式失败，可以揭示单题平均分掩盖的泛化不连续。这里的参数变化可能改变任务语义，不应全部归为</w:t>
      </w:r>
      <w:r>
        <w:t>“</w:t>
      </w:r>
      <w:r>
        <w:t>语义等价改写</w:t>
      </w:r>
      <w:r>
        <w:t>”</w:t>
      </w:r>
      <w:r>
        <w:t>。同一实例多次生成的一致正确性，也不同于整个邻域全部答对的比例。</w:t>
      </w:r>
      <w:hyperlink r:id="rId30">
        <w:r>
          <w:rPr>
            <w:color w:val="174A70"/>
            <w:u w:val="single"/>
          </w:rPr>
          <w:t>正式</w:t>
        </w:r>
        <w:r>
          <w:rPr>
            <w:color w:val="174A70"/>
            <w:u w:val="single"/>
          </w:rPr>
          <w:t xml:space="preserve"> DOI</w:t>
        </w:r>
      </w:hyperlink>
    </w:p>
    <w:p w14:paraId="2EB82C72" w14:textId="77777777" w:rsidR="007E4DC5" w:rsidRDefault="0081648B">
      <w:r>
        <w:t>评析：优点是把评测单位从孤立样本扩展到受控的问题族。限制是模板覆盖的概念有限，参数变化还可能增加循环次数、输入尺度和上下文难度。观察到性能不连续，不能直接认定模型只在背答案；需要匹配难度和资源后再讨论机制。</w:t>
      </w:r>
    </w:p>
    <w:p w14:paraId="6A8DDA18" w14:textId="77777777" w:rsidR="007E4DC5" w:rsidRDefault="0081648B">
      <w:r>
        <w:t>课题连接：你的三元组是小型受控问题族，可以进一步按变换类型和触发条件扩展邻域。建议保留</w:t>
      </w:r>
      <w:r>
        <w:t>“</w:t>
      </w:r>
      <w:r>
        <w:t>同一程序、多种语义保持变换</w:t>
      </w:r>
      <w:r>
        <w:t>”</w:t>
      </w:r>
      <w:r>
        <w:t>和</w:t>
      </w:r>
      <w:r>
        <w:t>“</w:t>
      </w:r>
      <w:r>
        <w:t>同一程序、多种局部语义改变</w:t>
      </w:r>
      <w:r>
        <w:t>”</w:t>
      </w:r>
      <w:r>
        <w:t>两类邻域，并分别统计，不把所有扰动混成一个鲁棒性分数。</w:t>
      </w:r>
    </w:p>
    <w:p w14:paraId="5EF4ABE6" w14:textId="77777777" w:rsidR="007E4DC5" w:rsidRDefault="0081648B">
      <w:r>
        <w:t>复现时最值得借鉴的是模板与</w:t>
      </w:r>
      <w:r>
        <w:t xml:space="preserve"> oracle </w:t>
      </w:r>
      <w:r>
        <w:t>同步构造，以及以问题族为单位统计。研究创新不能只写</w:t>
      </w:r>
      <w:r>
        <w:t>“</w:t>
      </w:r>
      <w:r>
        <w:t>构造更多变体</w:t>
      </w:r>
      <w:r>
        <w:t>”</w:t>
      </w:r>
      <w:r>
        <w:t>；应说明你额外提供了什么：例如经过动态验证的语义标签、跨变体的状态对齐，或原答案回退与执行错误之间的定量联系。</w:t>
      </w:r>
    </w:p>
    <w:p w14:paraId="6B7386F2" w14:textId="77777777" w:rsidR="007E4DC5" w:rsidRDefault="0081648B">
      <w:pPr>
        <w:pStyle w:val="21"/>
        <w:pageBreakBefore/>
      </w:pPr>
      <w:r>
        <w:lastRenderedPageBreak/>
        <w:t>[14] LLM-as-a-Judge</w:t>
      </w:r>
      <w:r>
        <w:t>：评价器也必须被独立评价</w:t>
      </w:r>
    </w:p>
    <w:p w14:paraId="4A0CDD70" w14:textId="77777777" w:rsidR="007E4DC5" w:rsidRDefault="0081648B">
      <w:r>
        <w:t>On the Effectiveness of LLM-as-a-Judge for Code Generation and Summarization</w:t>
      </w:r>
      <w:r>
        <w:t>。</w:t>
      </w:r>
      <w:r>
        <w:t xml:space="preserve">Crupi </w:t>
      </w:r>
      <w:r>
        <w:t>等，</w:t>
      </w:r>
      <w:r>
        <w:t>TSE 51(8)</w:t>
      </w:r>
      <w:r>
        <w:t>，</w:t>
      </w:r>
      <w:r>
        <w:t>2025</w:t>
      </w:r>
      <w:r>
        <w:t>，</w:t>
      </w:r>
      <w:r>
        <w:t>2329–2345</w:t>
      </w:r>
      <w:r>
        <w:t>。证据</w:t>
      </w:r>
      <w:r>
        <w:t xml:space="preserve"> A</w:t>
      </w:r>
      <w:r>
        <w:t>；</w:t>
      </w:r>
      <w:r>
        <w:t xml:space="preserve">ICSE 2026 Journal First </w:t>
      </w:r>
      <w:r>
        <w:t>展示不另算一篇</w:t>
      </w:r>
      <w:r>
        <w:t xml:space="preserve"> 2026 </w:t>
      </w:r>
      <w:r>
        <w:t>新论文。</w:t>
      </w:r>
    </w:p>
    <w:p w14:paraId="6A97DE56" w14:textId="025BEAD0" w:rsidR="007E4DC5" w:rsidRDefault="0081648B">
      <w:r>
        <w:t>研究问题与方法：作者比较多个模型作为代码生成和摘要评价器的效果，并针对</w:t>
      </w:r>
      <w:r>
        <w:t xml:space="preserve"> CoderEval </w:t>
      </w:r>
      <w:r>
        <w:t>的测试质量先做检查，例如排除参考实现不能通过测试、空实现却能通过测试的题目，再与模型判断比较。</w:t>
      </w:r>
      <w:hyperlink r:id="rId31">
        <w:r>
          <w:rPr>
            <w:color w:val="174A70"/>
            <w:u w:val="single"/>
          </w:rPr>
          <w:t>公开全文</w:t>
        </w:r>
      </w:hyperlink>
    </w:p>
    <w:p w14:paraId="5F398279" w14:textId="4A4CBF90" w:rsidR="007E4DC5" w:rsidRDefault="0081648B">
      <w:r>
        <w:t>实验读法：即使较强评价器，代码正确性判断与测试真值的一致程度也有限；论文报告最佳总体模型在</w:t>
      </w:r>
      <w:r>
        <w:t xml:space="preserve"> Java</w:t>
      </w:r>
      <w:r>
        <w:t>／</w:t>
      </w:r>
      <w:r>
        <w:t xml:space="preserve">Python </w:t>
      </w:r>
      <w:r>
        <w:t>上的</w:t>
      </w:r>
      <w:r>
        <w:t xml:space="preserve"> Cohen’s κ </w:t>
      </w:r>
      <w:r>
        <w:t>约为</w:t>
      </w:r>
      <w:r>
        <w:t xml:space="preserve"> 0.21</w:t>
      </w:r>
      <w:r>
        <w:t>／</w:t>
      </w:r>
      <w:r>
        <w:t>0.10</w:t>
      </w:r>
      <w:r>
        <w:t>。这是所研究模型、提示和数据下的一致性，不代表所有未来专用评价器的上限。</w:t>
      </w:r>
      <w:hyperlink r:id="rId32">
        <w:r>
          <w:rPr>
            <w:color w:val="174A70"/>
            <w:u w:val="single"/>
          </w:rPr>
          <w:t>正式</w:t>
        </w:r>
        <w:r>
          <w:rPr>
            <w:color w:val="174A70"/>
            <w:u w:val="single"/>
          </w:rPr>
          <w:t xml:space="preserve"> DOI</w:t>
        </w:r>
      </w:hyperlink>
    </w:p>
    <w:p w14:paraId="3C4F581D" w14:textId="77777777" w:rsidR="007E4DC5" w:rsidRDefault="0081648B">
      <w:r>
        <w:t>评析：贡献既包括评价结果，也包括评价真值的质量审计。测试本身不足时，模型识别出真实问题反而可能被计为误判；因此</w:t>
      </w:r>
      <w:r>
        <w:t>“</w:t>
      </w:r>
      <w:r>
        <w:t>评价器与测试不一致</w:t>
      </w:r>
      <w:r>
        <w:t>”</w:t>
      </w:r>
      <w:r>
        <w:t>需要排查哪一方有误。摘要质量与功能正确性是不同任务，不能用前者的较好结果替代后者验证。</w:t>
      </w:r>
    </w:p>
    <w:p w14:paraId="4AF4298D" w14:textId="77777777" w:rsidR="007E4DC5" w:rsidRDefault="0081648B">
      <w:r>
        <w:t>课题连接：模型可协助生成变体、建议触发输入、归类错误和初步审阅，但不宜独自确认语义等价、非等价或轨迹真值。主判据应尽量由解释器、测试、静态约束与人工抽查支撑；主实验不要让同一模型既出题、给答案、又判自己的答案。</w:t>
      </w:r>
    </w:p>
    <w:p w14:paraId="13EAD7F9" w14:textId="77777777" w:rsidR="007E4DC5" w:rsidRDefault="0081648B">
      <w:r>
        <w:t>建议公开错误分类的一致性检查：两名标注者独立判断、分歧仲裁、抽样比例与不确定标签。若资源不足，至少对最影响结论的样本进行人工复核，并报告审核范围，而不是将模型自动标签包装成人工金标准。</w:t>
      </w:r>
    </w:p>
    <w:p w14:paraId="336C2574" w14:textId="77777777" w:rsidR="007E4DC5" w:rsidRDefault="0081648B">
      <w:pPr>
        <w:pStyle w:val="21"/>
        <w:pageBreakBefore/>
      </w:pPr>
      <w:r>
        <w:lastRenderedPageBreak/>
        <w:t>[15] LoCaL</w:t>
      </w:r>
      <w:r>
        <w:t>：表面像，不代表功能相同</w:t>
      </w:r>
    </w:p>
    <w:p w14:paraId="56E59D3E" w14:textId="77777777" w:rsidR="007E4DC5" w:rsidRDefault="0081648B">
      <w:r>
        <w:t>LoCaL: Countering Surface Bias in Code Evaluation Metrics</w:t>
      </w:r>
      <w:r>
        <w:t>。</w:t>
      </w:r>
      <w:r>
        <w:t>Dristi</w:t>
      </w:r>
      <w:r>
        <w:t>、</w:t>
      </w:r>
      <w:r>
        <w:t>Dwyer</w:t>
      </w:r>
      <w:r>
        <w:t>，</w:t>
      </w:r>
      <w:r>
        <w:t>FSE 2026</w:t>
      </w:r>
      <w:r>
        <w:t>。证据</w:t>
      </w:r>
      <w:r>
        <w:t xml:space="preserve"> A</w:t>
      </w:r>
      <w:r>
        <w:t>，但所获取</w:t>
      </w:r>
      <w:r>
        <w:t xml:space="preserve"> arXiv </w:t>
      </w:r>
      <w:r>
        <w:t>公开稿题为</w:t>
      </w:r>
      <w:r>
        <w:t xml:space="preserve"> Analyzing and Mitigating Surface Bias in Code Evaluation Metrics</w:t>
      </w:r>
      <w:r>
        <w:t>；以下方法与数字均按该公开稿表述，不冒称已逐项核对</w:t>
      </w:r>
      <w:r>
        <w:t xml:space="preserve"> FSE </w:t>
      </w:r>
      <w:r>
        <w:t>终稿。</w:t>
      </w:r>
    </w:p>
    <w:p w14:paraId="41CE4604" w14:textId="1524A036" w:rsidR="007E4DC5" w:rsidRDefault="0081648B">
      <w:r>
        <w:t>研究问题与方法：</w:t>
      </w:r>
      <w:r>
        <w:t xml:space="preserve">LoCaL </w:t>
      </w:r>
      <w:r>
        <w:t>将代码表面相似性与功能相似性拆开，构造高表面相似但功能不同、功能相近但表面不同等困难代码对。公开稿包含</w:t>
      </w:r>
      <w:r>
        <w:t xml:space="preserve"> 3,117 </w:t>
      </w:r>
      <w:r>
        <w:t>对代码，以差分</w:t>
      </w:r>
      <w:r>
        <w:t xml:space="preserve"> fuzzing </w:t>
      </w:r>
      <w:r>
        <w:t>支撑功能相似性标注，并检验四种参考式评价指标。</w:t>
      </w:r>
      <w:hyperlink r:id="rId33">
        <w:r>
          <w:rPr>
            <w:color w:val="174A70"/>
            <w:u w:val="single"/>
          </w:rPr>
          <w:t>公开稿</w:t>
        </w:r>
      </w:hyperlink>
    </w:p>
    <w:p w14:paraId="2160CFE9" w14:textId="0CBB7CB8" w:rsidR="007E4DC5" w:rsidRDefault="0081648B">
      <w:r>
        <w:t>实验读法：核心不是某一个相关系数高低，而是评价器在困难区域的失效。若一个评价器倾向于总打高分，在功能相似子集可能表现不错，却不能识别功能不同的代码。有限测试估计的是测试分布下的功能相似程度，不是程序的普遍语义等价证明。</w:t>
      </w:r>
      <w:hyperlink r:id="rId34">
        <w:r>
          <w:rPr>
            <w:color w:val="174A70"/>
            <w:u w:val="single"/>
          </w:rPr>
          <w:t xml:space="preserve">FSE </w:t>
        </w:r>
        <w:r>
          <w:rPr>
            <w:color w:val="174A70"/>
            <w:u w:val="single"/>
          </w:rPr>
          <w:t>会议题名记录</w:t>
        </w:r>
      </w:hyperlink>
    </w:p>
    <w:p w14:paraId="1A14E9ED" w14:textId="77777777" w:rsidR="007E4DC5" w:rsidRDefault="0081648B">
      <w:r>
        <w:t>评析：这是本课题非常关键的参照，因为简单运算符替换可以保持极高文本相似，却改变行为；重构则可能相反。还需检查困难样本筛选是否利用了同一批待测指标，如果在同一数据上用指标误差选择阈值再评价，可能高估该困难集对新指标的代表性。</w:t>
      </w:r>
    </w:p>
    <w:p w14:paraId="2F5ED921" w14:textId="77777777" w:rsidR="007E4DC5" w:rsidRDefault="0081648B">
      <w:r>
        <w:t>课题连接：建立</w:t>
      </w:r>
      <w:r>
        <w:t>“</w:t>
      </w:r>
      <w:r>
        <w:t>表面变化低／高</w:t>
      </w:r>
      <w:r>
        <w:t xml:space="preserve"> × </w:t>
      </w:r>
      <w:r>
        <w:t>语义保持／改变</w:t>
      </w:r>
      <w:r>
        <w:t>”</w:t>
      </w:r>
      <w:r>
        <w:t>的二维设计。只用重命名代表等价、只用操作符替换代表非等价，会让类别与变换形式完全重合。应匹配编辑距离，提供同类变换的多种实例，并把模板留出测试作为必要检查。</w:t>
      </w:r>
    </w:p>
    <w:p w14:paraId="64BC8B05" w14:textId="77777777" w:rsidR="007E4DC5" w:rsidRDefault="0081648B">
      <w:r>
        <w:t>建议的改进是以执行见证支撑每个非等价样本，并给等价样本标明证明范围：规则保证、限定语言子集保证，或仅在测试集合上未发现差异。不要将后者在全文中无条件简称为</w:t>
      </w:r>
      <w:r>
        <w:t>“</w:t>
      </w:r>
      <w:r>
        <w:t>语义等价</w:t>
      </w:r>
      <w:r>
        <w:t>”</w:t>
      </w:r>
      <w:r>
        <w:t>。</w:t>
      </w:r>
    </w:p>
    <w:p w14:paraId="302E3C53" w14:textId="77777777" w:rsidR="007E4DC5" w:rsidRDefault="0081648B">
      <w:pPr>
        <w:pStyle w:val="21"/>
        <w:pageBreakBefore/>
      </w:pPr>
      <w:r>
        <w:lastRenderedPageBreak/>
        <w:t>[16] ProxyWar</w:t>
      </w:r>
      <w:r>
        <w:t>：动态交互补充静态判分，但不能自动消除污染</w:t>
      </w:r>
    </w:p>
    <w:p w14:paraId="78CCF924" w14:textId="77777777" w:rsidR="007E4DC5" w:rsidRDefault="0081648B">
      <w:r>
        <w:t>ProxyWar: Dynamic Assessment of LLM Code Generation in Game Arenas</w:t>
      </w:r>
      <w:r>
        <w:t>。</w:t>
      </w:r>
      <w:r>
        <w:t>Peng</w:t>
      </w:r>
      <w:r>
        <w:t>、</w:t>
      </w:r>
      <w:r>
        <w:t>Wang</w:t>
      </w:r>
      <w:r>
        <w:t>、</w:t>
      </w:r>
      <w:r>
        <w:t>Wu</w:t>
      </w:r>
      <w:r>
        <w:t>，</w:t>
      </w:r>
      <w:r>
        <w:t>ICSE 2026</w:t>
      </w:r>
      <w:r>
        <w:t>；作者顺序按本次公开</w:t>
      </w:r>
      <w:r>
        <w:t xml:space="preserve"> PDF</w:t>
      </w:r>
      <w:r>
        <w:t>。证据</w:t>
      </w:r>
      <w:r>
        <w:t xml:space="preserve"> A</w:t>
      </w:r>
      <w:r>
        <w:t>：游戏环境、评测机制和污染讨论。</w:t>
      </w:r>
    </w:p>
    <w:p w14:paraId="6A7ED4BC" w14:textId="638546F0" w:rsidR="007E4DC5" w:rsidRDefault="0081648B">
      <w:r>
        <w:t>研究问题与方法：框架让模型生成游戏代理代码，结合运行测试、迭代修复、竞赛与</w:t>
      </w:r>
      <w:r>
        <w:t xml:space="preserve"> TrueSkill </w:t>
      </w:r>
      <w:r>
        <w:t>等评分评价实际表现。论文环境覆盖单人谜题、双人棋盘和多人纸牌等九种游戏，而非仅测试固定输入的输出。</w:t>
      </w:r>
      <w:hyperlink r:id="rId35">
        <w:r>
          <w:rPr>
            <w:color w:val="174A70"/>
            <w:u w:val="single"/>
          </w:rPr>
          <w:t>公开全文</w:t>
        </w:r>
      </w:hyperlink>
    </w:p>
    <w:p w14:paraId="1EB4177A" w14:textId="00CAD70F" w:rsidR="007E4DC5" w:rsidRDefault="0081648B">
      <w:r>
        <w:t>实验读法：竞争成绩反映策略质量、接口遵循和资源约束下的表现，不能替代语义正确率。对手、赛程、随机性及修复机会都会影响排名；跨论文的静态</w:t>
      </w:r>
      <w:r>
        <w:t xml:space="preserve"> pass@1 </w:t>
      </w:r>
      <w:r>
        <w:t>与游戏评分没有可直接换算的尺度。</w:t>
      </w:r>
      <w:hyperlink r:id="rId36">
        <w:r>
          <w:rPr>
            <w:color w:val="174A70"/>
            <w:u w:val="single"/>
          </w:rPr>
          <w:t>代码与环境</w:t>
        </w:r>
      </w:hyperlink>
    </w:p>
    <w:p w14:paraId="7DF55B5D" w14:textId="77777777" w:rsidR="007E4DC5" w:rsidRDefault="0081648B">
      <w:r>
        <w:t>评析：优点是引入行为随环境变化而变化的测量方式。游戏规则和常见策略本身也是公开知识，动态执行并不等于没有训练暴露。若只比较最终竞赛排名，难以分清模型是算法好、修复次数多，还是利用了某一对手的弱点。</w:t>
      </w:r>
    </w:p>
    <w:p w14:paraId="48BEF9E4" w14:textId="77777777" w:rsidR="007E4DC5" w:rsidRDefault="0081648B">
      <w:r>
        <w:t>课题连接：可作为外部有效性扩展，检验在短函数上发现的执行推理弱点是否也影响状态连续演化的任务。但现阶段不建议把完整游戏竞技纳入主线：它增加环境搭建与统计复杂度，却不直接解决污染识别的核心证据问题。</w:t>
      </w:r>
    </w:p>
    <w:p w14:paraId="61858A73" w14:textId="77777777" w:rsidR="007E4DC5" w:rsidRDefault="0081648B">
      <w:r>
        <w:t>更小的可行迁移是增加带持续状态的多步输入序列，检查模型能否记住状态变化、遵守接口并解释关键转移；先固定环境和测试种子，再比较不同变体。其作用是拓宽能力覆盖，不应充当</w:t>
      </w:r>
      <w:r>
        <w:t>“</w:t>
      </w:r>
      <w:r>
        <w:t>天然无污染</w:t>
      </w:r>
      <w:r>
        <w:t>”</w:t>
      </w:r>
      <w:r>
        <w:t>的数据来源。</w:t>
      </w:r>
    </w:p>
    <w:p w14:paraId="5B1D49D3" w14:textId="77777777" w:rsidR="007E4DC5" w:rsidRDefault="0081648B">
      <w:pPr>
        <w:pStyle w:val="21"/>
        <w:pageBreakBefore/>
      </w:pPr>
      <w:r>
        <w:lastRenderedPageBreak/>
        <w:t>[17] COFFE</w:t>
      </w:r>
      <w:r>
        <w:t>：正确性之后，还应关注执行成本</w:t>
      </w:r>
    </w:p>
    <w:p w14:paraId="0DA5FAA6" w14:textId="77777777" w:rsidR="007E4DC5" w:rsidRDefault="0081648B">
      <w:r>
        <w:t>COFFE: A Code Efficiency Benchmark for Code Generation</w:t>
      </w:r>
      <w:r>
        <w:t>。</w:t>
      </w:r>
      <w:r>
        <w:t>Peng</w:t>
      </w:r>
      <w:r>
        <w:t>、</w:t>
      </w:r>
      <w:r>
        <w:t>Wan</w:t>
      </w:r>
      <w:r>
        <w:t>、</w:t>
      </w:r>
      <w:r>
        <w:t>Li</w:t>
      </w:r>
      <w:r>
        <w:t>、</w:t>
      </w:r>
      <w:r>
        <w:t>Ren</w:t>
      </w:r>
      <w:r>
        <w:t>，</w:t>
      </w:r>
      <w:r>
        <w:t>FSE</w:t>
      </w:r>
      <w:r>
        <w:t>／</w:t>
      </w:r>
      <w:r>
        <w:t>PACMSE 2025</w:t>
      </w:r>
      <w:r>
        <w:t>，</w:t>
      </w:r>
      <w:r>
        <w:t>DOI 10.1145/3715727</w:t>
      </w:r>
      <w:r>
        <w:t>。证据</w:t>
      </w:r>
      <w:r>
        <w:t xml:space="preserve"> A</w:t>
      </w:r>
      <w:r>
        <w:t>：数据构建、压力输入生成和效率度量。</w:t>
      </w:r>
    </w:p>
    <w:p w14:paraId="338D615C" w14:textId="705A10D6" w:rsidR="007E4DC5" w:rsidRDefault="0081648B">
      <w:r>
        <w:t>研究问题与方法：</w:t>
      </w:r>
      <w:r>
        <w:t xml:space="preserve">COFFE </w:t>
      </w:r>
      <w:r>
        <w:t>在现有题目基础上增加压力测试，</w:t>
      </w:r>
      <w:r>
        <w:t xml:space="preserve">STGen </w:t>
      </w:r>
      <w:r>
        <w:t>先提取输入契约，再生成并检查压力输入；以表达式或生成器减少巨大输入的表示成本。</w:t>
      </w:r>
      <w:r>
        <w:t xml:space="preserve">efficient@k </w:t>
      </w:r>
      <w:r>
        <w:t>将正确性和效率联系起来，效率主要通过</w:t>
      </w:r>
      <w:r>
        <w:t xml:space="preserve"> CPU </w:t>
      </w:r>
      <w:r>
        <w:t>指令计数估计。</w:t>
      </w:r>
      <w:hyperlink r:id="rId37">
        <w:r>
          <w:rPr>
            <w:color w:val="174A70"/>
            <w:u w:val="single"/>
          </w:rPr>
          <w:t>公开全文</w:t>
        </w:r>
      </w:hyperlink>
    </w:p>
    <w:p w14:paraId="51DCE2F5" w14:textId="4FA6CB2B" w:rsidR="007E4DC5" w:rsidRDefault="0081648B">
      <w:r>
        <w:t>实验读法：作者为减少测量波动，多次执行并对极值作处理。</w:t>
      </w:r>
      <w:r>
        <w:t xml:space="preserve">CPU </w:t>
      </w:r>
      <w:r>
        <w:t>指令数相对稳定，但不能完整替代真实运行时间、内存、</w:t>
      </w:r>
      <w:r>
        <w:t xml:space="preserve">I/O </w:t>
      </w:r>
      <w:r>
        <w:t>或不同硬件的表现。效率测试也必须先确保输入符合题意和参考实现行为正确。</w:t>
      </w:r>
      <w:hyperlink r:id="rId38">
        <w:r>
          <w:rPr>
            <w:color w:val="174A70"/>
            <w:u w:val="single"/>
          </w:rPr>
          <w:t>复现材料</w:t>
        </w:r>
      </w:hyperlink>
    </w:p>
    <w:p w14:paraId="21FBB75C" w14:textId="77777777" w:rsidR="007E4DC5" w:rsidRDefault="0081648B">
      <w:r>
        <w:t>评析：其价值是说明</w:t>
      </w:r>
      <w:r>
        <w:t>“</w:t>
      </w:r>
      <w:r>
        <w:t>小输入通过</w:t>
      </w:r>
      <w:r>
        <w:t>”</w:t>
      </w:r>
      <w:r>
        <w:t>不能揭示所有能力缺陷。限制包括基于旧基准的继承偏差，以及为了可评测而选择模型能够完成的题目带来的难度选择效应。若把错误程序因少执行步骤获得的低成本算作优秀，会出现明显的评价漏洞。</w:t>
      </w:r>
    </w:p>
    <w:p w14:paraId="50B5FC8B" w14:textId="77777777" w:rsidR="007E4DC5" w:rsidRDefault="0081648B">
      <w:r>
        <w:t>课题连接：等价变换可能保持输出却改变时间复杂度或轨迹长度。执行推理实验若不给长度和循环次数分层，可能将上下文超长或计算量增加误判为记忆依赖。需要在变体元数据中记录实际执行步数、最大循环次数和异常／超时状态。</w:t>
      </w:r>
    </w:p>
    <w:p w14:paraId="70A63C35" w14:textId="77777777" w:rsidR="007E4DC5" w:rsidRDefault="0081648B">
      <w:r>
        <w:t>优先借鉴的是输入契约与压力输入生成，而不是马上增加效率优化任务。对每类变换绘制难度分层结果，确认风险信号不是单纯由运行步数解释。报告总成本时同时区分离线</w:t>
      </w:r>
      <w:r>
        <w:t xml:space="preserve"> oracle </w:t>
      </w:r>
      <w:r>
        <w:t>构建成本和在线模型推理成本。</w:t>
      </w:r>
    </w:p>
    <w:p w14:paraId="3460A3AF" w14:textId="77777777" w:rsidR="007E4DC5" w:rsidRDefault="0081648B">
      <w:pPr>
        <w:pStyle w:val="21"/>
        <w:pageBreakBefore/>
      </w:pPr>
      <w:r>
        <w:lastRenderedPageBreak/>
        <w:t>[18] RealisticCodeBench</w:t>
      </w:r>
      <w:r>
        <w:t>：更难的基准，不一定更接近实际使用</w:t>
      </w:r>
    </w:p>
    <w:p w14:paraId="7A742FBC" w14:textId="77777777" w:rsidR="007E4DC5" w:rsidRDefault="0081648B">
      <w:r>
        <w:t>RealisticCodeBench: Towards More Realistic Evaluation of Large Language Models for Code Generation</w:t>
      </w:r>
      <w:r>
        <w:t>。</w:t>
      </w:r>
      <w:r>
        <w:t xml:space="preserve">Yu </w:t>
      </w:r>
      <w:r>
        <w:t>等，</w:t>
      </w:r>
      <w:r>
        <w:t>ASE 2025</w:t>
      </w:r>
      <w:r>
        <w:t>，</w:t>
      </w:r>
      <w:r>
        <w:t>DOI 10.1109/ASE63991.2025.00248</w:t>
      </w:r>
      <w:r>
        <w:t>。证据</w:t>
      </w:r>
      <w:r>
        <w:t xml:space="preserve"> A</w:t>
      </w:r>
      <w:r>
        <w:t>：数据来源、场景选择和失败分析。</w:t>
      </w:r>
    </w:p>
    <w:p w14:paraId="56584438" w14:textId="70BE068C" w:rsidR="007E4DC5" w:rsidRDefault="0081648B">
      <w:r>
        <w:t>研究问题与方法：作者关注开发者实际让模型处理的代码任务，从带相关使用线索的真实项目中组织需求，经整理与多语言转化构建评测。其出发点不是持续增加项目依赖，而是校准基准与现实使用范围的关系。</w:t>
      </w:r>
      <w:hyperlink r:id="rId39">
        <w:r>
          <w:rPr>
            <w:color w:val="174A70"/>
            <w:u w:val="single"/>
          </w:rPr>
          <w:t>正式论文公开</w:t>
        </w:r>
        <w:r>
          <w:rPr>
            <w:color w:val="174A70"/>
            <w:u w:val="single"/>
          </w:rPr>
          <w:t xml:space="preserve"> PDF</w:t>
        </w:r>
      </w:hyperlink>
    </w:p>
    <w:p w14:paraId="133DFB2D" w14:textId="475EE9C5" w:rsidR="007E4DC5" w:rsidRDefault="0081648B">
      <w:r>
        <w:t>实验读法：论文比较多个模型在该基准与</w:t>
      </w:r>
      <w:r>
        <w:t xml:space="preserve"> HumanEval </w:t>
      </w:r>
      <w:r>
        <w:t>上的表现，并分析参数检查、边界条件等失败。多语言版本源于共同的原始问题，不能把它们全部视为独立来源样本；修改需求和参数也不能严格证明所有训练污染都被消除。</w:t>
      </w:r>
      <w:hyperlink r:id="rId40">
        <w:r>
          <w:rPr>
            <w:color w:val="174A70"/>
            <w:u w:val="single"/>
          </w:rPr>
          <w:t>会议记录</w:t>
        </w:r>
      </w:hyperlink>
    </w:p>
    <w:p w14:paraId="4BD9B73A" w14:textId="77777777" w:rsidR="007E4DC5" w:rsidRDefault="0081648B">
      <w:r>
        <w:t>评析：最有用的观点是将</w:t>
      </w:r>
      <w:r>
        <w:t>“</w:t>
      </w:r>
      <w:r>
        <w:t>真实性</w:t>
      </w:r>
      <w:r>
        <w:t>”</w:t>
      </w:r>
      <w:r>
        <w:t>和</w:t>
      </w:r>
      <w:r>
        <w:t>“</w:t>
      </w:r>
      <w:r>
        <w:t>复杂度</w:t>
      </w:r>
      <w:r>
        <w:t>”</w:t>
      </w:r>
      <w:r>
        <w:t>分离。带有</w:t>
      </w:r>
      <w:r>
        <w:t xml:space="preserve"> ChatGPT</w:t>
      </w:r>
      <w:r>
        <w:t>／</w:t>
      </w:r>
      <w:r>
        <w:t xml:space="preserve">Copilot </w:t>
      </w:r>
      <w:r>
        <w:t>等显式标识的代码只是实际使用的一部分，不能代表所有开发者行为；抽取、改写、语言转换也可能引入人工化特征。真实来源与最终任务真实程度之间仍需要说明构建链条。</w:t>
      </w:r>
    </w:p>
    <w:p w14:paraId="7A5709A7" w14:textId="77777777" w:rsidR="007E4DC5" w:rsidRDefault="0081648B">
      <w:r>
        <w:t>课题连接：</w:t>
      </w:r>
      <w:r>
        <w:t>HumanEval</w:t>
      </w:r>
      <w:r>
        <w:t>／</w:t>
      </w:r>
      <w:r>
        <w:t xml:space="preserve">MBPP </w:t>
      </w:r>
      <w:r>
        <w:t>适合做精细控制，但结论最好在不同来源、包含真实输入约束的程序上重复一次。迁移数据集不是越大越好，应优先覆盖主数据缺少的能力，例如字符串格式、边界条件、数据结构和有限上下文依赖。</w:t>
      </w:r>
    </w:p>
    <w:p w14:paraId="781A46D9" w14:textId="77777777" w:rsidR="007E4DC5" w:rsidRDefault="0081648B">
      <w:r>
        <w:t>建议先做小规模分层外部验证：同一变换协议、同一指标、相近运行步数，在第二来源上检查信号方向是否一致。若效果只存在于旧题，应明确报告，不要把旧题上的检测性能包装为所有代码任务的通用诊断能力。</w:t>
      </w:r>
    </w:p>
    <w:p w14:paraId="231CE45A" w14:textId="77777777" w:rsidR="007E4DC5" w:rsidRDefault="0081648B">
      <w:pPr>
        <w:pStyle w:val="21"/>
        <w:pageBreakBefore/>
      </w:pPr>
      <w:r>
        <w:lastRenderedPageBreak/>
        <w:t>[19] AdaptEval</w:t>
      </w:r>
      <w:r>
        <w:t>：模型是否真正遵循了当前改动要求</w:t>
      </w:r>
    </w:p>
    <w:p w14:paraId="26710B5E" w14:textId="77777777" w:rsidR="007E4DC5" w:rsidRDefault="0081648B">
      <w:r>
        <w:t>AdaptEval: A Benchmark for Evaluating Large Language Models on Code Snippet Adaptation</w:t>
      </w:r>
      <w:r>
        <w:t>。</w:t>
      </w:r>
      <w:r>
        <w:t xml:space="preserve">Zhang </w:t>
      </w:r>
      <w:r>
        <w:t>等，</w:t>
      </w:r>
      <w:r>
        <w:t>ASE 2025</w:t>
      </w:r>
      <w:r>
        <w:t>；对应预印本上传于</w:t>
      </w:r>
      <w:r>
        <w:t xml:space="preserve"> 2026 </w:t>
      </w:r>
      <w:r>
        <w:t>年，不因此改为</w:t>
      </w:r>
      <w:r>
        <w:t xml:space="preserve"> ASE 2026</w:t>
      </w:r>
      <w:r>
        <w:t>。证据</w:t>
      </w:r>
      <w:r>
        <w:t xml:space="preserve"> A</w:t>
      </w:r>
      <w:r>
        <w:t>：任务构造、适配分类与分层测试。</w:t>
      </w:r>
    </w:p>
    <w:p w14:paraId="59CDD13D" w14:textId="353C05EE" w:rsidR="007E4DC5" w:rsidRDefault="0081648B">
      <w:r>
        <w:t>研究问题与方法：</w:t>
      </w:r>
      <w:r>
        <w:t xml:space="preserve">AdaptEval </w:t>
      </w:r>
      <w:r>
        <w:t>从</w:t>
      </w:r>
      <w:r>
        <w:t xml:space="preserve"> Stack Overflow </w:t>
      </w:r>
      <w:r>
        <w:t>到</w:t>
      </w:r>
      <w:r>
        <w:t xml:space="preserve"> GitHub </w:t>
      </w:r>
      <w:r>
        <w:t>的代码复用场景构造</w:t>
      </w:r>
      <w:r>
        <w:t xml:space="preserve"> 164 </w:t>
      </w:r>
      <w:r>
        <w:t>项任务，提供任务级要求、适配级步骤及两层测试，区分函数接口、逻辑定制与重构等适配类型。论文评测六个指令模型及三个推理模型。</w:t>
      </w:r>
      <w:hyperlink r:id="rId41">
        <w:r>
          <w:rPr>
            <w:color w:val="174A70"/>
            <w:u w:val="single"/>
          </w:rPr>
          <w:t>公开全文</w:t>
        </w:r>
      </w:hyperlink>
    </w:p>
    <w:p w14:paraId="47E104ED" w14:textId="04583136" w:rsidR="007E4DC5" w:rsidRDefault="0081648B">
      <w:r>
        <w:t>实验读法：公开稿给出约</w:t>
      </w:r>
      <w:r>
        <w:t xml:space="preserve"> 550 </w:t>
      </w:r>
      <w:r>
        <w:t>人时的构建投入，以及</w:t>
      </w:r>
      <w:r>
        <w:t xml:space="preserve"> 92.95% </w:t>
      </w:r>
      <w:r>
        <w:t>分支覆盖、</w:t>
      </w:r>
      <w:r>
        <w:t xml:space="preserve">94.38% </w:t>
      </w:r>
      <w:r>
        <w:t>行覆盖。覆盖率高说明测试执行到了较多结构，不等于断言充分。</w:t>
      </w:r>
      <w:r>
        <w:t xml:space="preserve">GPT-4o </w:t>
      </w:r>
      <w:r>
        <w:t>在所述设置下适配级通过率</w:t>
      </w:r>
      <w:r>
        <w:t xml:space="preserve"> 72.31% </w:t>
      </w:r>
      <w:r>
        <w:t>高于任务级</w:t>
      </w:r>
      <w:r>
        <w:t xml:space="preserve"> 59.15%</w:t>
      </w:r>
      <w:r>
        <w:t>，体现整体失败仍可细分。</w:t>
      </w:r>
      <w:hyperlink r:id="rId42">
        <w:r>
          <w:rPr>
            <w:color w:val="174A70"/>
            <w:u w:val="single"/>
          </w:rPr>
          <w:t>数据与工具</w:t>
        </w:r>
      </w:hyperlink>
    </w:p>
    <w:p w14:paraId="1E86C3ED" w14:textId="77777777" w:rsidR="007E4DC5" w:rsidRDefault="0081648B">
      <w:r>
        <w:t>评析：它把局部改动是否成功与整个任务是否成功分开，是很好的多粒度评价参照。但提供详细适配步骤相当于增加信息，不能把该设置的改善全部解释为模型推理增强。按照人类历史改动还原需求，也可能遗漏开发当时未记录的目的。</w:t>
      </w:r>
    </w:p>
    <w:p w14:paraId="33172E0B" w14:textId="77777777" w:rsidR="007E4DC5" w:rsidRDefault="0081648B">
      <w:r>
        <w:t>课题连接：非等价变体可被解释为</w:t>
      </w:r>
      <w:r>
        <w:t>“</w:t>
      </w:r>
      <w:r>
        <w:t>需要忠实执行当前改动</w:t>
      </w:r>
      <w:r>
        <w:t>”</w:t>
      </w:r>
      <w:r>
        <w:t>的任务。应区分模型忽略代码变化、误读自然语言要求、理解了修改但执行推断失败三种情况。原答案回退只是其中一种行为，不能覆盖所有失败。</w:t>
      </w:r>
    </w:p>
    <w:p w14:paraId="1B4E38C3" w14:textId="77777777" w:rsidR="007E4DC5" w:rsidRDefault="0081648B">
      <w:r>
        <w:t>可借鉴它的两层测试设计：整体输出验证与每个受影响关键状态的验证相结合。对多处修改，增加单点修改及组合修改对照，检查模型是否只漏掉其中一项。这样能避免整体二元评分掩盖局部理解能力，也能帮助选择后续过程监督位置。</w:t>
      </w:r>
    </w:p>
    <w:p w14:paraId="22E43F5F" w14:textId="77777777" w:rsidR="007E4DC5" w:rsidRDefault="0081648B">
      <w:pPr>
        <w:pStyle w:val="21"/>
        <w:pageBreakBefore/>
      </w:pPr>
      <w:r>
        <w:lastRenderedPageBreak/>
        <w:t>[20] MCR-Bench</w:t>
      </w:r>
      <w:r>
        <w:t>：多轮任务的难点包括状态更新和历史失效</w:t>
      </w:r>
    </w:p>
    <w:p w14:paraId="295FF1A3" w14:textId="77777777" w:rsidR="007E4DC5" w:rsidRDefault="0081648B">
      <w:r>
        <w:t>From Static to Dynamic: Benchmarking Real-World Code Review with MCR-Bench</w:t>
      </w:r>
      <w:r>
        <w:t>。</w:t>
      </w:r>
      <w:r>
        <w:t xml:space="preserve">Zheng </w:t>
      </w:r>
      <w:r>
        <w:t>等，</w:t>
      </w:r>
      <w:r>
        <w:t>ISSTA 2026</w:t>
      </w:r>
      <w:r>
        <w:t>，已接收；公开稿</w:t>
      </w:r>
      <w:r>
        <w:t xml:space="preserve"> 2026 </w:t>
      </w:r>
      <w:r>
        <w:t>年</w:t>
      </w:r>
      <w:r>
        <w:t xml:space="preserve"> 8 </w:t>
      </w:r>
      <w:r>
        <w:t>月上传，稿内标注</w:t>
      </w:r>
      <w:r>
        <w:t xml:space="preserve"> October 2026 </w:t>
      </w:r>
      <w:r>
        <w:t>卷期。证据</w:t>
      </w:r>
      <w:r>
        <w:t xml:space="preserve"> A</w:t>
      </w:r>
      <w:r>
        <w:t>：构建流程、状态定义与局限。</w:t>
      </w:r>
    </w:p>
    <w:p w14:paraId="60C5B0B0" w14:textId="1C903DDE" w:rsidR="007E4DC5" w:rsidRDefault="0081648B">
      <w:r>
        <w:t>研究问题与方法：</w:t>
      </w:r>
      <w:r>
        <w:t xml:space="preserve">MCR-Bench </w:t>
      </w:r>
      <w:r>
        <w:t>包含</w:t>
      </w:r>
      <w:r>
        <w:t xml:space="preserve"> 2,269 </w:t>
      </w:r>
      <w:r>
        <w:t>项、五种语言的多轮代码审查任务；缺陷以结构化卡片表示，并跟踪</w:t>
      </w:r>
      <w:r>
        <w:t xml:space="preserve"> New</w:t>
      </w:r>
      <w:r>
        <w:t>、</w:t>
      </w:r>
      <w:r>
        <w:t>Open</w:t>
      </w:r>
      <w:r>
        <w:t>、</w:t>
      </w:r>
      <w:r>
        <w:t>Resolved</w:t>
      </w:r>
      <w:r>
        <w:t>、</w:t>
      </w:r>
      <w:r>
        <w:t xml:space="preserve">Reopened </w:t>
      </w:r>
      <w:r>
        <w:t>状态。标注采用局部识别后跨轮归并，再进行人工核查，报告</w:t>
      </w:r>
      <w:r>
        <w:t xml:space="preserve"> Cohen’s κ </w:t>
      </w:r>
      <w:r>
        <w:t>为</w:t>
      </w:r>
      <w:r>
        <w:t xml:space="preserve"> 0.87</w:t>
      </w:r>
      <w:r>
        <w:t>。</w:t>
      </w:r>
      <w:hyperlink r:id="rId43">
        <w:r>
          <w:rPr>
            <w:color w:val="174A70"/>
            <w:u w:val="single"/>
          </w:rPr>
          <w:t>公开全文</w:t>
        </w:r>
      </w:hyperlink>
    </w:p>
    <w:p w14:paraId="1B182BCD" w14:textId="3C2DEB2B" w:rsidR="007E4DC5" w:rsidRDefault="0081648B">
      <w:r>
        <w:t>实验读法：多轮评价需要同时判断发现问题、持续跟踪和已经修复后的停止提醒。其</w:t>
      </w:r>
      <w:r>
        <w:t>“</w:t>
      </w:r>
      <w:r>
        <w:t>缺陷</w:t>
      </w:r>
      <w:r>
        <w:t>”</w:t>
      </w:r>
      <w:r>
        <w:t>分类还覆盖文档、结构、可维护性等内容，不全部等同于功能错误；不能将整体结果当成漏洞检测率或代码执行准确率。</w:t>
      </w:r>
      <w:hyperlink r:id="rId44">
        <w:r>
          <w:rPr>
            <w:color w:val="174A70"/>
            <w:u w:val="single"/>
          </w:rPr>
          <w:t>数据与代码</w:t>
        </w:r>
      </w:hyperlink>
    </w:p>
    <w:p w14:paraId="0955257A" w14:textId="77777777" w:rsidR="007E4DC5" w:rsidRDefault="0081648B">
      <w:r>
        <w:t>评析：优点是把历史信息纳入可评测状态。需要注意标注者可以查看完整历史，但评测第</w:t>
      </w:r>
      <w:r>
        <w:t xml:space="preserve"> r </w:t>
      </w:r>
      <w:r>
        <w:t>轮时模型只能看到截至</w:t>
      </w:r>
      <w:r>
        <w:t xml:space="preserve"> r </w:t>
      </w:r>
      <w:r>
        <w:t>轮的信息；后续补丁、评论或最终缺陷状态若进入提示，会形成时间泄漏。多次标注一致性筛选也可能排除最困难的样本，作者在局限中承认了这一点。</w:t>
      </w:r>
    </w:p>
    <w:p w14:paraId="228B702C" w14:textId="77777777" w:rsidR="007E4DC5" w:rsidRDefault="0081648B">
      <w:r>
        <w:t>课题连接：多轮修复或诊断中，模型可能坚持已失效的原假设。这与单次非等价变体中的原答案回退在行为上相似，但历史提示偏置和预训练记忆是不同来源。可先研究可控的会话历史偏置，再检验是否能与无历史条件下的风险信号区分。</w:t>
      </w:r>
    </w:p>
    <w:p w14:paraId="5A5AF9F6" w14:textId="77777777" w:rsidR="007E4DC5" w:rsidRDefault="0081648B">
      <w:r>
        <w:t>建议将该文作为动态扩展而非主基线。每次修改都记录代码版本、当前可见信息、缺陷状态和模型依据，使用新会话／保留历史的配对设置。由此回答模型究竟无法理解当前代码，还是被旧上下文误导。</w:t>
      </w:r>
    </w:p>
    <w:p w14:paraId="6F34321F" w14:textId="77777777" w:rsidR="007E4DC5" w:rsidRDefault="0081648B">
      <w:pPr>
        <w:pStyle w:val="1"/>
        <w:pageBreakBefore/>
      </w:pPr>
      <w:r>
        <w:lastRenderedPageBreak/>
        <w:t>三、跨论文归纳：已有结论与尚未解决的问题</w:t>
      </w:r>
    </w:p>
    <w:p w14:paraId="4073D4B6" w14:textId="77777777" w:rsidR="007E4DC5" w:rsidRDefault="0081648B">
      <w:pPr>
        <w:pStyle w:val="21"/>
      </w:pPr>
      <w:r>
        <w:t xml:space="preserve">3.1 </w:t>
      </w:r>
      <w:r>
        <w:t>三条相互补充、不可混同的研究线</w:t>
      </w:r>
    </w:p>
    <w:p w14:paraId="36B410ED" w14:textId="77777777" w:rsidR="007E4DC5" w:rsidRDefault="0081648B">
      <w:r>
        <w:t>第一条线是</w:t>
      </w:r>
      <w:r>
        <w:t>“</w:t>
      </w:r>
      <w:r>
        <w:t>评价是否可信</w:t>
      </w:r>
      <w:r>
        <w:t>”</w:t>
      </w:r>
      <w:r>
        <w:t>：数据重叠</w:t>
      </w:r>
      <w:r>
        <w:t xml:space="preserve"> [1]</w:t>
      </w:r>
      <w:r>
        <w:t>、污染条件</w:t>
      </w:r>
      <w:r>
        <w:t xml:space="preserve"> [3]</w:t>
      </w:r>
      <w:r>
        <w:t>、需求失配</w:t>
      </w:r>
      <w:r>
        <w:t xml:space="preserve"> [4]</w:t>
      </w:r>
      <w:r>
        <w:t>、测试不足</w:t>
      </w:r>
      <w:r>
        <w:t xml:space="preserve"> [5]</w:t>
      </w:r>
      <w:r>
        <w:t>、评价器偏差</w:t>
      </w:r>
      <w:r>
        <w:t xml:space="preserve"> [14] </w:t>
      </w:r>
      <w:r>
        <w:t>和复现障碍</w:t>
      </w:r>
      <w:r>
        <w:t xml:space="preserve"> [6] </w:t>
      </w:r>
      <w:r>
        <w:t>都可能让分数失真，但发生位置不同。即使彻底排除训练污染，规范冲突和弱测试仍会影响评价。</w:t>
      </w:r>
    </w:p>
    <w:p w14:paraId="34FA2087" w14:textId="77777777" w:rsidR="007E4DC5" w:rsidRDefault="0081648B">
      <w:r>
        <w:t>第二条线是</w:t>
      </w:r>
      <w:r>
        <w:t>“</w:t>
      </w:r>
      <w:r>
        <w:t>模型能否跟踪语义</w:t>
      </w:r>
      <w:r>
        <w:t>”</w:t>
      </w:r>
      <w:r>
        <w:t>：</w:t>
      </w:r>
      <w:r>
        <w:t xml:space="preserve">REval [7] </w:t>
      </w:r>
      <w:r>
        <w:t>测运行行为，</w:t>
      </w:r>
      <w:r>
        <w:t xml:space="preserve">LoCaL [15] </w:t>
      </w:r>
      <w:r>
        <w:t>检查评价器是否被表面形式误导，</w:t>
      </w:r>
      <w:r>
        <w:t xml:space="preserve">Question Neighbourhood [13] </w:t>
      </w:r>
      <w:r>
        <w:t>测问题族中的泛化；三者共同支持在控制条件下考察局部变化，而不是只看孤立平均分。</w:t>
      </w:r>
    </w:p>
    <w:p w14:paraId="7ABE9901" w14:textId="77777777" w:rsidR="007E4DC5" w:rsidRDefault="0081648B">
      <w:r>
        <w:t>第三条线是</w:t>
      </w:r>
      <w:r>
        <w:t>“</w:t>
      </w:r>
      <w:r>
        <w:t>额外过程信息能否帮助</w:t>
      </w:r>
      <w:r>
        <w:t>”</w:t>
      </w:r>
      <w:r>
        <w:t>：</w:t>
      </w:r>
      <w:r>
        <w:t xml:space="preserve">TraceCoder [8] </w:t>
      </w:r>
      <w:r>
        <w:t>用真实执行，</w:t>
      </w:r>
      <w:r>
        <w:t xml:space="preserve">MGDebugger [11] </w:t>
      </w:r>
      <w:r>
        <w:t>用模拟执行与层次分解，</w:t>
      </w:r>
      <w:r>
        <w:t xml:space="preserve">SEER [10] </w:t>
      </w:r>
      <w:r>
        <w:t>用搜索与过程训练。它们改善不同工作流，不能仅凭更高的同名指标判定哪一种</w:t>
      </w:r>
      <w:r>
        <w:t>“</w:t>
      </w:r>
      <w:r>
        <w:t>推理机制</w:t>
      </w:r>
      <w:r>
        <w:t>”</w:t>
      </w:r>
      <w:r>
        <w:t>更强。</w:t>
      </w:r>
    </w:p>
    <w:p w14:paraId="7D00C3E1" w14:textId="77777777" w:rsidR="007E4DC5" w:rsidRDefault="0081648B">
      <w:pPr>
        <w:pStyle w:val="21"/>
      </w:pPr>
      <w:r>
        <w:t xml:space="preserve">3.2 </w:t>
      </w:r>
      <w:r>
        <w:t>适合借鉴的设计与迁移边界</w:t>
      </w:r>
    </w:p>
    <w:tbl>
      <w:tblPr>
        <w:tblStyle w:val="aff1"/>
        <w:tblW w:w="0" w:type="auto"/>
        <w:jc w:val="center"/>
        <w:tblLook w:val="04A0" w:firstRow="1" w:lastRow="0" w:firstColumn="1" w:lastColumn="0" w:noHBand="0" w:noVBand="1"/>
      </w:tblPr>
      <w:tblGrid>
        <w:gridCol w:w="3264"/>
        <w:gridCol w:w="3264"/>
        <w:gridCol w:w="3264"/>
      </w:tblGrid>
      <w:tr w:rsidR="007E4DC5" w14:paraId="20A13355" w14:textId="77777777">
        <w:trPr>
          <w:cantSplit/>
          <w:tblHeader/>
          <w:jc w:val="center"/>
        </w:trPr>
        <w:tc>
          <w:tcPr>
            <w:tcW w:w="3264" w:type="dxa"/>
            <w:shd w:val="clear" w:color="auto" w:fill="EDEDED"/>
            <w:vAlign w:val="center"/>
          </w:tcPr>
          <w:p w14:paraId="21678D25" w14:textId="77777777" w:rsidR="007E4DC5" w:rsidRDefault="0081648B">
            <w:pPr>
              <w:spacing w:before="80" w:after="80" w:line="264" w:lineRule="auto"/>
            </w:pPr>
            <w:r>
              <w:rPr>
                <w:b/>
                <w:sz w:val="18"/>
              </w:rPr>
              <w:t>设计来源</w:t>
            </w:r>
          </w:p>
        </w:tc>
        <w:tc>
          <w:tcPr>
            <w:tcW w:w="3264" w:type="dxa"/>
            <w:shd w:val="clear" w:color="auto" w:fill="EDEDED"/>
            <w:vAlign w:val="center"/>
          </w:tcPr>
          <w:p w14:paraId="1C9E8867" w14:textId="77777777" w:rsidR="007E4DC5" w:rsidRDefault="0081648B">
            <w:pPr>
              <w:spacing w:before="80" w:after="80" w:line="264" w:lineRule="auto"/>
            </w:pPr>
            <w:r>
              <w:rPr>
                <w:b/>
                <w:sz w:val="18"/>
              </w:rPr>
              <w:t>可以直接借鉴</w:t>
            </w:r>
          </w:p>
        </w:tc>
        <w:tc>
          <w:tcPr>
            <w:tcW w:w="3264" w:type="dxa"/>
            <w:shd w:val="clear" w:color="auto" w:fill="EDEDED"/>
            <w:vAlign w:val="center"/>
          </w:tcPr>
          <w:p w14:paraId="08E3A798" w14:textId="77777777" w:rsidR="007E4DC5" w:rsidRDefault="0081648B">
            <w:pPr>
              <w:spacing w:before="80" w:after="80" w:line="264" w:lineRule="auto"/>
            </w:pPr>
            <w:r>
              <w:rPr>
                <w:b/>
                <w:sz w:val="18"/>
              </w:rPr>
              <w:t>迁移时必须补充</w:t>
            </w:r>
          </w:p>
        </w:tc>
      </w:tr>
      <w:tr w:rsidR="007E4DC5" w14:paraId="0FA7D054" w14:textId="77777777">
        <w:trPr>
          <w:cantSplit/>
          <w:jc w:val="center"/>
        </w:trPr>
        <w:tc>
          <w:tcPr>
            <w:tcW w:w="3264" w:type="dxa"/>
            <w:vAlign w:val="center"/>
          </w:tcPr>
          <w:p w14:paraId="633B17CC" w14:textId="77777777" w:rsidR="007E4DC5" w:rsidRDefault="0081648B">
            <w:pPr>
              <w:spacing w:before="80" w:after="80" w:line="264" w:lineRule="auto"/>
            </w:pPr>
            <w:r>
              <w:rPr>
                <w:sz w:val="18"/>
              </w:rPr>
              <w:t xml:space="preserve">[1][2][3] </w:t>
            </w:r>
            <w:r>
              <w:rPr>
                <w:sz w:val="18"/>
              </w:rPr>
              <w:t>污染与成员推断</w:t>
            </w:r>
          </w:p>
        </w:tc>
        <w:tc>
          <w:tcPr>
            <w:tcW w:w="3264" w:type="dxa"/>
            <w:vAlign w:val="center"/>
          </w:tcPr>
          <w:p w14:paraId="6D0CD7BB" w14:textId="77777777" w:rsidR="007E4DC5" w:rsidRDefault="0081648B">
            <w:pPr>
              <w:spacing w:before="80" w:after="80" w:line="264" w:lineRule="auto"/>
            </w:pPr>
            <w:r>
              <w:rPr>
                <w:sz w:val="18"/>
              </w:rPr>
              <w:t>干预对照、行为特征、校准</w:t>
            </w:r>
          </w:p>
        </w:tc>
        <w:tc>
          <w:tcPr>
            <w:tcW w:w="3264" w:type="dxa"/>
            <w:vAlign w:val="center"/>
          </w:tcPr>
          <w:p w14:paraId="20BD0CFC" w14:textId="77777777" w:rsidR="007E4DC5" w:rsidRDefault="0081648B">
            <w:pPr>
              <w:spacing w:before="80" w:after="80" w:line="264" w:lineRule="auto"/>
            </w:pPr>
            <w:r>
              <w:rPr>
                <w:sz w:val="18"/>
              </w:rPr>
              <w:t>已知成员真值、基础模型暴露边界</w:t>
            </w:r>
          </w:p>
        </w:tc>
      </w:tr>
      <w:tr w:rsidR="007E4DC5" w14:paraId="7360B74F" w14:textId="77777777">
        <w:trPr>
          <w:cantSplit/>
          <w:jc w:val="center"/>
        </w:trPr>
        <w:tc>
          <w:tcPr>
            <w:tcW w:w="3264" w:type="dxa"/>
            <w:vAlign w:val="center"/>
          </w:tcPr>
          <w:p w14:paraId="33EFE382" w14:textId="77777777" w:rsidR="007E4DC5" w:rsidRDefault="0081648B">
            <w:pPr>
              <w:spacing w:before="80" w:after="80" w:line="264" w:lineRule="auto"/>
            </w:pPr>
            <w:r>
              <w:rPr>
                <w:sz w:val="18"/>
              </w:rPr>
              <w:t>[7] REval</w:t>
            </w:r>
          </w:p>
        </w:tc>
        <w:tc>
          <w:tcPr>
            <w:tcW w:w="3264" w:type="dxa"/>
            <w:vAlign w:val="center"/>
          </w:tcPr>
          <w:p w14:paraId="14F7C686" w14:textId="77777777" w:rsidR="007E4DC5" w:rsidRDefault="0081648B">
            <w:pPr>
              <w:spacing w:before="80" w:after="80" w:line="264" w:lineRule="auto"/>
            </w:pPr>
            <w:r>
              <w:rPr>
                <w:sz w:val="18"/>
              </w:rPr>
              <w:t>输出、状态、路径分层评测</w:t>
            </w:r>
          </w:p>
        </w:tc>
        <w:tc>
          <w:tcPr>
            <w:tcW w:w="3264" w:type="dxa"/>
            <w:vAlign w:val="center"/>
          </w:tcPr>
          <w:p w14:paraId="0087C36C" w14:textId="77777777" w:rsidR="007E4DC5" w:rsidRDefault="0081648B">
            <w:pPr>
              <w:spacing w:before="80" w:after="80" w:line="264" w:lineRule="auto"/>
            </w:pPr>
            <w:r>
              <w:rPr>
                <w:sz w:val="18"/>
              </w:rPr>
              <w:t>变体间事件对齐、动态出现次数</w:t>
            </w:r>
          </w:p>
        </w:tc>
      </w:tr>
      <w:tr w:rsidR="007E4DC5" w14:paraId="6104EDA3" w14:textId="77777777">
        <w:trPr>
          <w:cantSplit/>
          <w:jc w:val="center"/>
        </w:trPr>
        <w:tc>
          <w:tcPr>
            <w:tcW w:w="3264" w:type="dxa"/>
            <w:vAlign w:val="center"/>
          </w:tcPr>
          <w:p w14:paraId="606550ED" w14:textId="77777777" w:rsidR="007E4DC5" w:rsidRDefault="0081648B">
            <w:pPr>
              <w:spacing w:before="80" w:after="80" w:line="264" w:lineRule="auto"/>
            </w:pPr>
            <w:r>
              <w:rPr>
                <w:sz w:val="18"/>
              </w:rPr>
              <w:t xml:space="preserve">[13][15] </w:t>
            </w:r>
            <w:r>
              <w:rPr>
                <w:sz w:val="18"/>
              </w:rPr>
              <w:t>邻域与表面偏差</w:t>
            </w:r>
          </w:p>
        </w:tc>
        <w:tc>
          <w:tcPr>
            <w:tcW w:w="3264" w:type="dxa"/>
            <w:vAlign w:val="center"/>
          </w:tcPr>
          <w:p w14:paraId="29DE89D0" w14:textId="77777777" w:rsidR="007E4DC5" w:rsidRDefault="0081648B">
            <w:pPr>
              <w:spacing w:before="80" w:after="80" w:line="264" w:lineRule="auto"/>
            </w:pPr>
            <w:r>
              <w:rPr>
                <w:sz w:val="18"/>
              </w:rPr>
              <w:t>问题族、语义与形式二维控制</w:t>
            </w:r>
          </w:p>
        </w:tc>
        <w:tc>
          <w:tcPr>
            <w:tcW w:w="3264" w:type="dxa"/>
            <w:vAlign w:val="center"/>
          </w:tcPr>
          <w:p w14:paraId="5959B1C0" w14:textId="77777777" w:rsidR="007E4DC5" w:rsidRDefault="0081648B">
            <w:pPr>
              <w:spacing w:before="80" w:after="80" w:line="264" w:lineRule="auto"/>
            </w:pPr>
            <w:r>
              <w:rPr>
                <w:sz w:val="18"/>
              </w:rPr>
              <w:t>编辑距离与难度匹配、模板留出</w:t>
            </w:r>
          </w:p>
        </w:tc>
      </w:tr>
      <w:tr w:rsidR="007E4DC5" w14:paraId="33B5FE24" w14:textId="77777777">
        <w:trPr>
          <w:cantSplit/>
          <w:jc w:val="center"/>
        </w:trPr>
        <w:tc>
          <w:tcPr>
            <w:tcW w:w="3264" w:type="dxa"/>
            <w:vAlign w:val="center"/>
          </w:tcPr>
          <w:p w14:paraId="151D6CB8" w14:textId="77777777" w:rsidR="007E4DC5" w:rsidRDefault="0081648B">
            <w:pPr>
              <w:spacing w:before="80" w:after="80" w:line="264" w:lineRule="auto"/>
            </w:pPr>
            <w:r>
              <w:rPr>
                <w:sz w:val="18"/>
              </w:rPr>
              <w:t xml:space="preserve">[4][5][14] </w:t>
            </w:r>
            <w:r>
              <w:rPr>
                <w:sz w:val="18"/>
              </w:rPr>
              <w:t>判据审核</w:t>
            </w:r>
          </w:p>
        </w:tc>
        <w:tc>
          <w:tcPr>
            <w:tcW w:w="3264" w:type="dxa"/>
            <w:vAlign w:val="center"/>
          </w:tcPr>
          <w:p w14:paraId="24E094E7" w14:textId="77777777" w:rsidR="007E4DC5" w:rsidRDefault="0081648B">
            <w:pPr>
              <w:spacing w:before="80" w:after="80" w:line="264" w:lineRule="auto"/>
            </w:pPr>
            <w:r>
              <w:rPr>
                <w:sz w:val="18"/>
              </w:rPr>
              <w:t>需求对齐、差分测试、人工复核</w:t>
            </w:r>
          </w:p>
        </w:tc>
        <w:tc>
          <w:tcPr>
            <w:tcW w:w="3264" w:type="dxa"/>
            <w:vAlign w:val="center"/>
          </w:tcPr>
          <w:p w14:paraId="56BD3563" w14:textId="77777777" w:rsidR="007E4DC5" w:rsidRDefault="0081648B">
            <w:pPr>
              <w:spacing w:before="80" w:after="80" w:line="264" w:lineRule="auto"/>
            </w:pPr>
            <w:r>
              <w:rPr>
                <w:sz w:val="18"/>
              </w:rPr>
              <w:t>不确定标签和样本排除流程</w:t>
            </w:r>
          </w:p>
        </w:tc>
      </w:tr>
      <w:tr w:rsidR="007E4DC5" w14:paraId="7856888E" w14:textId="77777777">
        <w:trPr>
          <w:cantSplit/>
          <w:jc w:val="center"/>
        </w:trPr>
        <w:tc>
          <w:tcPr>
            <w:tcW w:w="3264" w:type="dxa"/>
            <w:vAlign w:val="center"/>
          </w:tcPr>
          <w:p w14:paraId="67E3897C" w14:textId="77777777" w:rsidR="007E4DC5" w:rsidRDefault="0081648B">
            <w:pPr>
              <w:spacing w:before="80" w:after="80" w:line="264" w:lineRule="auto"/>
            </w:pPr>
            <w:r>
              <w:rPr>
                <w:sz w:val="18"/>
              </w:rPr>
              <w:t xml:space="preserve">[8][10][11] </w:t>
            </w:r>
            <w:r>
              <w:rPr>
                <w:sz w:val="18"/>
              </w:rPr>
              <w:t>过程改善</w:t>
            </w:r>
          </w:p>
        </w:tc>
        <w:tc>
          <w:tcPr>
            <w:tcW w:w="3264" w:type="dxa"/>
            <w:vAlign w:val="center"/>
          </w:tcPr>
          <w:p w14:paraId="1F1E5528" w14:textId="77777777" w:rsidR="007E4DC5" w:rsidRDefault="0081648B">
            <w:pPr>
              <w:spacing w:before="80" w:after="80" w:line="264" w:lineRule="auto"/>
            </w:pPr>
            <w:r>
              <w:rPr>
                <w:sz w:val="18"/>
              </w:rPr>
              <w:t>分级反馈、过程学习、历史管理</w:t>
            </w:r>
          </w:p>
        </w:tc>
        <w:tc>
          <w:tcPr>
            <w:tcW w:w="3264" w:type="dxa"/>
            <w:vAlign w:val="center"/>
          </w:tcPr>
          <w:p w14:paraId="69B5A3B7" w14:textId="77777777" w:rsidR="007E4DC5" w:rsidRDefault="0081648B">
            <w:pPr>
              <w:spacing w:before="80" w:after="80" w:line="264" w:lineRule="auto"/>
            </w:pPr>
            <w:r>
              <w:rPr>
                <w:sz w:val="18"/>
              </w:rPr>
              <w:t>等预算、隐藏测试、无工具对照</w:t>
            </w:r>
          </w:p>
        </w:tc>
      </w:tr>
      <w:tr w:rsidR="007E4DC5" w14:paraId="10DACDFF" w14:textId="77777777">
        <w:trPr>
          <w:cantSplit/>
          <w:jc w:val="center"/>
        </w:trPr>
        <w:tc>
          <w:tcPr>
            <w:tcW w:w="3264" w:type="dxa"/>
            <w:vAlign w:val="center"/>
          </w:tcPr>
          <w:p w14:paraId="2AC1B110" w14:textId="77777777" w:rsidR="007E4DC5" w:rsidRDefault="0081648B">
            <w:pPr>
              <w:spacing w:before="80" w:after="80" w:line="264" w:lineRule="auto"/>
            </w:pPr>
            <w:r>
              <w:rPr>
                <w:sz w:val="18"/>
              </w:rPr>
              <w:t xml:space="preserve">[16]—[20] </w:t>
            </w:r>
            <w:r>
              <w:rPr>
                <w:sz w:val="18"/>
              </w:rPr>
              <w:t>场景扩展</w:t>
            </w:r>
          </w:p>
        </w:tc>
        <w:tc>
          <w:tcPr>
            <w:tcW w:w="3264" w:type="dxa"/>
            <w:vAlign w:val="center"/>
          </w:tcPr>
          <w:p w14:paraId="63B287DB" w14:textId="77777777" w:rsidR="007E4DC5" w:rsidRDefault="0081648B">
            <w:pPr>
              <w:spacing w:before="80" w:after="80" w:line="264" w:lineRule="auto"/>
            </w:pPr>
            <w:r>
              <w:rPr>
                <w:sz w:val="18"/>
              </w:rPr>
              <w:t>动态状态、适配要求、真实来源</w:t>
            </w:r>
          </w:p>
        </w:tc>
        <w:tc>
          <w:tcPr>
            <w:tcW w:w="3264" w:type="dxa"/>
            <w:vAlign w:val="center"/>
          </w:tcPr>
          <w:p w14:paraId="5312BC9E" w14:textId="77777777" w:rsidR="007E4DC5" w:rsidRDefault="0081648B">
            <w:pPr>
              <w:spacing w:before="80" w:after="80" w:line="264" w:lineRule="auto"/>
            </w:pPr>
            <w:r>
              <w:rPr>
                <w:sz w:val="18"/>
              </w:rPr>
              <w:t>独立来源及时间边界验证</w:t>
            </w:r>
          </w:p>
        </w:tc>
      </w:tr>
    </w:tbl>
    <w:p w14:paraId="351D65E3" w14:textId="77777777" w:rsidR="007E4DC5" w:rsidRDefault="007E4DC5">
      <w:pPr>
        <w:spacing w:after="0"/>
      </w:pPr>
    </w:p>
    <w:p w14:paraId="43DA7C6C" w14:textId="77777777" w:rsidR="007E4DC5" w:rsidRDefault="0081648B">
      <w:pPr>
        <w:pStyle w:val="21"/>
      </w:pPr>
      <w:r>
        <w:t xml:space="preserve">3.3 </w:t>
      </w:r>
      <w:r>
        <w:t>本报告提出的研究缺口</w:t>
      </w:r>
    </w:p>
    <w:p w14:paraId="2FE41599" w14:textId="77777777" w:rsidR="007E4DC5" w:rsidRDefault="0081648B">
      <w:r>
        <w:t>以下是基于这</w:t>
      </w:r>
      <w:r>
        <w:t xml:space="preserve"> 20 </w:t>
      </w:r>
      <w:r>
        <w:t>篇形成的研究判断，不是对全领域</w:t>
      </w:r>
      <w:r>
        <w:t>“</w:t>
      </w:r>
      <w:r>
        <w:t>首次性</w:t>
      </w:r>
      <w:r>
        <w:t>”</w:t>
      </w:r>
      <w:r>
        <w:t>的证明。</w:t>
      </w:r>
    </w:p>
    <w:p w14:paraId="5C1D6AAB" w14:textId="77777777" w:rsidR="007E4DC5" w:rsidRDefault="0081648B">
      <w:r>
        <w:t>缺口一：风险检测与执行诊断之间缺少明确衔接。成员推断告诉我们样本可能被见过，多粒度评测告诉我们运行行为预测可能出错；本课题可研究二者何时相关、何时不相关，而非预设所有执行错误都来自记忆。</w:t>
      </w:r>
    </w:p>
    <w:p w14:paraId="6F920506" w14:textId="77777777" w:rsidR="007E4DC5" w:rsidRDefault="0081648B">
      <w:r>
        <w:t>缺口二：跨变体的过程对应关系不够容易获得。原程序和重构程序的行号、变量名和执行步数可能不同。能够输出可审核的状态／事件对应，并明确不可对齐的情形，比单纯扩大变体数量更有方法价值。</w:t>
      </w:r>
    </w:p>
    <w:p w14:paraId="4FD7AE64" w14:textId="77777777" w:rsidR="007E4DC5" w:rsidRDefault="0081648B">
      <w:r>
        <w:t>缺口三：风险指标的反例检验不足。原题正确、变体错误，可能来自难度、规范冲突或解析失败。若一套指标能通过这些反例检验，并在有污染真值的校准集上成立，才具备较强解释力。</w:t>
      </w:r>
    </w:p>
    <w:p w14:paraId="204A0BDF" w14:textId="77777777" w:rsidR="007E4DC5" w:rsidRDefault="0081648B">
      <w:r>
        <w:lastRenderedPageBreak/>
        <w:t>缺口四：诊断结果是否指导改进仍需验证。增加过程监督后，必须考察未见原题和未见变换上的效果，并检验原题偏置是否减弱；只提高训练同源变体的准确率，不能证明推理能力得到普遍增强。</w:t>
      </w:r>
    </w:p>
    <w:p w14:paraId="53B61FCF" w14:textId="77777777" w:rsidR="007E4DC5" w:rsidRDefault="0081648B">
      <w:pPr>
        <w:pStyle w:val="1"/>
      </w:pPr>
      <w:r>
        <w:t>四、对开题方案的具体建议</w:t>
      </w:r>
    </w:p>
    <w:p w14:paraId="0CEF3214" w14:textId="77777777" w:rsidR="007E4DC5" w:rsidRDefault="0081648B">
      <w:pPr>
        <w:pStyle w:val="21"/>
      </w:pPr>
      <w:r>
        <w:t xml:space="preserve">4.1 </w:t>
      </w:r>
      <w:r>
        <w:t>将三个研究问题写成可证伪命题</w:t>
      </w:r>
    </w:p>
    <w:p w14:paraId="4F60CFA1" w14:textId="77777777" w:rsidR="007E4DC5" w:rsidRDefault="0081648B">
      <w:r>
        <w:t>RQ1</w:t>
      </w:r>
      <w:r>
        <w:t>：在语义标签和输入有效性经过验证的受控代码变体上，模型是否表现出不能由编辑幅度、运行复杂度和基础难度充分解释的原题偏置？主要依据</w:t>
      </w:r>
      <w:r>
        <w:t xml:space="preserve"> [1][2][3][13][15]</w:t>
      </w:r>
      <w:r>
        <w:t>。输出应是行为测量及有真值场景的检测效果，而不是直接给每个商用模型判定</w:t>
      </w:r>
      <w:r>
        <w:t>“</w:t>
      </w:r>
      <w:r>
        <w:t>污染率</w:t>
      </w:r>
      <w:r>
        <w:t>”</w:t>
      </w:r>
      <w:r>
        <w:t>。</w:t>
      </w:r>
    </w:p>
    <w:p w14:paraId="500A2D54" w14:textId="77777777" w:rsidR="007E4DC5" w:rsidRDefault="0081648B">
      <w:r>
        <w:t>RQ2</w:t>
      </w:r>
      <w:r>
        <w:t>：上述异常是否伴随可定位的状态、分支或路径预测错误？首次分歧是否与语义修改点相关？主要依据</w:t>
      </w:r>
      <w:r>
        <w:t xml:space="preserve"> [7][9][11][19]</w:t>
      </w:r>
      <w:r>
        <w:t>。输出应包括分层准确率、跨变体一致性、首次分歧和错误类别，并保留不支持预设机制的反例。</w:t>
      </w:r>
    </w:p>
    <w:p w14:paraId="3179C130" w14:textId="77777777" w:rsidR="007E4DC5" w:rsidRDefault="0081648B">
      <w:r>
        <w:t>RQ3</w:t>
      </w:r>
      <w:r>
        <w:t>：以经过执行验证的关键状态或转移作为监督／反馈，能否在独立题目与独立变换上改善性能并降低异常回退？主要依据</w:t>
      </w:r>
      <w:r>
        <w:t xml:space="preserve"> [8][10][11]</w:t>
      </w:r>
      <w:r>
        <w:t>，质量控制依据</w:t>
      </w:r>
      <w:r>
        <w:t xml:space="preserve"> [4][5][6][14]</w:t>
      </w:r>
      <w:r>
        <w:t>。如果资源有限，先做反馈式改善，再决定是否开展训练。</w:t>
      </w:r>
    </w:p>
    <w:p w14:paraId="26F527D4" w14:textId="77777777" w:rsidR="007E4DC5" w:rsidRDefault="0081648B">
      <w:pPr>
        <w:pStyle w:val="21"/>
      </w:pPr>
      <w:r>
        <w:t xml:space="preserve">4.2 </w:t>
      </w:r>
      <w:r>
        <w:t>最小可行实验流程</w:t>
      </w:r>
    </w:p>
    <w:p w14:paraId="2605BE3E" w14:textId="77777777" w:rsidR="007E4DC5" w:rsidRDefault="0081648B">
      <w:r>
        <w:t>阶段一：冻结程序来源、解释器、依赖及任务类型。优先限定确定性</w:t>
      </w:r>
      <w:r>
        <w:t xml:space="preserve"> Python </w:t>
      </w:r>
      <w:r>
        <w:t>函数，明确输入域；暂不纳入网络、随机性、文件系统和依赖外部时间的函数，避免</w:t>
      </w:r>
      <w:r>
        <w:t xml:space="preserve"> oracle </w:t>
      </w:r>
      <w:r>
        <w:t>不稳定。</w:t>
      </w:r>
    </w:p>
    <w:p w14:paraId="45601C47" w14:textId="77777777" w:rsidR="007E4DC5" w:rsidRDefault="0081648B">
      <w:r>
        <w:t>阶段二：为每个原程序构造等价候选与非等价候选，记录操作规则和修改位置。生成变体的模型与评测模型分离；保留生成失败和过滤日志，不只留下</w:t>
      </w:r>
      <w:r>
        <w:t>“</w:t>
      </w:r>
      <w:r>
        <w:t>看上去符合预期</w:t>
      </w:r>
      <w:r>
        <w:t>”</w:t>
      </w:r>
      <w:r>
        <w:t>的例子。</w:t>
      </w:r>
    </w:p>
    <w:p w14:paraId="13299BC6" w14:textId="77777777" w:rsidR="007E4DC5" w:rsidRDefault="0081648B">
      <w:r>
        <w:t>阶段三：校验语法、输入合法性、终止、原参考实现与测试的一致性。对非等价候选寻找区分输入并复核；对等价候选记录具体保证范围。不满足主任务定义的样本进入附表，不混进主结果。</w:t>
      </w:r>
    </w:p>
    <w:p w14:paraId="3E49B573" w14:textId="77777777" w:rsidR="007E4DC5" w:rsidRDefault="0081648B">
      <w:r>
        <w:t>阶段四：离线运行原程序和变体，保存输出、异常、关键状态与轨迹作为隐藏真值。无工具主实验不给模型这些执行结果；模型只接收当前代码、输入及明确的输出格式要求。</w:t>
      </w:r>
    </w:p>
    <w:p w14:paraId="2CC2D14C" w14:textId="77777777" w:rsidR="007E4DC5" w:rsidRDefault="0081648B">
      <w:r>
        <w:t>阶段五：在固定预算下随机化题目顺序，采集三类代码的预测；固定解析协议，把解析失败、截断、拒答、超时分别记录。对格式修复重试设置统一规则，不进行选择性追加提问。</w:t>
      </w:r>
    </w:p>
    <w:p w14:paraId="48E42641" w14:textId="77777777" w:rsidR="007E4DC5" w:rsidRDefault="0081648B">
      <w:r>
        <w:t>阶段六：按原始程序进行配对统计和聚类区间估计，再按变换种类、执行步数、分支条件及数据来源分层。最后用人工复核的反例检查解释，并进行独立来源验证。</w:t>
      </w:r>
    </w:p>
    <w:p w14:paraId="739C56B0" w14:textId="77777777" w:rsidR="007E4DC5" w:rsidRDefault="0081648B">
      <w:pPr>
        <w:pStyle w:val="21"/>
      </w:pPr>
      <w:r>
        <w:t xml:space="preserve">4.3 </w:t>
      </w:r>
      <w:r>
        <w:t>建议指标：定义、分母和边界</w:t>
      </w:r>
    </w:p>
    <w:p w14:paraId="4FB69E4A" w14:textId="77777777" w:rsidR="007E4DC5" w:rsidRDefault="0081648B">
      <w:r>
        <w:t>以下指标是本报告针对课题提出的操作化建议，并非宣称已被上述论文统一验证。</w:t>
      </w:r>
    </w:p>
    <w:p w14:paraId="2BE35C91" w14:textId="77777777" w:rsidR="007E4DC5" w:rsidRDefault="0081648B">
      <w:r>
        <w:lastRenderedPageBreak/>
        <w:t>记原程序为</w:t>
      </w:r>
      <w:r>
        <w:t xml:space="preserve"> P</w:t>
      </w:r>
      <w:r>
        <w:t>，等价候选为</w:t>
      </w:r>
      <w:r>
        <w:t xml:space="preserve"> E</w:t>
      </w:r>
      <w:r>
        <w:t>，非等价候选为</w:t>
      </w:r>
      <w:r>
        <w:t xml:space="preserve"> N</w:t>
      </w:r>
      <w:r>
        <w:t>，输入为</w:t>
      </w:r>
      <w:r>
        <w:t xml:space="preserve"> x</w:t>
      </w:r>
      <w:r>
        <w:t>；真实可观察结果分别为</w:t>
      </w:r>
      <w:r>
        <w:t xml:space="preserve"> yP</w:t>
      </w:r>
      <w:r>
        <w:t>、</w:t>
      </w:r>
      <w:r>
        <w:t>yE</w:t>
      </w:r>
      <w:r>
        <w:t>、</w:t>
      </w:r>
      <w:r>
        <w:t>yN</w:t>
      </w:r>
      <w:r>
        <w:t>，模型预测为</w:t>
      </w:r>
      <w:r>
        <w:t xml:space="preserve"> ŷP</w:t>
      </w:r>
      <w:r>
        <w:t>、</w:t>
      </w:r>
      <w:r>
        <w:t>ŷ</w:t>
      </w:r>
      <w:r>
        <w:t>E</w:t>
      </w:r>
      <w:r>
        <w:t>、</w:t>
      </w:r>
      <w:r>
        <w:t>ŷ</w:t>
      </w:r>
      <w:r>
        <w:t>N</w:t>
      </w:r>
      <w:r>
        <w:t>。结果可包含返回值、必要的输入原地修改及异常状态；是否包括</w:t>
      </w:r>
      <w:r>
        <w:t xml:space="preserve"> stdout </w:t>
      </w:r>
      <w:r>
        <w:t>必须在协议中固定。</w:t>
      </w:r>
    </w:p>
    <w:p w14:paraId="4C62FECB" w14:textId="77777777" w:rsidR="007E4DC5" w:rsidRDefault="0081648B">
      <w:r>
        <w:t>基础正确率：分别计算三类程序的预测正确率。比较原始与等价表现时必须使用配对有效样本，而非分母各异的总体均值。对</w:t>
      </w:r>
      <w:r>
        <w:t>“</w:t>
      </w:r>
      <w:r>
        <w:t>等价</w:t>
      </w:r>
      <w:r>
        <w:t>”</w:t>
      </w:r>
      <w:r>
        <w:t>标签仅经有限测试支持的情况，结果应注明测试域限制。</w:t>
      </w:r>
    </w:p>
    <w:p w14:paraId="0CD57C9A" w14:textId="77777777" w:rsidR="007E4DC5" w:rsidRDefault="0081648B">
      <w:r>
        <w:t>等价联合正确率：在有效等价样本对上，统计</w:t>
      </w:r>
      <w:r>
        <w:t xml:space="preserve"> ŷP = yP </w:t>
      </w:r>
      <w:r>
        <w:t>且</w:t>
      </w:r>
      <w:r>
        <w:t xml:space="preserve"> ŷE = yE </w:t>
      </w:r>
      <w:r>
        <w:t>的比例。另报预测一致率，但不能用一致率替代正确率，因为两个版本都答错也可能一致。</w:t>
      </w:r>
    </w:p>
    <w:p w14:paraId="7519E507" w14:textId="77777777" w:rsidR="007E4DC5" w:rsidRDefault="0081648B">
      <w:r>
        <w:t>非等价语义响应正确率：在</w:t>
      </w:r>
      <w:r>
        <w:t xml:space="preserve"> yP ≠ yN </w:t>
      </w:r>
      <w:r>
        <w:t>的区分输入上，统计</w:t>
      </w:r>
      <w:r>
        <w:t xml:space="preserve"> ŷN = yN </w:t>
      </w:r>
      <w:r>
        <w:t>的比例；再单独报告原程序也答对时的条件结果。区分输入集合大小应公开，未触发变化的输入不能放入此分母。</w:t>
      </w:r>
    </w:p>
    <w:p w14:paraId="7D742983" w14:textId="77777777" w:rsidR="007E4DC5" w:rsidRDefault="0081648B">
      <w:r>
        <w:t>原答案回退率（</w:t>
      </w:r>
      <w:r>
        <w:t>Original-leak</w:t>
      </w:r>
      <w:r>
        <w:t>，行为指标）：在集合</w:t>
      </w:r>
      <w:r>
        <w:t xml:space="preserve"> D = {(P,N,x)</w:t>
      </w:r>
      <w:r>
        <w:t>：</w:t>
      </w:r>
      <w:r>
        <w:t xml:space="preserve">yP ≠ yN </w:t>
      </w:r>
      <w:r>
        <w:t>且</w:t>
      </w:r>
      <w:r>
        <w:t xml:space="preserve"> ŷP = yP} </w:t>
      </w:r>
      <w:r>
        <w:t>上，计算满足</w:t>
      </w:r>
      <w:r>
        <w:t xml:space="preserve"> ŷN = yP </w:t>
      </w:r>
      <w:r>
        <w:t>的样本比例。</w:t>
      </w:r>
      <w:r>
        <w:t xml:space="preserve">D </w:t>
      </w:r>
      <w:r>
        <w:t>为空时记为不适用。该量描述</w:t>
      </w:r>
      <w:r>
        <w:t>“</w:t>
      </w:r>
      <w:r>
        <w:t>原来能答对、语义变化后仍答原输出</w:t>
      </w:r>
      <w:r>
        <w:t>”</w:t>
      </w:r>
      <w:r>
        <w:t>的行为，不等于训练集泄漏概率。</w:t>
      </w:r>
    </w:p>
    <w:p w14:paraId="6C697D0D" w14:textId="77777777" w:rsidR="007E4DC5" w:rsidRDefault="0081648B">
      <w:r>
        <w:t>为避免遗漏，应同时报告：全部区分输入上的回退率、条件回退率，以及错误预测中回退所占比例。它们分母不同，不能只保留最显著的一项。若输出空间很小，还应与多数答案、基础概率和随机对照比较。</w:t>
      </w:r>
    </w:p>
    <w:p w14:paraId="25EF3C4F" w14:textId="77777777" w:rsidR="007E4DC5" w:rsidRDefault="0081648B">
      <w:r>
        <w:t>状态／路径指标：按确定的动态事件位置检查变量值与类型、分支选择、执行事件序列。首次分歧位置和前缀正确长度能提供比全序列完全匹配更细的诊断。归一化长度指标必须给出短轨迹处理方式，避免长程序被系统性惩罚。</w:t>
      </w:r>
    </w:p>
    <w:p w14:paraId="65E95B6B" w14:textId="77777777" w:rsidR="007E4DC5" w:rsidRDefault="0081648B">
      <w:r>
        <w:t>检测指标：只有在已知成员或受控污染标签的数据上，才能报告检测器</w:t>
      </w:r>
      <w:r>
        <w:t xml:space="preserve"> AUC</w:t>
      </w:r>
      <w:r>
        <w:t>、</w:t>
      </w:r>
      <w:r>
        <w:t xml:space="preserve">TPR@FPR </w:t>
      </w:r>
      <w:r>
        <w:t>等，并将变体族整体放入同一划分。黑盒真实模型上的风险分数应与校准集检测性能分表，不能把一个阈值未经验证地跨模型通用。</w:t>
      </w:r>
    </w:p>
    <w:p w14:paraId="446504F7" w14:textId="77777777" w:rsidR="007E4DC5" w:rsidRDefault="0081648B">
      <w:pPr>
        <w:pStyle w:val="21"/>
      </w:pPr>
      <w:r>
        <w:t xml:space="preserve">4.4 </w:t>
      </w:r>
      <w:r>
        <w:t>必须做的对照和消融</w:t>
      </w:r>
    </w:p>
    <w:tbl>
      <w:tblPr>
        <w:tblStyle w:val="aff1"/>
        <w:tblW w:w="0" w:type="auto"/>
        <w:jc w:val="center"/>
        <w:tblLook w:val="04A0" w:firstRow="1" w:lastRow="0" w:firstColumn="1" w:lastColumn="0" w:noHBand="0" w:noVBand="1"/>
      </w:tblPr>
      <w:tblGrid>
        <w:gridCol w:w="3264"/>
        <w:gridCol w:w="3264"/>
        <w:gridCol w:w="3264"/>
      </w:tblGrid>
      <w:tr w:rsidR="007E4DC5" w14:paraId="5D3BD3DB" w14:textId="77777777">
        <w:trPr>
          <w:cantSplit/>
          <w:tblHeader/>
          <w:jc w:val="center"/>
        </w:trPr>
        <w:tc>
          <w:tcPr>
            <w:tcW w:w="3264" w:type="dxa"/>
            <w:shd w:val="clear" w:color="auto" w:fill="EDEDED"/>
            <w:vAlign w:val="center"/>
          </w:tcPr>
          <w:p w14:paraId="727C638D" w14:textId="77777777" w:rsidR="007E4DC5" w:rsidRDefault="0081648B">
            <w:pPr>
              <w:spacing w:before="80" w:after="80" w:line="264" w:lineRule="auto"/>
            </w:pPr>
            <w:r>
              <w:rPr>
                <w:b/>
                <w:sz w:val="18"/>
              </w:rPr>
              <w:t>对照</w:t>
            </w:r>
          </w:p>
        </w:tc>
        <w:tc>
          <w:tcPr>
            <w:tcW w:w="3264" w:type="dxa"/>
            <w:shd w:val="clear" w:color="auto" w:fill="EDEDED"/>
            <w:vAlign w:val="center"/>
          </w:tcPr>
          <w:p w14:paraId="290400AD" w14:textId="77777777" w:rsidR="007E4DC5" w:rsidRDefault="0081648B">
            <w:pPr>
              <w:spacing w:before="80" w:after="80" w:line="264" w:lineRule="auto"/>
            </w:pPr>
            <w:r>
              <w:rPr>
                <w:b/>
                <w:sz w:val="18"/>
              </w:rPr>
              <w:t>要排除的替代解释</w:t>
            </w:r>
          </w:p>
        </w:tc>
        <w:tc>
          <w:tcPr>
            <w:tcW w:w="3264" w:type="dxa"/>
            <w:shd w:val="clear" w:color="auto" w:fill="EDEDED"/>
            <w:vAlign w:val="center"/>
          </w:tcPr>
          <w:p w14:paraId="199AA86B" w14:textId="77777777" w:rsidR="007E4DC5" w:rsidRDefault="0081648B">
            <w:pPr>
              <w:spacing w:before="80" w:after="80" w:line="264" w:lineRule="auto"/>
            </w:pPr>
            <w:r>
              <w:rPr>
                <w:b/>
                <w:sz w:val="18"/>
              </w:rPr>
              <w:t>具体做法</w:t>
            </w:r>
          </w:p>
        </w:tc>
      </w:tr>
      <w:tr w:rsidR="007E4DC5" w14:paraId="35CD8FBE" w14:textId="77777777">
        <w:trPr>
          <w:cantSplit/>
          <w:jc w:val="center"/>
        </w:trPr>
        <w:tc>
          <w:tcPr>
            <w:tcW w:w="3264" w:type="dxa"/>
            <w:vAlign w:val="center"/>
          </w:tcPr>
          <w:p w14:paraId="5B3B613B" w14:textId="77777777" w:rsidR="007E4DC5" w:rsidRDefault="0081648B">
            <w:pPr>
              <w:spacing w:before="80" w:after="80" w:line="264" w:lineRule="auto"/>
            </w:pPr>
            <w:r>
              <w:rPr>
                <w:sz w:val="18"/>
              </w:rPr>
              <w:t>触发／不触发输入</w:t>
            </w:r>
          </w:p>
        </w:tc>
        <w:tc>
          <w:tcPr>
            <w:tcW w:w="3264" w:type="dxa"/>
            <w:vAlign w:val="center"/>
          </w:tcPr>
          <w:p w14:paraId="100E0B20" w14:textId="77777777" w:rsidR="007E4DC5" w:rsidRDefault="0081648B">
            <w:pPr>
              <w:spacing w:before="80" w:after="80" w:line="264" w:lineRule="auto"/>
            </w:pPr>
            <w:r>
              <w:rPr>
                <w:sz w:val="18"/>
              </w:rPr>
              <w:t>代码改了但行为未改变</w:t>
            </w:r>
          </w:p>
        </w:tc>
        <w:tc>
          <w:tcPr>
            <w:tcW w:w="3264" w:type="dxa"/>
            <w:vAlign w:val="center"/>
          </w:tcPr>
          <w:p w14:paraId="05CD7351" w14:textId="77777777" w:rsidR="007E4DC5" w:rsidRDefault="0081648B">
            <w:pPr>
              <w:spacing w:before="80" w:after="80" w:line="264" w:lineRule="auto"/>
            </w:pPr>
            <w:r>
              <w:rPr>
                <w:sz w:val="18"/>
              </w:rPr>
              <w:t>同一非等价变体配两类输入</w:t>
            </w:r>
          </w:p>
        </w:tc>
      </w:tr>
      <w:tr w:rsidR="007E4DC5" w14:paraId="3B5B288C" w14:textId="77777777">
        <w:trPr>
          <w:cantSplit/>
          <w:jc w:val="center"/>
        </w:trPr>
        <w:tc>
          <w:tcPr>
            <w:tcW w:w="3264" w:type="dxa"/>
            <w:vAlign w:val="center"/>
          </w:tcPr>
          <w:p w14:paraId="2A103109" w14:textId="77777777" w:rsidR="007E4DC5" w:rsidRDefault="0081648B">
            <w:pPr>
              <w:spacing w:before="80" w:after="80" w:line="264" w:lineRule="auto"/>
            </w:pPr>
            <w:r>
              <w:rPr>
                <w:sz w:val="18"/>
              </w:rPr>
              <w:t>表面幅度匹配</w:t>
            </w:r>
          </w:p>
        </w:tc>
        <w:tc>
          <w:tcPr>
            <w:tcW w:w="3264" w:type="dxa"/>
            <w:vAlign w:val="center"/>
          </w:tcPr>
          <w:p w14:paraId="4A35E4E9" w14:textId="77777777" w:rsidR="007E4DC5" w:rsidRDefault="0081648B">
            <w:pPr>
              <w:spacing w:before="80" w:after="80" w:line="264" w:lineRule="auto"/>
            </w:pPr>
            <w:r>
              <w:rPr>
                <w:sz w:val="18"/>
              </w:rPr>
              <w:t>检测器只识别编辑长度</w:t>
            </w:r>
          </w:p>
        </w:tc>
        <w:tc>
          <w:tcPr>
            <w:tcW w:w="3264" w:type="dxa"/>
            <w:vAlign w:val="center"/>
          </w:tcPr>
          <w:p w14:paraId="109B92CB" w14:textId="77777777" w:rsidR="007E4DC5" w:rsidRDefault="0081648B">
            <w:pPr>
              <w:spacing w:before="80" w:after="80" w:line="264" w:lineRule="auto"/>
            </w:pPr>
            <w:r>
              <w:rPr>
                <w:sz w:val="18"/>
              </w:rPr>
              <w:t>在相近编辑距离内比较语义类型</w:t>
            </w:r>
          </w:p>
        </w:tc>
      </w:tr>
      <w:tr w:rsidR="007E4DC5" w14:paraId="234F52EA" w14:textId="77777777">
        <w:trPr>
          <w:cantSplit/>
          <w:jc w:val="center"/>
        </w:trPr>
        <w:tc>
          <w:tcPr>
            <w:tcW w:w="3264" w:type="dxa"/>
            <w:vAlign w:val="center"/>
          </w:tcPr>
          <w:p w14:paraId="332F628B" w14:textId="77777777" w:rsidR="007E4DC5" w:rsidRDefault="0081648B">
            <w:pPr>
              <w:spacing w:before="80" w:after="80" w:line="264" w:lineRule="auto"/>
            </w:pPr>
            <w:r>
              <w:rPr>
                <w:sz w:val="18"/>
              </w:rPr>
              <w:t>运行复杂度匹配</w:t>
            </w:r>
          </w:p>
        </w:tc>
        <w:tc>
          <w:tcPr>
            <w:tcW w:w="3264" w:type="dxa"/>
            <w:vAlign w:val="center"/>
          </w:tcPr>
          <w:p w14:paraId="3BE4469D" w14:textId="77777777" w:rsidR="007E4DC5" w:rsidRDefault="0081648B">
            <w:pPr>
              <w:spacing w:before="80" w:after="80" w:line="264" w:lineRule="auto"/>
            </w:pPr>
            <w:r>
              <w:rPr>
                <w:sz w:val="18"/>
              </w:rPr>
              <w:t>轨迹变长导致推理失败</w:t>
            </w:r>
          </w:p>
        </w:tc>
        <w:tc>
          <w:tcPr>
            <w:tcW w:w="3264" w:type="dxa"/>
            <w:vAlign w:val="center"/>
          </w:tcPr>
          <w:p w14:paraId="3F75BFE4" w14:textId="77777777" w:rsidR="007E4DC5" w:rsidRDefault="0081648B">
            <w:pPr>
              <w:spacing w:before="80" w:after="80" w:line="264" w:lineRule="auto"/>
            </w:pPr>
            <w:r>
              <w:rPr>
                <w:sz w:val="18"/>
              </w:rPr>
              <w:t>按执行步数、循环次数分层</w:t>
            </w:r>
          </w:p>
        </w:tc>
      </w:tr>
      <w:tr w:rsidR="007E4DC5" w14:paraId="0DB4B518" w14:textId="77777777">
        <w:trPr>
          <w:cantSplit/>
          <w:jc w:val="center"/>
        </w:trPr>
        <w:tc>
          <w:tcPr>
            <w:tcW w:w="3264" w:type="dxa"/>
            <w:vAlign w:val="center"/>
          </w:tcPr>
          <w:p w14:paraId="352CA09E" w14:textId="77777777" w:rsidR="007E4DC5" w:rsidRDefault="0081648B">
            <w:pPr>
              <w:spacing w:before="80" w:after="80" w:line="264" w:lineRule="auto"/>
            </w:pPr>
            <w:r>
              <w:rPr>
                <w:sz w:val="18"/>
              </w:rPr>
              <w:t>规范一致性</w:t>
            </w:r>
          </w:p>
        </w:tc>
        <w:tc>
          <w:tcPr>
            <w:tcW w:w="3264" w:type="dxa"/>
            <w:vAlign w:val="center"/>
          </w:tcPr>
          <w:p w14:paraId="0C1A9D6D" w14:textId="77777777" w:rsidR="007E4DC5" w:rsidRDefault="0081648B">
            <w:pPr>
              <w:spacing w:before="80" w:after="80" w:line="264" w:lineRule="auto"/>
            </w:pPr>
            <w:r>
              <w:rPr>
                <w:sz w:val="18"/>
              </w:rPr>
              <w:t>模型只是遵循原题面</w:t>
            </w:r>
          </w:p>
        </w:tc>
        <w:tc>
          <w:tcPr>
            <w:tcW w:w="3264" w:type="dxa"/>
            <w:vAlign w:val="center"/>
          </w:tcPr>
          <w:p w14:paraId="741611C5" w14:textId="77777777" w:rsidR="007E4DC5" w:rsidRDefault="0081648B">
            <w:pPr>
              <w:spacing w:before="80" w:after="80" w:line="264" w:lineRule="auto"/>
            </w:pPr>
            <w:r>
              <w:rPr>
                <w:sz w:val="18"/>
              </w:rPr>
              <w:t>无原描述与同步更新描述的对照</w:t>
            </w:r>
          </w:p>
        </w:tc>
      </w:tr>
      <w:tr w:rsidR="007E4DC5" w14:paraId="0BFA3961" w14:textId="77777777">
        <w:trPr>
          <w:cantSplit/>
          <w:jc w:val="center"/>
        </w:trPr>
        <w:tc>
          <w:tcPr>
            <w:tcW w:w="3264" w:type="dxa"/>
            <w:vAlign w:val="center"/>
          </w:tcPr>
          <w:p w14:paraId="68941D60" w14:textId="77777777" w:rsidR="007E4DC5" w:rsidRDefault="0081648B">
            <w:pPr>
              <w:spacing w:before="80" w:after="80" w:line="264" w:lineRule="auto"/>
            </w:pPr>
            <w:r>
              <w:rPr>
                <w:sz w:val="18"/>
              </w:rPr>
              <w:t>新会话／带历史</w:t>
            </w:r>
          </w:p>
        </w:tc>
        <w:tc>
          <w:tcPr>
            <w:tcW w:w="3264" w:type="dxa"/>
            <w:vAlign w:val="center"/>
          </w:tcPr>
          <w:p w14:paraId="1537ECE8" w14:textId="77777777" w:rsidR="007E4DC5" w:rsidRDefault="0081648B">
            <w:pPr>
              <w:spacing w:before="80" w:after="80" w:line="264" w:lineRule="auto"/>
            </w:pPr>
            <w:r>
              <w:rPr>
                <w:sz w:val="18"/>
              </w:rPr>
              <w:t>旧上下文导致回退</w:t>
            </w:r>
          </w:p>
        </w:tc>
        <w:tc>
          <w:tcPr>
            <w:tcW w:w="3264" w:type="dxa"/>
            <w:vAlign w:val="center"/>
          </w:tcPr>
          <w:p w14:paraId="1D882B84" w14:textId="77777777" w:rsidR="007E4DC5" w:rsidRDefault="0081648B">
            <w:pPr>
              <w:spacing w:before="80" w:after="80" w:line="264" w:lineRule="auto"/>
            </w:pPr>
            <w:r>
              <w:rPr>
                <w:sz w:val="18"/>
              </w:rPr>
              <w:t>隔离预训练风险与会话记忆</w:t>
            </w:r>
          </w:p>
        </w:tc>
      </w:tr>
      <w:tr w:rsidR="007E4DC5" w14:paraId="0E6197E7" w14:textId="77777777">
        <w:trPr>
          <w:cantSplit/>
          <w:jc w:val="center"/>
        </w:trPr>
        <w:tc>
          <w:tcPr>
            <w:tcW w:w="3264" w:type="dxa"/>
            <w:vAlign w:val="center"/>
          </w:tcPr>
          <w:p w14:paraId="1977EA39" w14:textId="77777777" w:rsidR="007E4DC5" w:rsidRDefault="0081648B">
            <w:pPr>
              <w:spacing w:before="80" w:after="80" w:line="264" w:lineRule="auto"/>
            </w:pPr>
            <w:r>
              <w:rPr>
                <w:sz w:val="18"/>
              </w:rPr>
              <w:t>已知污染／已知排除</w:t>
            </w:r>
          </w:p>
        </w:tc>
        <w:tc>
          <w:tcPr>
            <w:tcW w:w="3264" w:type="dxa"/>
            <w:vAlign w:val="center"/>
          </w:tcPr>
          <w:p w14:paraId="28615816" w14:textId="77777777" w:rsidR="007E4DC5" w:rsidRDefault="0081648B">
            <w:pPr>
              <w:spacing w:before="80" w:after="80" w:line="264" w:lineRule="auto"/>
            </w:pPr>
            <w:r>
              <w:rPr>
                <w:sz w:val="18"/>
              </w:rPr>
              <w:t>风险分数没有校准</w:t>
            </w:r>
          </w:p>
        </w:tc>
        <w:tc>
          <w:tcPr>
            <w:tcW w:w="3264" w:type="dxa"/>
            <w:vAlign w:val="center"/>
          </w:tcPr>
          <w:p w14:paraId="397D137E" w14:textId="77777777" w:rsidR="007E4DC5" w:rsidRDefault="0081648B">
            <w:pPr>
              <w:spacing w:before="80" w:after="80" w:line="264" w:lineRule="auto"/>
            </w:pPr>
            <w:r>
              <w:rPr>
                <w:sz w:val="18"/>
              </w:rPr>
              <w:t>构造可控暴露实验，并说明基础模型边界</w:t>
            </w:r>
          </w:p>
        </w:tc>
      </w:tr>
      <w:tr w:rsidR="007E4DC5" w14:paraId="4CBEEE1C" w14:textId="77777777">
        <w:trPr>
          <w:cantSplit/>
          <w:jc w:val="center"/>
        </w:trPr>
        <w:tc>
          <w:tcPr>
            <w:tcW w:w="3264" w:type="dxa"/>
            <w:vAlign w:val="center"/>
          </w:tcPr>
          <w:p w14:paraId="510D2533" w14:textId="77777777" w:rsidR="007E4DC5" w:rsidRDefault="0081648B">
            <w:pPr>
              <w:spacing w:before="80" w:after="80" w:line="264" w:lineRule="auto"/>
            </w:pPr>
            <w:r>
              <w:rPr>
                <w:sz w:val="18"/>
              </w:rPr>
              <w:t>简单特征基线</w:t>
            </w:r>
          </w:p>
        </w:tc>
        <w:tc>
          <w:tcPr>
            <w:tcW w:w="3264" w:type="dxa"/>
            <w:vAlign w:val="center"/>
          </w:tcPr>
          <w:p w14:paraId="0058FCC8" w14:textId="77777777" w:rsidR="007E4DC5" w:rsidRDefault="0081648B">
            <w:pPr>
              <w:spacing w:before="80" w:after="80" w:line="264" w:lineRule="auto"/>
            </w:pPr>
            <w:r>
              <w:rPr>
                <w:sz w:val="18"/>
              </w:rPr>
              <w:t>深模型学习数据偏差</w:t>
            </w:r>
          </w:p>
        </w:tc>
        <w:tc>
          <w:tcPr>
            <w:tcW w:w="3264" w:type="dxa"/>
            <w:vAlign w:val="center"/>
          </w:tcPr>
          <w:p w14:paraId="70E643AB" w14:textId="77777777" w:rsidR="007E4DC5" w:rsidRDefault="0081648B">
            <w:pPr>
              <w:spacing w:before="80" w:after="80" w:line="264" w:lineRule="auto"/>
            </w:pPr>
            <w:r>
              <w:rPr>
                <w:sz w:val="18"/>
              </w:rPr>
              <w:t>长度、相似度、难度分类器</w:t>
            </w:r>
          </w:p>
        </w:tc>
      </w:tr>
      <w:tr w:rsidR="007E4DC5" w14:paraId="43934B01" w14:textId="77777777">
        <w:trPr>
          <w:cantSplit/>
          <w:jc w:val="center"/>
        </w:trPr>
        <w:tc>
          <w:tcPr>
            <w:tcW w:w="3264" w:type="dxa"/>
            <w:vAlign w:val="center"/>
          </w:tcPr>
          <w:p w14:paraId="53C17B1E" w14:textId="77777777" w:rsidR="007E4DC5" w:rsidRDefault="0081648B">
            <w:pPr>
              <w:spacing w:before="80" w:after="80" w:line="264" w:lineRule="auto"/>
            </w:pPr>
            <w:r>
              <w:rPr>
                <w:sz w:val="18"/>
              </w:rPr>
              <w:t>新原题／新模板</w:t>
            </w:r>
          </w:p>
        </w:tc>
        <w:tc>
          <w:tcPr>
            <w:tcW w:w="3264" w:type="dxa"/>
            <w:vAlign w:val="center"/>
          </w:tcPr>
          <w:p w14:paraId="409D0AA9" w14:textId="77777777" w:rsidR="007E4DC5" w:rsidRDefault="0081648B">
            <w:pPr>
              <w:spacing w:before="80" w:after="80" w:line="264" w:lineRule="auto"/>
            </w:pPr>
            <w:r>
              <w:rPr>
                <w:sz w:val="18"/>
              </w:rPr>
              <w:t>训练中见过同源变体</w:t>
            </w:r>
          </w:p>
        </w:tc>
        <w:tc>
          <w:tcPr>
            <w:tcW w:w="3264" w:type="dxa"/>
            <w:vAlign w:val="center"/>
          </w:tcPr>
          <w:p w14:paraId="63AECA49" w14:textId="77777777" w:rsidR="007E4DC5" w:rsidRDefault="0081648B">
            <w:pPr>
              <w:spacing w:before="80" w:after="80" w:line="264" w:lineRule="auto"/>
            </w:pPr>
            <w:r>
              <w:rPr>
                <w:sz w:val="18"/>
              </w:rPr>
              <w:t>以来源和变换族进行外推验证</w:t>
            </w:r>
          </w:p>
        </w:tc>
      </w:tr>
      <w:tr w:rsidR="007E4DC5" w14:paraId="72CC9FB9" w14:textId="77777777">
        <w:trPr>
          <w:cantSplit/>
          <w:jc w:val="center"/>
        </w:trPr>
        <w:tc>
          <w:tcPr>
            <w:tcW w:w="3264" w:type="dxa"/>
            <w:vAlign w:val="center"/>
          </w:tcPr>
          <w:p w14:paraId="04B14234" w14:textId="77777777" w:rsidR="007E4DC5" w:rsidRDefault="0081648B">
            <w:pPr>
              <w:spacing w:before="80" w:after="80" w:line="264" w:lineRule="auto"/>
            </w:pPr>
            <w:r>
              <w:rPr>
                <w:sz w:val="18"/>
              </w:rPr>
              <w:lastRenderedPageBreak/>
              <w:t>等预算反馈</w:t>
            </w:r>
          </w:p>
        </w:tc>
        <w:tc>
          <w:tcPr>
            <w:tcW w:w="3264" w:type="dxa"/>
            <w:vAlign w:val="center"/>
          </w:tcPr>
          <w:p w14:paraId="1F457A64" w14:textId="77777777" w:rsidR="007E4DC5" w:rsidRDefault="0081648B">
            <w:pPr>
              <w:spacing w:before="80" w:after="80" w:line="264" w:lineRule="auto"/>
            </w:pPr>
            <w:r>
              <w:rPr>
                <w:sz w:val="18"/>
              </w:rPr>
              <w:t>收益只是多调用模型</w:t>
            </w:r>
          </w:p>
        </w:tc>
        <w:tc>
          <w:tcPr>
            <w:tcW w:w="3264" w:type="dxa"/>
            <w:vAlign w:val="center"/>
          </w:tcPr>
          <w:p w14:paraId="47751C54" w14:textId="77777777" w:rsidR="007E4DC5" w:rsidRDefault="0081648B">
            <w:pPr>
              <w:spacing w:before="80" w:after="80" w:line="264" w:lineRule="auto"/>
            </w:pPr>
            <w:r>
              <w:rPr>
                <w:sz w:val="18"/>
              </w:rPr>
              <w:t>固定调用、</w:t>
            </w:r>
            <w:r>
              <w:rPr>
                <w:sz w:val="18"/>
              </w:rPr>
              <w:t xml:space="preserve">token </w:t>
            </w:r>
            <w:r>
              <w:rPr>
                <w:sz w:val="18"/>
              </w:rPr>
              <w:t>和可见测试预算</w:t>
            </w:r>
          </w:p>
        </w:tc>
      </w:tr>
    </w:tbl>
    <w:p w14:paraId="2F187AEA" w14:textId="77777777" w:rsidR="007E4DC5" w:rsidRDefault="007E4DC5">
      <w:pPr>
        <w:spacing w:after="0"/>
      </w:pPr>
    </w:p>
    <w:p w14:paraId="59301C7A" w14:textId="77777777" w:rsidR="007E4DC5" w:rsidRDefault="0081648B">
      <w:r>
        <w:t>这些对照不必一次全部大规模开展。优先顺序是标签可靠性、触发条件、规范一致性、原题级数据划分，再扩展复杂度匹配和已知污染校准。前四项若不成立，后续模型数量越多也无法弥补证据缺陷。</w:t>
      </w:r>
    </w:p>
    <w:p w14:paraId="25C15A60" w14:textId="77777777" w:rsidR="007E4DC5" w:rsidRDefault="0081648B">
      <w:pPr>
        <w:pStyle w:val="21"/>
      </w:pPr>
      <w:r>
        <w:t xml:space="preserve">4.5 </w:t>
      </w:r>
      <w:r>
        <w:t>轨迹采集与对齐的技术注意点</w:t>
      </w:r>
    </w:p>
    <w:p w14:paraId="05B4D77D" w14:textId="77777777" w:rsidR="007E4DC5" w:rsidRDefault="0081648B">
      <w:r>
        <w:t xml:space="preserve">Python </w:t>
      </w:r>
      <w:r>
        <w:t>行级追踪事件通常发生在一行执行前；把该时刻的变量状态叫作</w:t>
      </w:r>
      <w:r>
        <w:t>“</w:t>
      </w:r>
      <w:r>
        <w:t>执行后状态</w:t>
      </w:r>
      <w:r>
        <w:t>”</w:t>
      </w:r>
      <w:r>
        <w:t>会制造系统性错标。需明确采集点语义，并用小程序人工核验分支、循环、返回和异常的时序。</w:t>
      </w:r>
    </w:p>
    <w:p w14:paraId="05BB9C3F" w14:textId="77777777" w:rsidR="007E4DC5" w:rsidRDefault="0081648B">
      <w:r>
        <w:t>多次执行同一语句必须保留动态序号。引用类型需防止后续原地修改覆盖先前快照；对象表示、集合顺序、浮点</w:t>
      </w:r>
      <w:r>
        <w:t xml:space="preserve"> NaN</w:t>
      </w:r>
      <w:r>
        <w:t>、异常消息、超时等都要有稳定规范。序列化字符串相同不一定语义相同，字符串不同也不一定语义不同。</w:t>
      </w:r>
    </w:p>
    <w:p w14:paraId="0965DB75" w14:textId="77777777" w:rsidR="007E4DC5" w:rsidRDefault="0081648B">
      <w:r>
        <w:t>重命名可通过符号映射对齐；基本块重排、辅助函数抽取或循环变换则可能没有逐行一一对应。此时可在可观察状态检查点上比较，而不是强制匹配全部行序列。无法可靠对齐的变换不宜纳入路径主指标，仍可保留输出级结果。</w:t>
      </w:r>
    </w:p>
    <w:p w14:paraId="23A0BE52" w14:textId="77777777" w:rsidR="007E4DC5" w:rsidRDefault="0081648B">
      <w:r>
        <w:t>控制流图用于刻画可能路径，真实执行轨迹是特定输入下的一条动态记录，数据依赖描述值如何流动。报告应分别说明使用静态边、动态边或模型预测边，避免把不同图结构混作同一真值。</w:t>
      </w:r>
    </w:p>
    <w:p w14:paraId="68B206B6" w14:textId="77777777" w:rsidR="007E4DC5" w:rsidRDefault="0081648B">
      <w:pPr>
        <w:pStyle w:val="21"/>
      </w:pPr>
      <w:r>
        <w:t xml:space="preserve">4.6 </w:t>
      </w:r>
      <w:r>
        <w:t>论文写作中建议使用与避免使用的表述</w:t>
      </w:r>
    </w:p>
    <w:p w14:paraId="10B8536E" w14:textId="77777777" w:rsidR="007E4DC5" w:rsidRDefault="0081648B">
      <w:r>
        <w:t>建议：</w:t>
      </w:r>
      <w:r>
        <w:t>“</w:t>
      </w:r>
      <w:r>
        <w:t>在已验证的区分输入上，模型出现原答案回退；该现象在控制运行复杂度后仍存在，并在可控暴露实验中与污染条件关联。</w:t>
      </w:r>
      <w:r>
        <w:t>”</w:t>
      </w:r>
      <w:r>
        <w:t>避免：</w:t>
      </w:r>
      <w:r>
        <w:t>“</w:t>
      </w:r>
      <w:r>
        <w:t>只要变体做错，就证明模型背过原题。</w:t>
      </w:r>
      <w:r>
        <w:t>”</w:t>
      </w:r>
    </w:p>
    <w:p w14:paraId="0A65583D" w14:textId="77777777" w:rsidR="007E4DC5" w:rsidRDefault="0081648B">
      <w:r>
        <w:t>建议：</w:t>
      </w:r>
      <w:r>
        <w:t>“</w:t>
      </w:r>
      <w:r>
        <w:t>过程预测与执行真值存在分歧，说明模型给出的过程答案与该程序运行不一致。</w:t>
      </w:r>
      <w:r>
        <w:t>”</w:t>
      </w:r>
      <w:r>
        <w:t>避免：</w:t>
      </w:r>
      <w:r>
        <w:t>“</w:t>
      </w:r>
      <w:r>
        <w:t>错误轨迹证明模型内部没有真正推理。</w:t>
      </w:r>
      <w:r>
        <w:t>”</w:t>
      </w:r>
    </w:p>
    <w:p w14:paraId="6CF6D541" w14:textId="77777777" w:rsidR="007E4DC5" w:rsidRDefault="0081648B">
      <w:r>
        <w:t>建议：</w:t>
      </w:r>
      <w:r>
        <w:t>“</w:t>
      </w:r>
      <w:r>
        <w:t>在当前测试域未发现行为差异</w:t>
      </w:r>
      <w:r>
        <w:t>”</w:t>
      </w:r>
      <w:r>
        <w:t>或</w:t>
      </w:r>
      <w:r>
        <w:t>“</w:t>
      </w:r>
      <w:r>
        <w:t>在限定转换规则与语言子集下保持语义</w:t>
      </w:r>
      <w:r>
        <w:t>”</w:t>
      </w:r>
      <w:r>
        <w:t>。避免：</w:t>
      </w:r>
      <w:r>
        <w:t>“</w:t>
      </w:r>
      <w:r>
        <w:t>通过三个输入，所以两个程序语义等价。</w:t>
      </w:r>
      <w:r>
        <w:t>”</w:t>
      </w:r>
    </w:p>
    <w:p w14:paraId="54600830" w14:textId="77777777" w:rsidR="007E4DC5" w:rsidRDefault="0081648B">
      <w:r>
        <w:t>建议：</w:t>
      </w:r>
      <w:r>
        <w:t>“</w:t>
      </w:r>
      <w:r>
        <w:t>相同预算下，隐藏测试上的表现提升，并在未见题目及变换上保留收益。</w:t>
      </w:r>
      <w:r>
        <w:t>”</w:t>
      </w:r>
      <w:r>
        <w:t>避免：</w:t>
      </w:r>
      <w:r>
        <w:t>“</w:t>
      </w:r>
      <w:r>
        <w:t>看过测试反馈后通过率提高，所以污染问题已经解决。</w:t>
      </w:r>
      <w:r>
        <w:t>”</w:t>
      </w:r>
    </w:p>
    <w:p w14:paraId="0326F0BC" w14:textId="77777777" w:rsidR="007E4DC5" w:rsidRDefault="0081648B">
      <w:pPr>
        <w:pStyle w:val="1"/>
        <w:pageBreakBefore/>
      </w:pPr>
      <w:r>
        <w:lastRenderedPageBreak/>
        <w:t>五、阅读与复现优先级</w:t>
      </w:r>
    </w:p>
    <w:p w14:paraId="07EE00DE" w14:textId="77777777" w:rsidR="007E4DC5" w:rsidRDefault="0081648B">
      <w:r>
        <w:t>第一优先级</w:t>
      </w:r>
      <w:r>
        <w:t>——</w:t>
      </w:r>
      <w:r>
        <w:t>直接决定主实验设计：</w:t>
      </w:r>
      <w:r>
        <w:t>[7] REval</w:t>
      </w:r>
      <w:r>
        <w:t>、</w:t>
      </w:r>
      <w:r>
        <w:t>[2] AdvPrompt-MIA</w:t>
      </w:r>
      <w:r>
        <w:t>、</w:t>
      </w:r>
      <w:r>
        <w:t>[15] LoCaL</w:t>
      </w:r>
      <w:r>
        <w:t>、</w:t>
      </w:r>
      <w:r>
        <w:t>[13] Question Neighbourhood</w:t>
      </w:r>
      <w:r>
        <w:t>、</w:t>
      </w:r>
      <w:r>
        <w:t>[5] PatchDiff</w:t>
      </w:r>
      <w:r>
        <w:t>。需要提取任务定义、数据划分、分母、</w:t>
      </w:r>
      <w:r>
        <w:t>oracle</w:t>
      </w:r>
      <w:r>
        <w:t>、采样配置与核心消融，而不只是继续增加文献数量。</w:t>
      </w:r>
    </w:p>
    <w:p w14:paraId="50A3EA57" w14:textId="77777777" w:rsidR="007E4DC5" w:rsidRDefault="0081648B">
      <w:r>
        <w:t>第二优先级</w:t>
      </w:r>
      <w:r>
        <w:t>——</w:t>
      </w:r>
      <w:r>
        <w:t>确保结论可信：</w:t>
      </w:r>
      <w:r>
        <w:t xml:space="preserve">[1] </w:t>
      </w:r>
      <w:r>
        <w:t>可控泄漏、</w:t>
      </w:r>
      <w:r>
        <w:t xml:space="preserve">[4] </w:t>
      </w:r>
      <w:r>
        <w:t>任务对齐、</w:t>
      </w:r>
      <w:r>
        <w:t xml:space="preserve">[6] </w:t>
      </w:r>
      <w:r>
        <w:t>可复现性、</w:t>
      </w:r>
      <w:r>
        <w:t xml:space="preserve">[14] </w:t>
      </w:r>
      <w:r>
        <w:t>评价器可靠性；并补齐</w:t>
      </w:r>
      <w:r>
        <w:t xml:space="preserve"> [3] </w:t>
      </w:r>
      <w:r>
        <w:t>的完整实验。这一组决定哪些样本可以使用、哪些因果表述能够成立。</w:t>
      </w:r>
    </w:p>
    <w:p w14:paraId="3B61E416" w14:textId="77777777" w:rsidR="007E4DC5" w:rsidRDefault="0081648B">
      <w:r>
        <w:t>第三优先级</w:t>
      </w:r>
      <w:r>
        <w:t>——</w:t>
      </w:r>
      <w:r>
        <w:t>设计改善与外部验证：</w:t>
      </w:r>
      <w:r>
        <w:t>[8] TraceCoder</w:t>
      </w:r>
      <w:r>
        <w:t>、</w:t>
      </w:r>
      <w:r>
        <w:t>[10] SEER</w:t>
      </w:r>
      <w:r>
        <w:t>、</w:t>
      </w:r>
      <w:r>
        <w:t>[11] MGDebugger</w:t>
      </w:r>
      <w:r>
        <w:t>、</w:t>
      </w:r>
      <w:r>
        <w:t>[19] AdaptEval</w:t>
      </w:r>
      <w:r>
        <w:t>；再以</w:t>
      </w:r>
      <w:r>
        <w:t xml:space="preserve"> [17][18] </w:t>
      </w:r>
      <w:r>
        <w:t>检查效率与现实来源。暂不必同时复制所有训练或多代理框架。</w:t>
      </w:r>
    </w:p>
    <w:p w14:paraId="3577FE67" w14:textId="77777777" w:rsidR="007E4DC5" w:rsidRDefault="0081648B">
      <w:r>
        <w:t>第四优先级</w:t>
      </w:r>
      <w:r>
        <w:t>——</w:t>
      </w:r>
      <w:r>
        <w:t>拓展性阅读：</w:t>
      </w:r>
      <w:r>
        <w:t>[9] VulFaith</w:t>
      </w:r>
      <w:r>
        <w:t>、</w:t>
      </w:r>
      <w:r>
        <w:t xml:space="preserve">[12] </w:t>
      </w:r>
      <w:r>
        <w:t>因果辅助解释、</w:t>
      </w:r>
      <w:r>
        <w:t>[16] ProxyWar</w:t>
      </w:r>
      <w:r>
        <w:t>、</w:t>
      </w:r>
      <w:r>
        <w:t>[20] MCR-Bench</w:t>
      </w:r>
      <w:r>
        <w:t>。前两篇先补全文，后两篇用于动态任务迁移。它们提供有价值的概念，但不是当前三类代码变体实验全部必需的组成部分。</w:t>
      </w:r>
    </w:p>
    <w:p w14:paraId="57678A29" w14:textId="77777777" w:rsidR="007E4DC5" w:rsidRDefault="0081648B">
      <w:r>
        <w:t>建议形成四份实验资产：带来源与变体关系的数据清单；可重复执行的</w:t>
      </w:r>
      <w:r>
        <w:t xml:space="preserve"> oracle </w:t>
      </w:r>
      <w:r>
        <w:t>与轨迹采集器；包含原始请求、返回和解析结果的评测日志；按原程序聚类的统计脚本。先在少量人工逐条核验的样本上走通，再扩充规模。</w:t>
      </w:r>
    </w:p>
    <w:p w14:paraId="3A2C3171" w14:textId="77777777" w:rsidR="007E4DC5" w:rsidRDefault="0081648B">
      <w:pPr>
        <w:pStyle w:val="1"/>
        <w:pageBreakBefore/>
      </w:pPr>
      <w:r>
        <w:lastRenderedPageBreak/>
        <w:t>六、文献信息与版本核查索引</w:t>
      </w:r>
    </w:p>
    <w:p w14:paraId="4C71A121" w14:textId="77777777" w:rsidR="007E4DC5" w:rsidRDefault="0081648B">
      <w:r>
        <w:t>以下链接便于追溯；引用正式成果时以期刊／会议元数据为准，引用具体实验数值时注明采用的公开稿或终稿。作者过多时使用</w:t>
      </w:r>
      <w:r>
        <w:t>“</w:t>
      </w:r>
      <w:r>
        <w:t>等</w:t>
      </w:r>
      <w:r>
        <w:t>”</w:t>
      </w:r>
      <w:r>
        <w:t>缩写，不视为完整机器可导入的参考文献格式。</w:t>
      </w:r>
    </w:p>
    <w:p w14:paraId="3E3F4A1A" w14:textId="467988F3" w:rsidR="007E4DC5" w:rsidRDefault="0081648B">
      <w:r>
        <w:t xml:space="preserve">[1] Hernández López J A, Chen B, Saad M, </w:t>
      </w:r>
      <w:r>
        <w:t>等</w:t>
      </w:r>
      <w:r>
        <w:t xml:space="preserve">. On Inter-Dataset Code Duplication and Data Leakage in Large Language Models. IEEE TSE, 51(1), 2025: 192–205. </w:t>
      </w:r>
      <w:hyperlink r:id="rId45">
        <w:r>
          <w:rPr>
            <w:color w:val="174A70"/>
            <w:u w:val="single"/>
          </w:rPr>
          <w:t>DOI</w:t>
        </w:r>
      </w:hyperlink>
      <w:r>
        <w:t>。</w:t>
      </w:r>
      <w:r>
        <w:t xml:space="preserve">2024 </w:t>
      </w:r>
      <w:r>
        <w:t>在线／</w:t>
      </w:r>
      <w:r>
        <w:t xml:space="preserve">2025 </w:t>
      </w:r>
      <w:r>
        <w:t>卷期，非两个独立成果。</w:t>
      </w:r>
    </w:p>
    <w:p w14:paraId="1D0A9C7E" w14:textId="5244B3AF" w:rsidR="007E4DC5" w:rsidRDefault="0081648B">
      <w:r>
        <w:t xml:space="preserve">[2] Jiang Y, Li Z, Huang S, </w:t>
      </w:r>
      <w:r>
        <w:t>等</w:t>
      </w:r>
      <w:r>
        <w:t xml:space="preserve">. Effective Code Membership Inference for Code Completion Models via Adversarial Prompts. ASE, 2025. </w:t>
      </w:r>
      <w:hyperlink r:id="rId46">
        <w:r>
          <w:rPr>
            <w:color w:val="174A70"/>
            <w:u w:val="single"/>
          </w:rPr>
          <w:t>DOI</w:t>
        </w:r>
      </w:hyperlink>
      <w:r>
        <w:t>。公开稿</w:t>
      </w:r>
      <w:r>
        <w:t xml:space="preserve"> arXiv:2511.15107</w:t>
      </w:r>
      <w:r>
        <w:t>。</w:t>
      </w:r>
    </w:p>
    <w:p w14:paraId="3B224778" w14:textId="219FCD09" w:rsidR="007E4DC5" w:rsidRDefault="0081648B">
      <w:r>
        <w:t xml:space="preserve">[3] Yang Z, Lin H, He Y, </w:t>
      </w:r>
      <w:r>
        <w:t>等</w:t>
      </w:r>
      <w:r>
        <w:t>. Contamination Means Overestimation? A Fine-grained Empirical Study in Code Intelligence. ISSTA, 2026</w:t>
      </w:r>
      <w:r>
        <w:t>，已接收</w:t>
      </w:r>
      <w:r>
        <w:t xml:space="preserve">. </w:t>
      </w:r>
      <w:hyperlink r:id="rId47">
        <w:r>
          <w:rPr>
            <w:color w:val="174A70"/>
            <w:u w:val="single"/>
          </w:rPr>
          <w:t>官方记录</w:t>
        </w:r>
      </w:hyperlink>
      <w:r>
        <w:t>。</w:t>
      </w:r>
      <w:r>
        <w:t xml:space="preserve">B </w:t>
      </w:r>
      <w:r>
        <w:t>级，未获独立全文。</w:t>
      </w:r>
    </w:p>
    <w:p w14:paraId="2D1C9B30" w14:textId="5CC7F4EC" w:rsidR="007E4DC5" w:rsidRDefault="0081648B">
      <w:r>
        <w:t>[4] Wang M, Xu J, He P. PAIChecker: Uncovering and Checking PR-Issue Misalignment in SWE-Bench-Like Benchmarks. ASE, 2026</w:t>
      </w:r>
      <w:r>
        <w:t>，已接收</w:t>
      </w:r>
      <w:r>
        <w:t xml:space="preserve">. </w:t>
      </w:r>
      <w:hyperlink r:id="rId48">
        <w:r>
          <w:rPr>
            <w:color w:val="174A70"/>
            <w:u w:val="single"/>
          </w:rPr>
          <w:t>DOI</w:t>
        </w:r>
      </w:hyperlink>
      <w:r>
        <w:t>。公开稿</w:t>
      </w:r>
      <w:r>
        <w:t xml:space="preserve"> arXiv:2607.28587</w:t>
      </w:r>
      <w:r>
        <w:t>。</w:t>
      </w:r>
    </w:p>
    <w:p w14:paraId="3D7A5D0D" w14:textId="2AD06719" w:rsidR="007E4DC5" w:rsidRDefault="0081648B">
      <w:r>
        <w:t xml:space="preserve">[5] Wang Y, Pradel M, Liu Z. Are “Solved Issues” in SWE-bench Really Solved Correctly? An Empirical Study. ICSE, 2026. </w:t>
      </w:r>
      <w:hyperlink r:id="rId49">
        <w:r>
          <w:rPr>
            <w:color w:val="174A70"/>
            <w:u w:val="single"/>
          </w:rPr>
          <w:t>DOI</w:t>
        </w:r>
      </w:hyperlink>
      <w:r>
        <w:t>。本报告采用作者</w:t>
      </w:r>
      <w:r>
        <w:t xml:space="preserve"> ICSE </w:t>
      </w:r>
      <w:r>
        <w:t>终稿的</w:t>
      </w:r>
      <w:r>
        <w:t xml:space="preserve"> 6.4 </w:t>
      </w:r>
      <w:r>
        <w:t>个百分点，不混用早期稿的</w:t>
      </w:r>
      <w:r>
        <w:t xml:space="preserve"> 6.2</w:t>
      </w:r>
      <w:r>
        <w:t>。</w:t>
      </w:r>
    </w:p>
    <w:p w14:paraId="1A5082AF" w14:textId="3723210C" w:rsidR="007E4DC5" w:rsidRDefault="0081648B">
      <w:r>
        <w:t xml:space="preserve">[6] Angermeir F, Amougou M, Kreitz M, </w:t>
      </w:r>
      <w:r>
        <w:t>等</w:t>
      </w:r>
      <w:r>
        <w:t xml:space="preserve">. Reflections on the Reproducibility of Commercial LLM Performance in Empirical Software Engineering Studies. ICSE, 2026. </w:t>
      </w:r>
      <w:hyperlink r:id="rId50">
        <w:r>
          <w:rPr>
            <w:color w:val="174A70"/>
            <w:u w:val="single"/>
          </w:rPr>
          <w:t>DOI</w:t>
        </w:r>
      </w:hyperlink>
      <w:r>
        <w:t>。初筛总数的版本差异不影响本报告对五项复现结论的限定。</w:t>
      </w:r>
    </w:p>
    <w:p w14:paraId="1DB22794" w14:textId="75A92570" w:rsidR="007E4DC5" w:rsidRDefault="0081648B">
      <w:r>
        <w:t xml:space="preserve">[7] Chen J, Pan Z, Hu X, </w:t>
      </w:r>
      <w:r>
        <w:t>等</w:t>
      </w:r>
      <w:r>
        <w:t xml:space="preserve">. Reasoning Runtime Behavior of a Program with LLM: How Far Are We? ICSE, 2025. </w:t>
      </w:r>
      <w:hyperlink r:id="rId51">
        <w:r>
          <w:rPr>
            <w:color w:val="174A70"/>
            <w:u w:val="single"/>
          </w:rPr>
          <w:t>官方记录</w:t>
        </w:r>
      </w:hyperlink>
      <w:r>
        <w:t>。预印本</w:t>
      </w:r>
      <w:r>
        <w:t xml:space="preserve"> arXiv:2403.16437</w:t>
      </w:r>
      <w:r>
        <w:t>。</w:t>
      </w:r>
    </w:p>
    <w:p w14:paraId="56A50E7D" w14:textId="3B2F0FD6" w:rsidR="007E4DC5" w:rsidRDefault="0081648B">
      <w:r>
        <w:t xml:space="preserve">[8] Huang J, Ye W, Sun W, </w:t>
      </w:r>
      <w:r>
        <w:t>等</w:t>
      </w:r>
      <w:r>
        <w:t xml:space="preserve">. TraceCoder: A Trace-Driven Multi-Agent Framework for Automated Debugging of LLM-Generated Code. ICSE, 2026. </w:t>
      </w:r>
      <w:hyperlink r:id="rId52">
        <w:r>
          <w:rPr>
            <w:color w:val="174A70"/>
            <w:u w:val="single"/>
          </w:rPr>
          <w:t>DOI</w:t>
        </w:r>
      </w:hyperlink>
      <w:r>
        <w:t>。不要与其他同名</w:t>
      </w:r>
      <w:r>
        <w:t xml:space="preserve"> TraceCoder </w:t>
      </w:r>
      <w:r>
        <w:t>工作混淆。</w:t>
      </w:r>
    </w:p>
    <w:p w14:paraId="1529B452" w14:textId="0E22775F" w:rsidR="007E4DC5" w:rsidRDefault="0081648B">
      <w:r>
        <w:t xml:space="preserve">[9] Wang J, Lu J, Yang S, </w:t>
      </w:r>
      <w:r>
        <w:t>等</w:t>
      </w:r>
      <w:r>
        <w:t>. Are Reasoning Traces Faithful in LLM-Based Code Vulnerability Detection? ASE, 2026</w:t>
      </w:r>
      <w:r>
        <w:t>，已接收</w:t>
      </w:r>
      <w:r>
        <w:t xml:space="preserve">. </w:t>
      </w:r>
      <w:hyperlink r:id="rId53">
        <w:r>
          <w:rPr>
            <w:color w:val="174A70"/>
            <w:u w:val="single"/>
          </w:rPr>
          <w:t>官方记录</w:t>
        </w:r>
      </w:hyperlink>
      <w:r>
        <w:t>。</w:t>
      </w:r>
      <w:r>
        <w:t xml:space="preserve">B </w:t>
      </w:r>
      <w:r>
        <w:t>级，未获独立全文。</w:t>
      </w:r>
    </w:p>
    <w:p w14:paraId="7BF75845" w14:textId="4776FC8C" w:rsidR="007E4DC5" w:rsidRDefault="0081648B">
      <w:r>
        <w:t xml:space="preserve">[10] Gao S, Wang C, Gao C, Lyu M R. SEER: Enhancing Chain-of-Thought Code Generation through Self-Exploring Deep Reasoning. ICSE, 2026. </w:t>
      </w:r>
      <w:hyperlink r:id="rId54">
        <w:r>
          <w:rPr>
            <w:color w:val="174A70"/>
            <w:u w:val="single"/>
          </w:rPr>
          <w:t>公开稿</w:t>
        </w:r>
      </w:hyperlink>
      <w:r>
        <w:t>。不要与不相关的同名工具混淆。</w:t>
      </w:r>
    </w:p>
    <w:p w14:paraId="5B024EE5" w14:textId="751F3C29" w:rsidR="007E4DC5" w:rsidRDefault="0081648B">
      <w:r>
        <w:t xml:space="preserve">[11] Shi Y, Wang S, Wan C, Wang M, Gu X. From Code to Correctness: Closing the Last Mile of Code Generation with Hierarchical Debugging. ICSE, 2026. </w:t>
      </w:r>
      <w:hyperlink r:id="rId55">
        <w:r>
          <w:rPr>
            <w:color w:val="174A70"/>
            <w:u w:val="single"/>
          </w:rPr>
          <w:t>DOI</w:t>
        </w:r>
      </w:hyperlink>
      <w:r>
        <w:t>。预印本编号始于</w:t>
      </w:r>
      <w:r>
        <w:t xml:space="preserve"> 2024</w:t>
      </w:r>
      <w:r>
        <w:t>，当前下载版本含更新后的作者与会议页眉。</w:t>
      </w:r>
    </w:p>
    <w:p w14:paraId="02997C8A" w14:textId="10BFA48F" w:rsidR="007E4DC5" w:rsidRDefault="0081648B">
      <w:r>
        <w:t xml:space="preserve">[12] Ji Z, Ma P, Li Z, Wang Z, Wang S. Causality-Aided Evaluation and Explanation of Large Language Model-Based Code Generation. PACMSE, 2(ISSTA), 2025: 1374–1397. </w:t>
      </w:r>
      <w:hyperlink r:id="rId56">
        <w:r>
          <w:rPr>
            <w:color w:val="174A70"/>
            <w:u w:val="single"/>
          </w:rPr>
          <w:t>DOI</w:t>
        </w:r>
      </w:hyperlink>
      <w:r>
        <w:t>。</w:t>
      </w:r>
      <w:r>
        <w:t xml:space="preserve">B </w:t>
      </w:r>
      <w:r>
        <w:t>级；同主题博士论文章节未作为独立论文全文替代。</w:t>
      </w:r>
    </w:p>
    <w:p w14:paraId="554B6956" w14:textId="048D9870" w:rsidR="007E4DC5" w:rsidRDefault="0081648B">
      <w:r>
        <w:t xml:space="preserve">[13] Honarvar S, Rei M, Donaldson A. The “Question Neighbourhood” Approach for Systematic Evaluation of Code-Generating LLMs. IEEE TSE, 51(11), 2025: 3138–3167. </w:t>
      </w:r>
      <w:hyperlink r:id="rId57">
        <w:r>
          <w:rPr>
            <w:color w:val="174A70"/>
            <w:u w:val="single"/>
          </w:rPr>
          <w:t>DOI</w:t>
        </w:r>
      </w:hyperlink>
      <w:r>
        <w:t>。作者按本次取得的终稿核对。</w:t>
      </w:r>
    </w:p>
    <w:p w14:paraId="4914F2B8" w14:textId="5BF9C562" w:rsidR="007E4DC5" w:rsidRDefault="0081648B">
      <w:r>
        <w:lastRenderedPageBreak/>
        <w:t xml:space="preserve">[14] Crupi G, Tufano R, Velasco A, </w:t>
      </w:r>
      <w:r>
        <w:t>等</w:t>
      </w:r>
      <w:r>
        <w:t xml:space="preserve">. On the Effectiveness of LLM-as-a-Judge for Code Generation and Summarization. IEEE TSE, 51(8), 2025: 2329–2345. </w:t>
      </w:r>
      <w:hyperlink r:id="rId58">
        <w:r>
          <w:rPr>
            <w:color w:val="174A70"/>
            <w:u w:val="single"/>
          </w:rPr>
          <w:t>DOI</w:t>
        </w:r>
      </w:hyperlink>
      <w:r>
        <w:t>。</w:t>
      </w:r>
      <w:r>
        <w:t xml:space="preserve">ICSE 2026 Journal First </w:t>
      </w:r>
      <w:r>
        <w:t>不重复计数。</w:t>
      </w:r>
    </w:p>
    <w:p w14:paraId="43B04B98" w14:textId="239F4B9D" w:rsidR="007E4DC5" w:rsidRDefault="0081648B">
      <w:r>
        <w:t xml:space="preserve">[15] Dristi S B, Dwyer M B. LoCaL: Countering Surface Bias in Code Evaluation Metrics. FSE, 2026. </w:t>
      </w:r>
      <w:hyperlink r:id="rId59">
        <w:r>
          <w:rPr>
            <w:color w:val="174A70"/>
            <w:u w:val="single"/>
          </w:rPr>
          <w:t>官方记录</w:t>
        </w:r>
      </w:hyperlink>
      <w:r>
        <w:t>。研读公开稿</w:t>
      </w:r>
      <w:r>
        <w:t xml:space="preserve"> arXiv:2509.15397 </w:t>
      </w:r>
      <w:r>
        <w:t>的题名为</w:t>
      </w:r>
      <w:r>
        <w:t xml:space="preserve"> Analyzing and Mitigating Surface Bias in Code Evaluation Metrics</w:t>
      </w:r>
      <w:r>
        <w:t>；终稿方法差异待逐项比对。</w:t>
      </w:r>
    </w:p>
    <w:p w14:paraId="5D50DC63" w14:textId="5FCC42F5" w:rsidR="007E4DC5" w:rsidRDefault="0081648B">
      <w:r>
        <w:t xml:space="preserve">[16] Peng W, Wang X, Wu Q. ProxyWar: Dynamic Assessment of LLM Code Generation in Game Arenas. ICSE, 2026. </w:t>
      </w:r>
      <w:hyperlink r:id="rId60">
        <w:r>
          <w:rPr>
            <w:color w:val="174A70"/>
            <w:u w:val="single"/>
          </w:rPr>
          <w:t>DOI</w:t>
        </w:r>
      </w:hyperlink>
      <w:r>
        <w:t>。作者顺序按公开</w:t>
      </w:r>
      <w:r>
        <w:t xml:space="preserve"> PDF</w:t>
      </w:r>
      <w:r>
        <w:t>；会议人员列表顺序不当作作者排序依据。</w:t>
      </w:r>
    </w:p>
    <w:p w14:paraId="02239776" w14:textId="1D03CB7A" w:rsidR="007E4DC5" w:rsidRDefault="0081648B">
      <w:r>
        <w:t>[17] Peng Y, Wan J, Li Y, Ren X. COFFE: A Code Efficiency Benchmark for Code Generation. PACMSE</w:t>
      </w:r>
      <w:r>
        <w:t>／</w:t>
      </w:r>
      <w:r>
        <w:t xml:space="preserve">FSE, 2025. </w:t>
      </w:r>
      <w:hyperlink r:id="rId61">
        <w:r>
          <w:rPr>
            <w:color w:val="174A70"/>
            <w:u w:val="single"/>
          </w:rPr>
          <w:t>DOI</w:t>
        </w:r>
      </w:hyperlink>
      <w:r>
        <w:t>。公开稿</w:t>
      </w:r>
      <w:r>
        <w:t xml:space="preserve"> arXiv:2502.02827</w:t>
      </w:r>
      <w:r>
        <w:t>。</w:t>
      </w:r>
    </w:p>
    <w:p w14:paraId="2A764703" w14:textId="17C75E73" w:rsidR="007E4DC5" w:rsidRDefault="0081648B">
      <w:r>
        <w:t xml:space="preserve">[18] Yu X, Chen H, Liu L, </w:t>
      </w:r>
      <w:r>
        <w:t>等</w:t>
      </w:r>
      <w:r>
        <w:t xml:space="preserve">. RealisticCodeBench: Towards More Realistic Evaluation of Large Language Models for Code Generation. ASE, 2025. </w:t>
      </w:r>
      <w:hyperlink r:id="rId62">
        <w:r>
          <w:rPr>
            <w:color w:val="174A70"/>
            <w:u w:val="single"/>
          </w:rPr>
          <w:t>DOI</w:t>
        </w:r>
      </w:hyperlink>
      <w:r>
        <w:t>。研读作者提供的正式会议</w:t>
      </w:r>
      <w:r>
        <w:t xml:space="preserve"> PDF</w:t>
      </w:r>
      <w:r>
        <w:t>。</w:t>
      </w:r>
    </w:p>
    <w:p w14:paraId="168EF9F6" w14:textId="657043FF" w:rsidR="007E4DC5" w:rsidRDefault="0081648B">
      <w:r>
        <w:t xml:space="preserve">[19] Zhang T, Mao X, Wang S, </w:t>
      </w:r>
      <w:r>
        <w:t>等</w:t>
      </w:r>
      <w:r>
        <w:t xml:space="preserve">. AdaptEval: A Benchmark for Evaluating Large Language Models on Code Snippet Adaptation. ASE, 2025. </w:t>
      </w:r>
      <w:hyperlink r:id="rId63">
        <w:r>
          <w:rPr>
            <w:color w:val="174A70"/>
            <w:u w:val="single"/>
          </w:rPr>
          <w:t>官方记录</w:t>
        </w:r>
      </w:hyperlink>
      <w:r>
        <w:t>。预印本</w:t>
      </w:r>
      <w:r>
        <w:t xml:space="preserve"> arXiv:2601.04540</w:t>
      </w:r>
      <w:r>
        <w:t>，不据预印本年份改变会议年度。</w:t>
      </w:r>
    </w:p>
    <w:p w14:paraId="061821DF" w14:textId="19283123" w:rsidR="007E4DC5" w:rsidRDefault="0081648B">
      <w:r>
        <w:t xml:space="preserve">[20] Zheng D, Wang Y, Wang X, </w:t>
      </w:r>
      <w:r>
        <w:t>等</w:t>
      </w:r>
      <w:r>
        <w:t>. From Static to Dynamic: Benchmarking Real-World Code Review with MCR-Bench. ISSTA</w:t>
      </w:r>
      <w:r>
        <w:t>／</w:t>
      </w:r>
      <w:r>
        <w:t>PACMSE, 2026</w:t>
      </w:r>
      <w:r>
        <w:t>，已接收／稿内预定</w:t>
      </w:r>
      <w:r>
        <w:t xml:space="preserve"> October </w:t>
      </w:r>
      <w:r>
        <w:t>卷期</w:t>
      </w:r>
      <w:r>
        <w:t xml:space="preserve">. </w:t>
      </w:r>
      <w:hyperlink r:id="rId64">
        <w:r>
          <w:rPr>
            <w:color w:val="174A70"/>
            <w:u w:val="single"/>
          </w:rPr>
          <w:t>DOI</w:t>
        </w:r>
      </w:hyperlink>
      <w:r>
        <w:t>。公开稿</w:t>
      </w:r>
      <w:r>
        <w:t xml:space="preserve"> arXiv:2608.27442</w:t>
      </w:r>
      <w:r>
        <w:t>；不是音频等其他领域的同名基准。</w:t>
      </w:r>
    </w:p>
    <w:p w14:paraId="66D810C5" w14:textId="77777777" w:rsidR="007E4DC5" w:rsidRDefault="0081648B">
      <w:pPr>
        <w:pStyle w:val="1"/>
        <w:pageBreakBefore/>
      </w:pPr>
      <w:r>
        <w:lastRenderedPageBreak/>
        <w:t>七、结语</w:t>
      </w:r>
    </w:p>
    <w:p w14:paraId="0A084E94" w14:textId="77777777" w:rsidR="007E4DC5" w:rsidRDefault="0081648B">
      <w:r>
        <w:t>这组文献支持将本课题定位为</w:t>
      </w:r>
      <w:r>
        <w:t>“</w:t>
      </w:r>
      <w:r>
        <w:t>以语义干预和执行证据为基础的诊断研究</w:t>
      </w:r>
      <w:r>
        <w:t>”</w:t>
      </w:r>
      <w:r>
        <w:t>。最应避免的是把鲁棒性下降、成员身份、语义错误和自然语言解释失真压缩成一个未经校准的污染分数。</w:t>
      </w:r>
    </w:p>
    <w:p w14:paraId="7BBB44A6" w14:textId="77777777" w:rsidR="007E4DC5" w:rsidRDefault="0081648B">
      <w:r>
        <w:t>可形成的完整贡献是：可审核的受控变体数据；边界清楚的风险测量；能够定位状态与路径错误的多粒度协议；以及在独立条件下经过验证的改进。即使最终发现某些异常与污染关联不强，只要对照充分，也能形成有价值的研究结论。</w:t>
      </w:r>
    </w:p>
    <w:p w14:paraId="5A45A00B" w14:textId="77777777" w:rsidR="007E4DC5" w:rsidRDefault="0081648B">
      <w:r>
        <w:t>本报告完成的是资料核查、重点章节研读、比较分析和实验设计建议。尚未运行上述论文的复现仓库，也未对你的模型结果执行新的统计检验；这些应作为下一阶段工作，而不是写入本报告的既有成果。</w:t>
      </w:r>
    </w:p>
    <w:sectPr w:rsidR="007E4DC5" w:rsidSect="00034616">
      <w:headerReference w:type="default" r:id="rId65"/>
      <w:footerReference w:type="default" r:id="rId66"/>
      <w:pgSz w:w="12240" w:h="15840"/>
      <w:pgMar w:top="1152" w:right="1224" w:bottom="1152"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403A3" w14:textId="77777777" w:rsidR="0081648B" w:rsidRDefault="0081648B">
      <w:pPr>
        <w:spacing w:after="0" w:line="240" w:lineRule="auto"/>
      </w:pPr>
      <w:r>
        <w:separator/>
      </w:r>
    </w:p>
  </w:endnote>
  <w:endnote w:type="continuationSeparator" w:id="0">
    <w:p w14:paraId="3B3EC3F9" w14:textId="77777777" w:rsidR="0081648B" w:rsidRDefault="00816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3129" w14:textId="77777777" w:rsidR="007E4DC5" w:rsidRDefault="0081648B">
    <w:pPr>
      <w:pStyle w:val="a7"/>
      <w:jc w:val="center"/>
    </w:pPr>
    <w:r>
      <w:rPr>
        <w:sz w:val="18"/>
      </w:rPr>
      <w:t xml:space="preserve">— </w:t>
    </w:r>
    <w:r>
      <w:fldChar w:fldCharType="begin"/>
    </w:r>
    <w:r>
      <w:instrText>PAGE</w:instrText>
    </w:r>
    <w:r>
      <w:fldChar w:fldCharType="separate"/>
    </w:r>
    <w:r>
      <w:rPr>
        <w:noProof/>
      </w:rPr>
      <w:t>2</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B3FA" w14:textId="77777777" w:rsidR="0081648B" w:rsidRDefault="0081648B">
      <w:pPr>
        <w:spacing w:after="0" w:line="240" w:lineRule="auto"/>
      </w:pPr>
      <w:r>
        <w:separator/>
      </w:r>
    </w:p>
  </w:footnote>
  <w:footnote w:type="continuationSeparator" w:id="0">
    <w:p w14:paraId="5330B9DC" w14:textId="77777777" w:rsidR="0081648B" w:rsidRDefault="00816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B152" w14:textId="77777777" w:rsidR="007E4DC5" w:rsidRDefault="0081648B">
    <w:pPr>
      <w:pStyle w:val="af7"/>
    </w:pPr>
    <w:r>
      <w:t>代码大模型基准可信性与执行推理评测｜文献读后报告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3369979">
    <w:abstractNumId w:val="8"/>
  </w:num>
  <w:num w:numId="2" w16cid:durableId="64618917">
    <w:abstractNumId w:val="6"/>
  </w:num>
  <w:num w:numId="3" w16cid:durableId="1009255074">
    <w:abstractNumId w:val="5"/>
  </w:num>
  <w:num w:numId="4" w16cid:durableId="1605725729">
    <w:abstractNumId w:val="4"/>
  </w:num>
  <w:num w:numId="5" w16cid:durableId="292489611">
    <w:abstractNumId w:val="7"/>
  </w:num>
  <w:num w:numId="6" w16cid:durableId="877010698">
    <w:abstractNumId w:val="3"/>
  </w:num>
  <w:num w:numId="7" w16cid:durableId="1321544120">
    <w:abstractNumId w:val="2"/>
  </w:num>
  <w:num w:numId="8" w16cid:durableId="1363476691">
    <w:abstractNumId w:val="1"/>
  </w:num>
  <w:num w:numId="9" w16cid:durableId="39042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D96"/>
    <w:rsid w:val="007E4DC5"/>
    <w:rsid w:val="008164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3624E9"/>
  <w14:defaultImageDpi w14:val="300"/>
  <w15:docId w15:val="{96A14C38-B57F-40EF-9743-E9249D47B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88" w:lineRule="auto"/>
    </w:pPr>
    <w:rPr>
      <w:rFonts w:ascii="Calibri" w:eastAsia="宋体" w:hAnsi="Calibri"/>
      <w:color w:val="000000"/>
    </w:rPr>
  </w:style>
  <w:style w:type="paragraph" w:styleId="1">
    <w:name w:val="heading 1"/>
    <w:basedOn w:val="a1"/>
    <w:next w:val="a1"/>
    <w:link w:val="10"/>
    <w:uiPriority w:val="9"/>
    <w:qFormat/>
    <w:rsid w:val="00FC693F"/>
    <w:pPr>
      <w:keepNext/>
      <w:keepLines/>
      <w:spacing w:before="20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16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00" w:after="16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00" w:after="160"/>
    </w:pPr>
    <w:rPr>
      <w:rFonts w:asciiTheme="majorHAnsi" w:eastAsiaTheme="majorEastAsia" w:hAnsiTheme="majorHAnsi" w:cstheme="majorBidi"/>
      <w:i/>
      <w:iCs/>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10.01215" TargetMode="External"/><Relationship Id="rId21" Type="http://schemas.openxmlformats.org/officeDocument/2006/relationships/hyperlink" Target="https://arxiv.org/abs/2602.06875" TargetMode="External"/><Relationship Id="rId34" Type="http://schemas.openxmlformats.org/officeDocument/2006/relationships/hyperlink" Target="https://conf.researchr.org/details/fse-2026/fse-2026-research-papers/146/LoCaL-Countering-Surface-Bias-in-Code-Evaluation-Metrics" TargetMode="External"/><Relationship Id="rId42" Type="http://schemas.openxmlformats.org/officeDocument/2006/relationships/hyperlink" Target="https://github.com/ztwater/AdaptEval" TargetMode="External"/><Relationship Id="rId47" Type="http://schemas.openxmlformats.org/officeDocument/2006/relationships/hyperlink" Target="https://conf.researchr.org/details/issta-2026/issta-2026-research-papers/188/Contamination-Means-Overestimation-A-Fine-grained-Empirical-Study-in-Code-Intelligen" TargetMode="External"/><Relationship Id="rId50" Type="http://schemas.openxmlformats.org/officeDocument/2006/relationships/hyperlink" Target="https://doi.org/10.1145/3744916.3773207" TargetMode="External"/><Relationship Id="rId55" Type="http://schemas.openxmlformats.org/officeDocument/2006/relationships/hyperlink" Target="https://doi.org/10.1145/3744916.3773255" TargetMode="External"/><Relationship Id="rId63" Type="http://schemas.openxmlformats.org/officeDocument/2006/relationships/hyperlink" Target="https://conf.researchr.org/details/ase-2025/ase-2025-papers/164/AdaptEval-A-Benchmark-for-Evaluating-Large-Language-Models-on-Code-Snippet-Adaptatio"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ZJU-CTAG/PatchDiff" TargetMode="External"/><Relationship Id="rId29" Type="http://schemas.openxmlformats.org/officeDocument/2006/relationships/hyperlink" Target="https://www.doc.ic.ac.uk/~afd/papers/2025/TSE.pdf" TargetMode="External"/><Relationship Id="rId11" Type="http://schemas.openxmlformats.org/officeDocument/2006/relationships/hyperlink" Target="https://conf.researchr.org/details/ase-2025/ase-2025-papers/208/Effective-Code-Membership-Inference-for-Code-Completion-Models-via-Adversarial-Prompt" TargetMode="External"/><Relationship Id="rId24" Type="http://schemas.openxmlformats.org/officeDocument/2006/relationships/hyperlink" Target="https://arxiv.org/abs/2510.17130" TargetMode="External"/><Relationship Id="rId32" Type="http://schemas.openxmlformats.org/officeDocument/2006/relationships/hyperlink" Target="https://doi.org/10.1109/TSE.2025.3586082" TargetMode="External"/><Relationship Id="rId37" Type="http://schemas.openxmlformats.org/officeDocument/2006/relationships/hyperlink" Target="https://arxiv.org/abs/2502.02827" TargetMode="External"/><Relationship Id="rId40" Type="http://schemas.openxmlformats.org/officeDocument/2006/relationships/hyperlink" Target="https://conf.researchr.org/details/ase-2025/ase-2025-papers/109/RealisticCodeBench-Towards-More-Realistic-Evaluation-of-Large-Language-Models-for-Co" TargetMode="External"/><Relationship Id="rId45" Type="http://schemas.openxmlformats.org/officeDocument/2006/relationships/hyperlink" Target="https://doi.org/10.1109/TSE.2024.3504286" TargetMode="External"/><Relationship Id="rId53" Type="http://schemas.openxmlformats.org/officeDocument/2006/relationships/hyperlink" Target="https://conf.researchr.org/details/ase-2026/ase-2026-research-track/34/Are-Reasoning-Traces-Faithful-in-LLM-Based-Code-Vulnerability-Detection-" TargetMode="External"/><Relationship Id="rId58" Type="http://schemas.openxmlformats.org/officeDocument/2006/relationships/hyperlink" Target="https://doi.org/10.1109/TSE.2025.3586082"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1145/3715727" TargetMode="External"/><Relationship Id="rId19" Type="http://schemas.openxmlformats.org/officeDocument/2006/relationships/hyperlink" Target="https://xing-hu.github.io/assets/papers/ICSE2025CodeReasoning.pdf" TargetMode="External"/><Relationship Id="rId14" Type="http://schemas.openxmlformats.org/officeDocument/2006/relationships/hyperlink" Target="https://conf.researchr.org/details/ase-2026/ase-2026-research-track/261/PAIChecker-Uncovering-and-Checking-PR-Issue-Misalignment-in-SWE-Bench-Like-Benchmark" TargetMode="External"/><Relationship Id="rId22" Type="http://schemas.openxmlformats.org/officeDocument/2006/relationships/hyperlink" Target="https://conf.researchr.org/details/icse-2026/icse-2026-research-track/145/TraceCoder-A-Trace-Driven-Multi-Agent-Framework-for-Automated-Debugging-of-LLM-Gener" TargetMode="External"/><Relationship Id="rId27" Type="http://schemas.openxmlformats.org/officeDocument/2006/relationships/hyperlink" Target="https://github.com/YerbaPage/MGDebugger" TargetMode="External"/><Relationship Id="rId30" Type="http://schemas.openxmlformats.org/officeDocument/2006/relationships/hyperlink" Target="https://doi.org/10.1109/TSE.2025.3612251" TargetMode="External"/><Relationship Id="rId35" Type="http://schemas.openxmlformats.org/officeDocument/2006/relationships/hyperlink" Target="https://arxiv.org/abs/2602.04296" TargetMode="External"/><Relationship Id="rId43" Type="http://schemas.openxmlformats.org/officeDocument/2006/relationships/hyperlink" Target="https://arxiv.org/abs/2608.27442" TargetMode="External"/><Relationship Id="rId48" Type="http://schemas.openxmlformats.org/officeDocument/2006/relationships/hyperlink" Target="https://doi.org/10.1145/3832783.3837557" TargetMode="External"/><Relationship Id="rId56" Type="http://schemas.openxmlformats.org/officeDocument/2006/relationships/hyperlink" Target="https://doi.org/10.1145/3728938" TargetMode="External"/><Relationship Id="rId64" Type="http://schemas.openxmlformats.org/officeDocument/2006/relationships/hyperlink" Target="https://doi.org/10.1145/3832219" TargetMode="External"/><Relationship Id="rId8" Type="http://schemas.openxmlformats.org/officeDocument/2006/relationships/hyperlink" Target="https://arxiv.org/abs/2401.07930" TargetMode="External"/><Relationship Id="rId51" Type="http://schemas.openxmlformats.org/officeDocument/2006/relationships/hyperlink" Target="https://conf.researchr.org/details/icse-2025/icse-2025-research-track/32/Reasoning-Runtime-Behavior-of-a-Program-with-LLM-How-Far-Are-We-" TargetMode="External"/><Relationship Id="rId3" Type="http://schemas.openxmlformats.org/officeDocument/2006/relationships/styles" Target="styles.xml"/><Relationship Id="rId12" Type="http://schemas.openxmlformats.org/officeDocument/2006/relationships/hyperlink" Target="https://conf.researchr.org/details/issta-2026/issta-2026-research-papers/188/Contamination-Means-Overestimation-A-Fine-grained-Empirical-Study-in-Code-Intelligen" TargetMode="External"/><Relationship Id="rId17" Type="http://schemas.openxmlformats.org/officeDocument/2006/relationships/hyperlink" Target="https://arxiv.org/abs/2510.25506" TargetMode="External"/><Relationship Id="rId25" Type="http://schemas.openxmlformats.org/officeDocument/2006/relationships/hyperlink" Target="https://conf.researchr.org/details/icse-2026/icse-2026-research-track/155/SEER-Enhancing-Chain-of-Thought-Code-Generation-through-Self-Exploring-Deep-Reasonin" TargetMode="External"/><Relationship Id="rId33" Type="http://schemas.openxmlformats.org/officeDocument/2006/relationships/hyperlink" Target="https://arxiv.org/abs/2509.15397" TargetMode="External"/><Relationship Id="rId38" Type="http://schemas.openxmlformats.org/officeDocument/2006/relationships/hyperlink" Target="https://github.com/JohnnyPeng18/Coffe" TargetMode="External"/><Relationship Id="rId46" Type="http://schemas.openxmlformats.org/officeDocument/2006/relationships/hyperlink" Target="https://doi.org/10.1109/ASE63991.2025.00191" TargetMode="External"/><Relationship Id="rId59" Type="http://schemas.openxmlformats.org/officeDocument/2006/relationships/hyperlink" Target="https://conf.researchr.org/details/fse-2026/fse-2026-research-papers/146/LoCaL-Countering-Surface-Bias-in-Code-Evaluation-Metrics" TargetMode="External"/><Relationship Id="rId67" Type="http://schemas.openxmlformats.org/officeDocument/2006/relationships/fontTable" Target="fontTable.xml"/><Relationship Id="rId20" Type="http://schemas.openxmlformats.org/officeDocument/2006/relationships/hyperlink" Target="https://r-eval.github.io" TargetMode="External"/><Relationship Id="rId41" Type="http://schemas.openxmlformats.org/officeDocument/2006/relationships/hyperlink" Target="https://arxiv.org/abs/2601.04540" TargetMode="External"/><Relationship Id="rId54" Type="http://schemas.openxmlformats.org/officeDocument/2006/relationships/hyperlink" Target="https://arxiv.org/abs/2510.17130" TargetMode="External"/><Relationship Id="rId62" Type="http://schemas.openxmlformats.org/officeDocument/2006/relationships/hyperlink" Target="https://doi.org/10.1109/ASE63991.2025.0024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oftware-lab.org/publications/icse2026_SWE-bench-correctness.pdf" TargetMode="External"/><Relationship Id="rId23" Type="http://schemas.openxmlformats.org/officeDocument/2006/relationships/hyperlink" Target="https://conf.researchr.org/details/ase-2026/ase-2026-research-track/34/Are-Reasoning-Traces-Faithful-in-LLM-Based-Code-Vulnerability-Detection-" TargetMode="External"/><Relationship Id="rId28" Type="http://schemas.openxmlformats.org/officeDocument/2006/relationships/hyperlink" Target="https://researchportal.hkust.edu.hk/en/publications/causality-aided-evaluation-and-explanation-of-large-language-mode/" TargetMode="External"/><Relationship Id="rId36" Type="http://schemas.openxmlformats.org/officeDocument/2006/relationships/hyperlink" Target="https://github.com/xinke-wang/ProxyWar" TargetMode="External"/><Relationship Id="rId49" Type="http://schemas.openxmlformats.org/officeDocument/2006/relationships/hyperlink" Target="https://doi.org/10.1145/3744916.3764576" TargetMode="External"/><Relationship Id="rId57" Type="http://schemas.openxmlformats.org/officeDocument/2006/relationships/hyperlink" Target="https://doi.org/10.1109/TSE.2025.3612251" TargetMode="External"/><Relationship Id="rId10" Type="http://schemas.openxmlformats.org/officeDocument/2006/relationships/hyperlink" Target="https://arxiv.org/abs/2511.15107" TargetMode="External"/><Relationship Id="rId31" Type="http://schemas.openxmlformats.org/officeDocument/2006/relationships/hyperlink" Target="https://arxiv.org/abs/2507.16587" TargetMode="External"/><Relationship Id="rId44" Type="http://schemas.openxmlformats.org/officeDocument/2006/relationships/hyperlink" Target="https://github.com/DeepSoftwareAnalytics/MCR-bench" TargetMode="External"/><Relationship Id="rId52" Type="http://schemas.openxmlformats.org/officeDocument/2006/relationships/hyperlink" Target="https://doi.org/10.1145/3744916.3773187" TargetMode="External"/><Relationship Id="rId60" Type="http://schemas.openxmlformats.org/officeDocument/2006/relationships/hyperlink" Target="https://doi.org/10.1145/3744916.3773220"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iu.diva-portal.org/smash/record.jsf?pid=diva2%3A1931908" TargetMode="External"/><Relationship Id="rId13" Type="http://schemas.openxmlformats.org/officeDocument/2006/relationships/hyperlink" Target="https://arxiv.org/abs/2607.28587" TargetMode="External"/><Relationship Id="rId18" Type="http://schemas.openxmlformats.org/officeDocument/2006/relationships/hyperlink" Target="https://doi.org/10.1145/3744916.3773207" TargetMode="External"/><Relationship Id="rId39" Type="http://schemas.openxmlformats.org/officeDocument/2006/relationships/hyperlink" Target="https://xing-hu.github.io/assets/papers/ase25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17861</Words>
  <Characters>23508</Characters>
  <Application>Microsoft Office Word</Application>
  <DocSecurity>0</DocSecurity>
  <Lines>741</Lines>
  <Paragraphs>407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代码大模型基准可信性与执行推理评测：2025—2026 年国际文献读后报告</dc:title>
  <dc:subject>20 篇论文研读、版本核查、方法比较与开题研究建议</dc:subject>
  <dc:creator/>
  <cp:keywords>代码大模型,基准污染,执行推理,多粒度评测</cp:keywords>
  <dc:description>generated by python-docx</dc:description>
  <cp:lastModifiedBy>云 雀</cp:lastModifiedBy>
  <cp:revision>2</cp:revision>
  <dcterms:created xsi:type="dcterms:W3CDTF">2013-12-23T23:15:00Z</dcterms:created>
  <dcterms:modified xsi:type="dcterms:W3CDTF">2026-09-08T07:12:00Z</dcterms:modified>
  <cp:category/>
</cp:coreProperties>
</file>