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hesisChapter"/>
        <w:keepNext/>
      </w:pPr>
      <w:r>
        <w:rPr>
          <w:rFonts w:ascii="黑体" w:hAnsi="黑体" w:eastAsia="黑体"/>
          <w:b/>
          <w:i w:val="0"/>
          <w:sz w:val="32"/>
        </w:rPr>
        <w:t>第3章  PEMS实测道路行驶工况与碳排放特征分析</w:t>
      </w:r>
    </w:p>
    <w:p>
      <w:pPr>
        <w:spacing w:line="400" w:lineRule="exact" w:before="0" w:after="0"/>
        <w:ind w:firstLine="420"/>
      </w:pPr>
      <w:r>
        <w:rPr>
          <w:rFonts w:ascii="宋体" w:hAnsi="宋体" w:eastAsia="宋体"/>
          <w:b w:val="0"/>
          <w:i w:val="0"/>
          <w:sz w:val="24"/>
        </w:rPr>
        <w:t>为揭示不同道路类型及交通运行状态下车辆碳排放的变化规律，本章以两次PEMS道路实测数据为基础，结合上海市道路网络数据开展道路等级匹配、驾驶工况识别和CO2排放特征分析。在此基础上，采用速度—加速度二次多项式刻画瞬时CO2排放强度与车辆运行状态之间的关系，并引入COPERT Tier 3能源消耗速度函数构建道路排放因子模拟值，最后利用PEMS实测结果进行校准和误差评价。</w:t>
      </w:r>
    </w:p>
    <w:p>
      <w:pPr>
        <w:pStyle w:val="ThesisSection"/>
        <w:keepNext/>
      </w:pPr>
      <w:r>
        <w:rPr>
          <w:rFonts w:ascii="黑体" w:hAnsi="黑体" w:eastAsia="黑体"/>
          <w:b/>
          <w:i w:val="0"/>
          <w:sz w:val="30"/>
        </w:rPr>
        <w:t>3.1  实验数据与线路概况</w:t>
      </w:r>
    </w:p>
    <w:p>
      <w:pPr>
        <w:pStyle w:val="ThesisSubsection"/>
        <w:keepNext/>
      </w:pPr>
      <w:r>
        <w:rPr>
          <w:rFonts w:ascii="黑体" w:hAnsi="黑体" w:eastAsia="黑体"/>
          <w:b/>
          <w:i w:val="0"/>
          <w:sz w:val="28"/>
        </w:rPr>
        <w:t>3.1.1  PEMS实测数据</w:t>
      </w:r>
    </w:p>
    <w:p>
      <w:pPr>
        <w:spacing w:line="400" w:lineRule="exact" w:before="0" w:after="0"/>
        <w:ind w:firstLine="420"/>
      </w:pPr>
      <w:r>
        <w:rPr>
          <w:rFonts w:ascii="宋体" w:hAnsi="宋体" w:eastAsia="宋体"/>
          <w:b w:val="0"/>
          <w:i w:val="0"/>
          <w:sz w:val="24"/>
        </w:rPr>
        <w:t>PEMS系统按秒记录车辆运行过程中的时间、经纬度、车速、海拔以及瞬时CO2排放质量等信息。为保证后续分析的可靠性，首先对重复时间戳进行轨迹连续性筛选；对于仪器记录中出现的CO2零值，依据相邻有效观测值进行时间序列线性插值。随后，基于相邻定位点计算车辆行驶距离和时间间隔，并将瞬时CO2排放质量与行驶距离进行累积换算，以获得单位距离CO2排放因子。</w:t>
      </w:r>
    </w:p>
    <w:tbl>
      <w:tblPr>
        <w:tblW w:type="auto" w:w="0"/>
        <w:tblLayout w:type="fixed"/>
        <w:tblLook w:firstColumn="1" w:firstRow="1" w:lastColumn="0" w:lastRow="0" w:noHBand="0" w:noVBand="1" w:val="04A0"/>
      </w:tblPr>
      <w:tblGrid>
        <w:gridCol w:w="2771"/>
        <w:gridCol w:w="2771"/>
        <w:gridCol w:w="2771"/>
      </w:tblGrid>
      <w:tr>
        <w:tc>
          <w:tcPr>
            <w:tcW w:type="dxa" w:w="850"/>
            <w:vAlign w:val="center"/>
            <w:tcBorders>
              <w:top w:val="nil"/>
              <w:left w:val="nil"/>
              <w:bottom w:val="nil"/>
              <w:right w:val="nil"/>
            </w:tcBorders>
          </w:tcPr>
          <w:p/>
        </w:tc>
        <w:tc>
          <w:tcPr>
            <w:tcW w:type="dxa" w:w="5783"/>
            <w:vAlign w:val="center"/>
            <w:tcBorders>
              <w:top w:val="nil"/>
              <w:left w:val="nil"/>
              <w:bottom w:val="nil"/>
              <w:right w:val="nil"/>
            </w:tcBorders>
          </w:tcPr>
          <w:p>
            <w:pPr>
              <w:spacing w:line="400" w:lineRule="exact"/>
              <w:jc w:val="center"/>
            </w:pPr>
            <w:r>
              <w:rPr>
                <w:rFonts w:ascii="Times New Roman" w:hAnsi="Times New Roman" w:eastAsia="Times New Roman"/>
                <w:b w:val="0"/>
                <w:i/>
                <w:sz w:val="24"/>
              </w:rPr>
              <w:t>EF_CO2 = Σ(E_CO2,i · Δt_i) / Σd_i × 1000</w:t>
            </w:r>
          </w:p>
        </w:tc>
        <w:tc>
          <w:tcPr>
            <w:tcW w:type="dxa" w:w="850"/>
            <w:vAlign w:val="center"/>
            <w:tcBorders>
              <w:top w:val="nil"/>
              <w:left w:val="nil"/>
              <w:bottom w:val="nil"/>
              <w:right w:val="nil"/>
            </w:tcBorders>
          </w:tcPr>
          <w:p>
            <w:pPr>
              <w:jc w:val="right"/>
            </w:pPr>
            <w:r>
              <w:rPr>
                <w:rFonts w:ascii="宋体" w:hAnsi="宋体" w:eastAsia="宋体"/>
                <w:b w:val="0"/>
                <w:i w:val="0"/>
                <w:sz w:val="24"/>
              </w:rPr>
              <w:t>（3.1）</w:t>
            </w:r>
          </w:p>
        </w:tc>
      </w:tr>
    </w:tbl>
    <w:p>
      <w:pPr>
        <w:spacing w:line="400" w:lineRule="exact" w:before="0" w:after="0"/>
        <w:ind w:firstLine="420"/>
      </w:pPr>
      <w:r>
        <w:rPr>
          <w:rFonts w:ascii="宋体" w:hAnsi="宋体" w:eastAsia="宋体"/>
          <w:b w:val="0"/>
          <w:i w:val="0"/>
          <w:sz w:val="24"/>
        </w:rPr>
        <w:t>式中，EF_CO2为单位距离CO2排放因子，单位为g/km；E_CO2,i为第i个采样时刻的瞬时CO2排放强度，单位为g/s；Δt_i为采样时间间隔，单位为s；d_i为相邻采样点对应的行驶距离，单位为m。</w:t>
      </w:r>
    </w:p>
    <w:p>
      <w:pPr>
        <w:pStyle w:val="ThesisSubsection"/>
        <w:keepNext/>
      </w:pPr>
      <w:r>
        <w:rPr>
          <w:rFonts w:ascii="黑体" w:hAnsi="黑体" w:eastAsia="黑体"/>
          <w:b/>
          <w:i w:val="0"/>
          <w:sz w:val="28"/>
        </w:rPr>
        <w:t>3.1.2  实验线路与道路等级匹配</w:t>
      </w:r>
    </w:p>
    <w:p>
      <w:pPr>
        <w:spacing w:line="400" w:lineRule="exact" w:before="0" w:after="0"/>
        <w:ind w:firstLine="420"/>
      </w:pPr>
      <w:r>
        <w:rPr>
          <w:rFonts w:ascii="宋体" w:hAnsi="宋体" w:eastAsia="宋体"/>
          <w:b w:val="0"/>
          <w:i w:val="0"/>
          <w:sz w:val="24"/>
        </w:rPr>
        <w:t>实验线路位于上海市西部及中心城区外围区域，覆盖嘉松北路、曹安公路、嘉闵高架等典型道路。将PEMS经纬度轨迹与上海市路网进行空间匹配后，按照路网属性将实验线路划分为快速路、主干路、次干路和支路四类。首段试验数据按研究设定统一归入支路，第二段试验数据依据路网道路等级完成匹配。</w:t>
      </w:r>
    </w:p>
    <w:p>
      <w:pPr>
        <w:pageBreakBefore/>
        <w:spacing w:before="0" w:after="0"/>
        <w:jc w:val="center"/>
      </w:pPr>
      <w:r>
        <w:drawing>
          <wp:inline xmlns:a="http://schemas.openxmlformats.org/drawingml/2006/main" xmlns:pic="http://schemas.openxmlformats.org/drawingml/2006/picture">
            <wp:extent cx="3600000" cy="4360218"/>
            <wp:docPr id="1" name="Picture 1"/>
            <wp:cNvGraphicFramePr>
              <a:graphicFrameLocks noChangeAspect="1"/>
            </wp:cNvGraphicFramePr>
            <a:graphic>
              <a:graphicData uri="http://schemas.openxmlformats.org/drawingml/2006/picture">
                <pic:pic>
                  <pic:nvPicPr>
                    <pic:cNvPr id="0" name="shanghai_experiment_route_20261015_1302.png"/>
                    <pic:cNvPicPr/>
                  </pic:nvPicPr>
                  <pic:blipFill>
                    <a:blip r:embed="rId9"/>
                    <a:stretch>
                      <a:fillRect/>
                    </a:stretch>
                  </pic:blipFill>
                  <pic:spPr>
                    <a:xfrm>
                      <a:off x="0" y="0"/>
                      <a:ext cx="3600000" cy="4360218"/>
                    </a:xfrm>
                    <a:prstGeom prst="rect"/>
                  </pic:spPr>
                </pic:pic>
              </a:graphicData>
            </a:graphic>
          </wp:inline>
        </w:drawing>
      </w:r>
    </w:p>
    <w:p>
      <w:pPr>
        <w:spacing w:line="240" w:lineRule="auto" w:before="120" w:after="240"/>
        <w:jc w:val="center"/>
      </w:pPr>
      <w:r>
        <w:rPr>
          <w:rFonts w:ascii="宋体" w:hAnsi="宋体" w:eastAsia="宋体"/>
          <w:b w:val="0"/>
          <w:i w:val="0"/>
          <w:sz w:val="21"/>
        </w:rPr>
        <w:t>图3.1  实验车辆行驶路线及关键道路</w:t>
      </w:r>
    </w:p>
    <w:p>
      <w:pPr>
        <w:spacing w:line="400" w:lineRule="exact" w:before="0" w:after="0"/>
        <w:ind w:firstLine="420"/>
      </w:pPr>
      <w:r>
        <w:rPr>
          <w:rFonts w:ascii="宋体" w:hAnsi="宋体" w:eastAsia="宋体"/>
          <w:b w:val="0"/>
          <w:i w:val="0"/>
          <w:sz w:val="24"/>
        </w:rPr>
        <w:t>道路等级匹配结果表明，实验线路总里程约为49.34 km。其中，快速路里程占比最高，为43.54%；主干路和次干路占比分别为21.19%和20.39%；支路占比为14.88%。线路覆盖了不同功能等级道路及相应的行驶速度区间，为比较交通运行效率变化下的车辆碳排放提供了样本基础。</w:t>
      </w:r>
    </w:p>
    <w:p>
      <w:pPr>
        <w:spacing w:line="240" w:lineRule="auto" w:before="120" w:after="120"/>
        <w:jc w:val="center"/>
      </w:pPr>
      <w:r>
        <w:rPr>
          <w:rFonts w:ascii="宋体" w:hAnsi="宋体" w:eastAsia="宋体"/>
          <w:b w:val="0"/>
          <w:i w:val="0"/>
          <w:sz w:val="21"/>
        </w:rPr>
        <w:t>表3.1  实验线路分道路等级里程统计</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道路类型</w:t>
            </w:r>
          </w:p>
        </w:tc>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里程（km）</w:t>
            </w:r>
          </w:p>
        </w:tc>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占总里程比例（%）</w:t>
            </w:r>
          </w:p>
        </w:tc>
      </w:tr>
      <w:tr>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快速路</w:t>
            </w:r>
          </w:p>
        </w:tc>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21.48</w:t>
            </w:r>
          </w:p>
        </w:tc>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43.54</w:t>
            </w:r>
          </w:p>
        </w:tc>
      </w:tr>
      <w:tr>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主干路</w:t>
            </w:r>
          </w:p>
        </w:tc>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10.46</w:t>
            </w:r>
          </w:p>
        </w:tc>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21.19</w:t>
            </w:r>
          </w:p>
        </w:tc>
      </w:tr>
      <w:tr>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次干路</w:t>
            </w:r>
          </w:p>
        </w:tc>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10.06</w:t>
            </w:r>
          </w:p>
        </w:tc>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20.39</w:t>
            </w:r>
          </w:p>
        </w:tc>
      </w:tr>
      <w:tr>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支路</w:t>
            </w:r>
          </w:p>
        </w:tc>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7.34</w:t>
            </w:r>
          </w:p>
        </w:tc>
        <w:tc>
          <w:tcPr>
            <w:tcW w:type="dxa" w:w="2771"/>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14.88</w:t>
            </w:r>
          </w:p>
        </w:tc>
      </w:tr>
    </w:tbl>
    <w:p>
      <w:pPr>
        <w:spacing w:after="0"/>
      </w:pPr>
    </w:p>
    <w:p>
      <w:pPr>
        <w:pageBreakBefore/>
        <w:spacing w:before="0" w:after="0"/>
        <w:jc w:val="center"/>
      </w:pPr>
      <w:r>
        <w:drawing>
          <wp:inline xmlns:a="http://schemas.openxmlformats.org/drawingml/2006/main" xmlns:pic="http://schemas.openxmlformats.org/drawingml/2006/picture">
            <wp:extent cx="3600000" cy="2415190"/>
            <wp:docPr id="2" name="Picture 2"/>
            <wp:cNvGraphicFramePr>
              <a:graphicFrameLocks noChangeAspect="1"/>
            </wp:cNvGraphicFramePr>
            <a:graphic>
              <a:graphicData uri="http://schemas.openxmlformats.org/drawingml/2006/picture">
                <pic:pic>
                  <pic:nvPicPr>
                    <pic:cNvPr id="0" name="pems_road_mileage_chart.png"/>
                    <pic:cNvPicPr/>
                  </pic:nvPicPr>
                  <pic:blipFill>
                    <a:blip r:embed="rId10"/>
                    <a:stretch>
                      <a:fillRect/>
                    </a:stretch>
                  </pic:blipFill>
                  <pic:spPr>
                    <a:xfrm>
                      <a:off x="0" y="0"/>
                      <a:ext cx="3600000" cy="2415190"/>
                    </a:xfrm>
                    <a:prstGeom prst="rect"/>
                  </pic:spPr>
                </pic:pic>
              </a:graphicData>
            </a:graphic>
          </wp:inline>
        </w:drawing>
      </w:r>
    </w:p>
    <w:p>
      <w:pPr>
        <w:spacing w:line="240" w:lineRule="auto" w:before="120" w:after="240"/>
        <w:jc w:val="center"/>
      </w:pPr>
      <w:r>
        <w:rPr>
          <w:rFonts w:ascii="宋体" w:hAnsi="宋体" w:eastAsia="宋体"/>
          <w:b w:val="0"/>
          <w:i w:val="0"/>
          <w:sz w:val="21"/>
        </w:rPr>
        <w:t>图3.2  不同道路类型实验线路里程分布</w:t>
      </w:r>
    </w:p>
    <w:p>
      <w:pPr>
        <w:pStyle w:val="ThesisSection"/>
        <w:keepNext/>
      </w:pPr>
      <w:r>
        <w:rPr>
          <w:rFonts w:ascii="黑体" w:hAnsi="黑体" w:eastAsia="黑体"/>
          <w:b/>
          <w:i w:val="0"/>
          <w:sz w:val="30"/>
        </w:rPr>
        <w:t>3.2  道路驾驶工况特征</w:t>
      </w:r>
    </w:p>
    <w:p>
      <w:pPr>
        <w:pStyle w:val="ThesisSubsection"/>
        <w:keepNext/>
      </w:pPr>
      <w:r>
        <w:rPr>
          <w:rFonts w:ascii="黑体" w:hAnsi="黑体" w:eastAsia="黑体"/>
          <w:b/>
          <w:i w:val="0"/>
          <w:sz w:val="28"/>
        </w:rPr>
        <w:t>3.2.1  速度、加速度与VSP分布</w:t>
      </w:r>
    </w:p>
    <w:p>
      <w:pPr>
        <w:spacing w:line="400" w:lineRule="exact" w:before="0" w:after="0"/>
        <w:ind w:firstLine="420"/>
      </w:pPr>
      <w:r>
        <w:rPr>
          <w:rFonts w:ascii="宋体" w:hAnsi="宋体" w:eastAsia="宋体"/>
          <w:b w:val="0"/>
          <w:i w:val="0"/>
          <w:sz w:val="24"/>
        </w:rPr>
        <w:t>车辆速度、加速度和车辆比功率（VSP）共同反映了车辆在不同道路条件下的动力需求。车速由PEMS直接记录；加速度由相邻时刻速度差与时间间隔计算；VSP依据车速、加速度和道路坡度计算。为减小GPS高程测量误差对坡度计算的影响，当车速较低时，采用车辆前后累计行驶距离均达到5 m的定位点计算坡度。</w:t>
      </w:r>
    </w:p>
    <w:tbl>
      <w:tblPr>
        <w:tblW w:type="auto" w:w="0"/>
        <w:tblLayout w:type="fixed"/>
        <w:tblLook w:firstColumn="1" w:firstRow="1" w:lastColumn="0" w:lastRow="0" w:noHBand="0" w:noVBand="1" w:val="04A0"/>
      </w:tblPr>
      <w:tblGrid>
        <w:gridCol w:w="2771"/>
        <w:gridCol w:w="2771"/>
        <w:gridCol w:w="2771"/>
      </w:tblGrid>
      <w:tr>
        <w:tc>
          <w:tcPr>
            <w:tcW w:type="dxa" w:w="850"/>
            <w:vAlign w:val="center"/>
            <w:tcBorders>
              <w:top w:val="nil"/>
              <w:left w:val="nil"/>
              <w:bottom w:val="nil"/>
              <w:right w:val="nil"/>
            </w:tcBorders>
          </w:tcPr>
          <w:p/>
        </w:tc>
        <w:tc>
          <w:tcPr>
            <w:tcW w:type="dxa" w:w="5783"/>
            <w:vAlign w:val="center"/>
            <w:tcBorders>
              <w:top w:val="nil"/>
              <w:left w:val="nil"/>
              <w:bottom w:val="nil"/>
              <w:right w:val="nil"/>
            </w:tcBorders>
          </w:tcPr>
          <w:p>
            <w:pPr>
              <w:spacing w:line="400" w:lineRule="exact"/>
              <w:jc w:val="center"/>
            </w:pPr>
            <w:r>
              <w:rPr>
                <w:rFonts w:ascii="Times New Roman" w:hAnsi="Times New Roman" w:eastAsia="Times New Roman"/>
                <w:b w:val="0"/>
                <w:i/>
                <w:sz w:val="24"/>
              </w:rPr>
              <w:t>VSP = v(1.1a + 9.81sinθ + 0.132) + 0.000302v³</w:t>
            </w:r>
          </w:p>
        </w:tc>
        <w:tc>
          <w:tcPr>
            <w:tcW w:type="dxa" w:w="850"/>
            <w:vAlign w:val="center"/>
            <w:tcBorders>
              <w:top w:val="nil"/>
              <w:left w:val="nil"/>
              <w:bottom w:val="nil"/>
              <w:right w:val="nil"/>
            </w:tcBorders>
          </w:tcPr>
          <w:p>
            <w:pPr>
              <w:jc w:val="right"/>
            </w:pPr>
            <w:r>
              <w:rPr>
                <w:rFonts w:ascii="宋体" w:hAnsi="宋体" w:eastAsia="宋体"/>
                <w:b w:val="0"/>
                <w:i w:val="0"/>
                <w:sz w:val="24"/>
              </w:rPr>
              <w:t>（3.2）</w:t>
            </w:r>
          </w:p>
        </w:tc>
      </w:tr>
    </w:tbl>
    <w:p>
      <w:pPr>
        <w:spacing w:line="400" w:lineRule="exact" w:before="0" w:after="0"/>
        <w:ind w:firstLine="420"/>
      </w:pPr>
      <w:r>
        <w:rPr>
          <w:rFonts w:ascii="宋体" w:hAnsi="宋体" w:eastAsia="宋体"/>
          <w:b w:val="0"/>
          <w:i w:val="0"/>
          <w:sz w:val="24"/>
        </w:rPr>
        <w:t>式中，v为车速，单位为m/s；a为加速度，单位为m/s²；θ为道路坡度。驾驶状态按照车辆速度及加速度划分为加速、减速、匀速和怠速四类。</w:t>
      </w:r>
    </w:p>
    <w:p>
      <w:pPr>
        <w:pageBreakBefore/>
        <w:spacing w:before="0" w:after="0"/>
        <w:jc w:val="center"/>
      </w:pPr>
      <w:r>
        <w:drawing>
          <wp:inline xmlns:a="http://schemas.openxmlformats.org/drawingml/2006/main" xmlns:pic="http://schemas.openxmlformats.org/drawingml/2006/picture">
            <wp:extent cx="3600000" cy="2579836"/>
            <wp:docPr id="3" name="Picture 3"/>
            <wp:cNvGraphicFramePr>
              <a:graphicFrameLocks noChangeAspect="1"/>
            </wp:cNvGraphicFramePr>
            <a:graphic>
              <a:graphicData uri="http://schemas.openxmlformats.org/drawingml/2006/picture">
                <pic:pic>
                  <pic:nvPicPr>
                    <pic:cNvPr id="0" name="pems_driving_condition_analysis.png"/>
                    <pic:cNvPicPr/>
                  </pic:nvPicPr>
                  <pic:blipFill>
                    <a:blip r:embed="rId11"/>
                    <a:stretch>
                      <a:fillRect/>
                    </a:stretch>
                  </pic:blipFill>
                  <pic:spPr>
                    <a:xfrm>
                      <a:off x="0" y="0"/>
                      <a:ext cx="3600000" cy="2579836"/>
                    </a:xfrm>
                    <a:prstGeom prst="rect"/>
                  </pic:spPr>
                </pic:pic>
              </a:graphicData>
            </a:graphic>
          </wp:inline>
        </w:drawing>
      </w:r>
    </w:p>
    <w:p>
      <w:pPr>
        <w:spacing w:line="240" w:lineRule="auto" w:before="120" w:after="240"/>
        <w:jc w:val="center"/>
      </w:pPr>
      <w:r>
        <w:rPr>
          <w:rFonts w:ascii="宋体" w:hAnsi="宋体" w:eastAsia="宋体"/>
          <w:b w:val="0"/>
          <w:i w:val="0"/>
          <w:sz w:val="21"/>
        </w:rPr>
        <w:t>图3.3  总体及不同道路类型的驾驶工况分布</w:t>
      </w:r>
    </w:p>
    <w:p>
      <w:pPr>
        <w:spacing w:line="400" w:lineRule="exact" w:before="0" w:after="0"/>
        <w:ind w:firstLine="420"/>
      </w:pPr>
      <w:r>
        <w:rPr>
          <w:rFonts w:ascii="宋体" w:hAnsi="宋体" w:eastAsia="宋体"/>
          <w:b w:val="0"/>
          <w:i w:val="0"/>
          <w:sz w:val="24"/>
        </w:rPr>
        <w:t>总体而言，快速路样本的速度分布相对偏高，主干路和次干路的速度分布居中，支路受到交叉口、停车出入及局部交通干扰的影响，低速运行特征更为明显。加速度分布主要集中在零值附近，表明样本中匀速和轻微加减速工况占据较大比例；高VSP区间对应较高的车辆动力需求，是分析排放强度上升的重要工况。</w:t>
      </w:r>
    </w:p>
    <w:p>
      <w:pPr>
        <w:pStyle w:val="ThesisSubsection"/>
        <w:keepNext/>
      </w:pPr>
      <w:r>
        <w:rPr>
          <w:rFonts w:ascii="黑体" w:hAnsi="黑体" w:eastAsia="黑体"/>
          <w:b/>
          <w:i w:val="0"/>
          <w:sz w:val="28"/>
        </w:rPr>
        <w:t>3.2.2  车辆运行指标的空间分布</w:t>
      </w:r>
    </w:p>
    <w:p>
      <w:pPr>
        <w:spacing w:line="400" w:lineRule="exact" w:before="0" w:after="0"/>
        <w:ind w:firstLine="420"/>
      </w:pPr>
      <w:r>
        <w:rPr>
          <w:rFonts w:ascii="宋体" w:hAnsi="宋体" w:eastAsia="宋体"/>
          <w:b w:val="0"/>
          <w:i w:val="0"/>
          <w:sz w:val="24"/>
        </w:rPr>
        <w:t>为识别不同路段上的运行状态差异，将车速、加速度、VSP和瞬时CO2排放强度分别投影至匹配路网。图3.4显示，车速与CO2排放强度在空间上具有明显异质性。高等级道路上车辆速度总体较高，但在汇入、分流及局部受阻区段仍表现出显著波动；支路及交叉口附近低速和较高排放强度点更为集中。</w:t>
      </w:r>
    </w:p>
    <w:p>
      <w:pPr>
        <w:pageBreakBefore/>
        <w:spacing w:before="0" w:after="0"/>
        <w:jc w:val="center"/>
      </w:pPr>
      <w:r>
        <w:drawing>
          <wp:inline xmlns:a="http://schemas.openxmlformats.org/drawingml/2006/main" xmlns:pic="http://schemas.openxmlformats.org/drawingml/2006/picture">
            <wp:extent cx="3600000" cy="3051983"/>
            <wp:docPr id="4" name="Picture 4"/>
            <wp:cNvGraphicFramePr>
              <a:graphicFrameLocks noChangeAspect="1"/>
            </wp:cNvGraphicFramePr>
            <a:graphic>
              <a:graphicData uri="http://schemas.openxmlformats.org/drawingml/2006/picture">
                <pic:pic>
                  <pic:nvPicPr>
                    <pic:cNvPr id="0" name="pems_route_indicators_map.png"/>
                    <pic:cNvPicPr/>
                  </pic:nvPicPr>
                  <pic:blipFill>
                    <a:blip r:embed="rId12"/>
                    <a:stretch>
                      <a:fillRect/>
                    </a:stretch>
                  </pic:blipFill>
                  <pic:spPr>
                    <a:xfrm>
                      <a:off x="0" y="0"/>
                      <a:ext cx="3600000" cy="3051983"/>
                    </a:xfrm>
                    <a:prstGeom prst="rect"/>
                  </pic:spPr>
                </pic:pic>
              </a:graphicData>
            </a:graphic>
          </wp:inline>
        </w:drawing>
      </w:r>
    </w:p>
    <w:p>
      <w:pPr>
        <w:spacing w:line="240" w:lineRule="auto" w:before="120" w:after="240"/>
        <w:jc w:val="center"/>
      </w:pPr>
      <w:r>
        <w:rPr>
          <w:rFonts w:ascii="宋体" w:hAnsi="宋体" w:eastAsia="宋体"/>
          <w:b w:val="0"/>
          <w:i w:val="0"/>
          <w:sz w:val="21"/>
        </w:rPr>
        <w:t>图3.4  车辆运行指标与CO2排放强度的路网匹配结果</w:t>
      </w:r>
    </w:p>
    <w:p>
      <w:pPr>
        <w:pStyle w:val="ThesisSection"/>
        <w:keepNext/>
      </w:pPr>
      <w:r>
        <w:rPr>
          <w:rFonts w:ascii="黑体" w:hAnsi="黑体" w:eastAsia="黑体"/>
          <w:b/>
          <w:i w:val="0"/>
          <w:sz w:val="30"/>
        </w:rPr>
        <w:t>3.3  不同工况下的CO2排放特征</w:t>
      </w:r>
    </w:p>
    <w:p>
      <w:pPr>
        <w:pStyle w:val="ThesisSubsection"/>
        <w:keepNext/>
      </w:pPr>
      <w:r>
        <w:rPr>
          <w:rFonts w:ascii="黑体" w:hAnsi="黑体" w:eastAsia="黑体"/>
          <w:b/>
          <w:i w:val="0"/>
          <w:sz w:val="28"/>
        </w:rPr>
        <w:t>3.3.1  VSP与CO2排放强度关系</w:t>
      </w:r>
    </w:p>
    <w:p>
      <w:pPr>
        <w:spacing w:line="400" w:lineRule="exact" w:before="0" w:after="0"/>
        <w:ind w:firstLine="420"/>
      </w:pPr>
      <w:r>
        <w:rPr>
          <w:rFonts w:ascii="宋体" w:hAnsi="宋体" w:eastAsia="宋体"/>
          <w:b w:val="0"/>
          <w:i w:val="0"/>
          <w:sz w:val="24"/>
        </w:rPr>
        <w:t>VSP将车速、加速度和道路坡度综合为反映发动机负荷需求的单一指标。不同道路类型下，CO2排放强度随VSP区间升高总体呈增加趋势，尤其在正VSP较高区间，排放强度的离散程度和上四分位范围均有所扩大。该结果表明，加速及高负荷运行是造成瞬时CO2排放强度升高的重要原因。</w:t>
      </w:r>
    </w:p>
    <w:p>
      <w:pPr>
        <w:pageBreakBefore/>
        <w:spacing w:before="0" w:after="0"/>
        <w:jc w:val="center"/>
      </w:pPr>
      <w:r>
        <w:drawing>
          <wp:inline xmlns:a="http://schemas.openxmlformats.org/drawingml/2006/main" xmlns:pic="http://schemas.openxmlformats.org/drawingml/2006/picture">
            <wp:extent cx="3600000" cy="2579836"/>
            <wp:docPr id="5" name="Picture 5"/>
            <wp:cNvGraphicFramePr>
              <a:graphicFrameLocks noChangeAspect="1"/>
            </wp:cNvGraphicFramePr>
            <a:graphic>
              <a:graphicData uri="http://schemas.openxmlformats.org/drawingml/2006/picture">
                <pic:pic>
                  <pic:nvPicPr>
                    <pic:cNvPr id="0" name="pems_co2_by_vsp.png"/>
                    <pic:cNvPicPr/>
                  </pic:nvPicPr>
                  <pic:blipFill>
                    <a:blip r:embed="rId13"/>
                    <a:stretch>
                      <a:fillRect/>
                    </a:stretch>
                  </pic:blipFill>
                  <pic:spPr>
                    <a:xfrm>
                      <a:off x="0" y="0"/>
                      <a:ext cx="3600000" cy="2579836"/>
                    </a:xfrm>
                    <a:prstGeom prst="rect"/>
                  </pic:spPr>
                </pic:pic>
              </a:graphicData>
            </a:graphic>
          </wp:inline>
        </w:drawing>
      </w:r>
    </w:p>
    <w:p>
      <w:pPr>
        <w:spacing w:line="240" w:lineRule="auto" w:before="120" w:after="240"/>
        <w:jc w:val="center"/>
      </w:pPr>
      <w:r>
        <w:rPr>
          <w:rFonts w:ascii="宋体" w:hAnsi="宋体" w:eastAsia="宋体"/>
          <w:b w:val="0"/>
          <w:i w:val="0"/>
          <w:sz w:val="21"/>
        </w:rPr>
        <w:t>图3.5  不同VSP区间下的CO2排放强度</w:t>
      </w:r>
    </w:p>
    <w:p>
      <w:pPr>
        <w:pStyle w:val="ThesisSubsection"/>
        <w:keepNext/>
      </w:pPr>
      <w:r>
        <w:rPr>
          <w:rFonts w:ascii="黑体" w:hAnsi="黑体" w:eastAsia="黑体"/>
          <w:b/>
          <w:i w:val="0"/>
          <w:sz w:val="28"/>
        </w:rPr>
        <w:t>3.3.2  交通状态与单位距离排放</w:t>
      </w:r>
    </w:p>
    <w:p>
      <w:pPr>
        <w:spacing w:line="400" w:lineRule="exact" w:before="0" w:after="0"/>
        <w:ind w:firstLine="420"/>
      </w:pPr>
      <w:r>
        <w:rPr>
          <w:rFonts w:ascii="宋体" w:hAnsi="宋体" w:eastAsia="宋体"/>
          <w:b w:val="0"/>
          <w:i w:val="0"/>
          <w:sz w:val="24"/>
        </w:rPr>
        <w:t>考虑道路等级间设计速度和运行速度的差异，以各道路类型速度的85%分位数作为自由流参考速度，并利用速度比划分畅通、缓行和拥堵状态：速度比不低于0.70为畅通，介于0.40和0.70之间为缓行，低于0.40为拥堵。该方法可在一定程度上消除不同道路等级之间绝对速度差异对交通状态判断的影响。</w:t>
      </w:r>
    </w:p>
    <w:p>
      <w:pPr>
        <w:spacing w:line="240" w:lineRule="auto" w:before="120" w:after="120"/>
        <w:jc w:val="center"/>
      </w:pPr>
      <w:r>
        <w:rPr>
          <w:rFonts w:ascii="宋体" w:hAnsi="宋体" w:eastAsia="宋体"/>
          <w:b w:val="0"/>
          <w:i w:val="0"/>
          <w:sz w:val="21"/>
        </w:rPr>
        <w:t>表3.2  总体交通状态下的车辆运行与CO2排放特征</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交通状态</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样本占比（%）</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车速均值（km/h）</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单位距离排放均值（g/km）</w:t>
            </w:r>
          </w:p>
        </w:tc>
      </w:tr>
      <w:tr>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畅通</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41.42</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44.81</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58.98</w:t>
            </w:r>
          </w:p>
        </w:tc>
      </w:tr>
      <w:tr>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缓行</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21.87</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26.40</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85.84</w:t>
            </w:r>
          </w:p>
        </w:tc>
      </w:tr>
      <w:tr>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拥堵</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36.71</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4.48</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151.23</w:t>
            </w:r>
          </w:p>
        </w:tc>
      </w:tr>
    </w:tbl>
    <w:p>
      <w:pPr>
        <w:spacing w:after="0"/>
      </w:pPr>
    </w:p>
    <w:p>
      <w:pPr>
        <w:spacing w:line="400" w:lineRule="exact" w:before="0" w:after="0"/>
        <w:ind w:firstLine="420"/>
      </w:pPr>
      <w:r>
        <w:rPr>
          <w:rFonts w:ascii="宋体" w:hAnsi="宋体" w:eastAsia="宋体"/>
          <w:b w:val="0"/>
          <w:i w:val="0"/>
          <w:sz w:val="24"/>
        </w:rPr>
        <w:t>由表3.2可知，畅通、缓行和拥堵状态下的单位距离CO2排放量均值分别为58.98、85.84和151.23 g/km。随着交通状态由畅通转为缓行和拥堵，平均车速显著降低，而单位距离排放量持续升高。拥堵状态下频繁启停、加减速及怠速运行使单位行驶距离对应的燃料消耗增加，是交通运行效率下降导致碳排放恶化的直接表现。</w:t>
      </w:r>
    </w:p>
    <w:p>
      <w:pPr>
        <w:pageBreakBefore/>
        <w:spacing w:before="0" w:after="0"/>
        <w:jc w:val="center"/>
      </w:pPr>
      <w:r>
        <w:drawing>
          <wp:inline xmlns:a="http://schemas.openxmlformats.org/drawingml/2006/main" xmlns:pic="http://schemas.openxmlformats.org/drawingml/2006/picture">
            <wp:extent cx="3600000" cy="1558602"/>
            <wp:docPr id="6" name="Picture 6"/>
            <wp:cNvGraphicFramePr>
              <a:graphicFrameLocks noChangeAspect="1"/>
            </wp:cNvGraphicFramePr>
            <a:graphic>
              <a:graphicData uri="http://schemas.openxmlformats.org/drawingml/2006/picture">
                <pic:pic>
                  <pic:nvPicPr>
                    <pic:cNvPr id="0" name="pems_co2_by_traffic_state.png"/>
                    <pic:cNvPicPr/>
                  </pic:nvPicPr>
                  <pic:blipFill>
                    <a:blip r:embed="rId14"/>
                    <a:stretch>
                      <a:fillRect/>
                    </a:stretch>
                  </pic:blipFill>
                  <pic:spPr>
                    <a:xfrm>
                      <a:off x="0" y="0"/>
                      <a:ext cx="3600000" cy="1558602"/>
                    </a:xfrm>
                    <a:prstGeom prst="rect"/>
                  </pic:spPr>
                </pic:pic>
              </a:graphicData>
            </a:graphic>
          </wp:inline>
        </w:drawing>
      </w:r>
    </w:p>
    <w:p>
      <w:pPr>
        <w:spacing w:line="240" w:lineRule="auto" w:before="120" w:after="240"/>
        <w:jc w:val="center"/>
      </w:pPr>
      <w:r>
        <w:rPr>
          <w:rFonts w:ascii="宋体" w:hAnsi="宋体" w:eastAsia="宋体"/>
          <w:b w:val="0"/>
          <w:i w:val="0"/>
          <w:sz w:val="21"/>
        </w:rPr>
        <w:t>图3.6  不同交通状态下的CO2排放水平</w:t>
      </w:r>
    </w:p>
    <w:p>
      <w:pPr>
        <w:pStyle w:val="ThesisSection"/>
        <w:keepNext/>
      </w:pPr>
      <w:r>
        <w:rPr>
          <w:rFonts w:ascii="黑体" w:hAnsi="黑体" w:eastAsia="黑体"/>
          <w:b/>
          <w:i w:val="0"/>
          <w:sz w:val="30"/>
        </w:rPr>
        <w:t>3.4  CO2排放强度模型拟合与校准</w:t>
      </w:r>
    </w:p>
    <w:p>
      <w:pPr>
        <w:pStyle w:val="ThesisSubsection"/>
        <w:keepNext/>
      </w:pPr>
      <w:r>
        <w:rPr>
          <w:rFonts w:ascii="黑体" w:hAnsi="黑体" w:eastAsia="黑体"/>
          <w:b/>
          <w:i w:val="0"/>
          <w:sz w:val="28"/>
        </w:rPr>
        <w:t>3.4.1  速度—加速度二次多项式拟合</w:t>
      </w:r>
    </w:p>
    <w:p>
      <w:pPr>
        <w:spacing w:line="400" w:lineRule="exact" w:before="0" w:after="0"/>
        <w:ind w:firstLine="420"/>
      </w:pPr>
      <w:r>
        <w:rPr>
          <w:rFonts w:ascii="宋体" w:hAnsi="宋体" w:eastAsia="宋体"/>
          <w:b w:val="0"/>
          <w:i w:val="0"/>
          <w:sz w:val="24"/>
        </w:rPr>
        <w:t>为定量描述车辆运行参数对瞬时CO2排放强度的影响，构建包含速度、加速度、二次项及交互项的二次多项式模型。根据均值±3倍标准差准则，对速度、加速度和瞬时CO2排放强度进行异常值识别，并剔除任一变量超出相应阈值的样本。处理后保留6133个有效样本。</w:t>
      </w:r>
    </w:p>
    <w:tbl>
      <w:tblPr>
        <w:tblW w:type="auto" w:w="0"/>
        <w:tblLayout w:type="fixed"/>
        <w:tblLook w:firstColumn="1" w:firstRow="1" w:lastColumn="0" w:lastRow="0" w:noHBand="0" w:noVBand="1" w:val="04A0"/>
      </w:tblPr>
      <w:tblGrid>
        <w:gridCol w:w="2771"/>
        <w:gridCol w:w="2771"/>
        <w:gridCol w:w="2771"/>
      </w:tblGrid>
      <w:tr>
        <w:tc>
          <w:tcPr>
            <w:tcW w:type="dxa" w:w="850"/>
            <w:vAlign w:val="center"/>
            <w:tcBorders>
              <w:top w:val="nil"/>
              <w:left w:val="nil"/>
              <w:bottom w:val="nil"/>
              <w:right w:val="nil"/>
            </w:tcBorders>
          </w:tcPr>
          <w:p/>
        </w:tc>
        <w:tc>
          <w:tcPr>
            <w:tcW w:type="dxa" w:w="5783"/>
            <w:vAlign w:val="center"/>
            <w:tcBorders>
              <w:top w:val="nil"/>
              <w:left w:val="nil"/>
              <w:bottom w:val="nil"/>
              <w:right w:val="nil"/>
            </w:tcBorders>
          </w:tcPr>
          <w:p>
            <w:pPr>
              <w:spacing w:line="400" w:lineRule="exact"/>
              <w:jc w:val="center"/>
            </w:pPr>
            <w:r>
              <w:rPr>
                <w:rFonts w:ascii="Times New Roman" w:hAnsi="Times New Roman" w:eastAsia="Times New Roman"/>
                <w:b w:val="0"/>
                <w:i/>
                <w:sz w:val="24"/>
              </w:rPr>
              <w:t>CO2 = β0 + β1v + β2v² + β3a + β4a² + β5va</w:t>
            </w:r>
          </w:p>
        </w:tc>
        <w:tc>
          <w:tcPr>
            <w:tcW w:type="dxa" w:w="850"/>
            <w:vAlign w:val="center"/>
            <w:tcBorders>
              <w:top w:val="nil"/>
              <w:left w:val="nil"/>
              <w:bottom w:val="nil"/>
              <w:right w:val="nil"/>
            </w:tcBorders>
          </w:tcPr>
          <w:p>
            <w:pPr>
              <w:jc w:val="right"/>
            </w:pPr>
            <w:r>
              <w:rPr>
                <w:rFonts w:ascii="宋体" w:hAnsi="宋体" w:eastAsia="宋体"/>
                <w:b w:val="0"/>
                <w:i w:val="0"/>
                <w:sz w:val="24"/>
              </w:rPr>
              <w:t>（3.3）</w:t>
            </w:r>
          </w:p>
        </w:tc>
      </w:tr>
    </w:tbl>
    <w:p>
      <w:pPr>
        <w:spacing w:line="400" w:lineRule="exact" w:before="0" w:after="0"/>
        <w:ind w:firstLine="420"/>
      </w:pPr>
      <w:r>
        <w:rPr>
          <w:rFonts w:ascii="宋体" w:hAnsi="宋体" w:eastAsia="宋体"/>
          <w:b w:val="0"/>
          <w:i w:val="0"/>
          <w:sz w:val="24"/>
        </w:rPr>
        <w:t>总体样本的拟合结果为：CO2=0.3631+0.0116v+0.0005v²−0.0342a+0.1631a²+0.0249va。总体模型的决定系数为0.210，说明速度和加速度能够解释部分排放强度变化，但实际道路排放还受到发动机热状态、道路坡度、交通干扰和驾驶行为等因素影响。</w:t>
      </w:r>
    </w:p>
    <w:p>
      <w:pPr>
        <w:spacing w:line="240" w:lineRule="auto" w:before="120" w:after="120"/>
        <w:jc w:val="center"/>
      </w:pPr>
      <w:r>
        <w:rPr>
          <w:rFonts w:ascii="宋体" w:hAnsi="宋体" w:eastAsia="宋体"/>
          <w:b w:val="0"/>
          <w:i w:val="0"/>
          <w:sz w:val="21"/>
        </w:rPr>
        <w:t>表3.3  3σ异常值处理后速度—加速度二次多项式拟合结果</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分组</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样本数</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R²</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调整R²</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RMSE（g/s）</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MAE（g/s）</w:t>
            </w:r>
          </w:p>
        </w:tc>
      </w:tr>
      <w:tr>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总体</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6133</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0.210</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0.209</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0.260</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0.192</w:t>
            </w:r>
          </w:p>
        </w:tc>
      </w:tr>
      <w:tr>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快速路</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1839</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0.152</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0.149</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0.323</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0.246</w:t>
            </w:r>
          </w:p>
        </w:tc>
      </w:tr>
      <w:tr>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主干路</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1802</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0.290</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0.288</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0.239</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0.181</w:t>
            </w:r>
          </w:p>
        </w:tc>
      </w:tr>
      <w:tr>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次干路</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1521</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0.210</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0.207</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0.203</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0.135</w:t>
            </w:r>
          </w:p>
        </w:tc>
      </w:tr>
      <w:tr>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支路</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971</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0.227</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0.223</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0.188</w:t>
            </w:r>
          </w:p>
        </w:tc>
        <w:tc>
          <w:tcPr>
            <w:tcW w:type="dxa" w:w="1385"/>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0.135</w:t>
            </w:r>
          </w:p>
        </w:tc>
      </w:tr>
    </w:tbl>
    <w:p>
      <w:pPr>
        <w:spacing w:after="0"/>
      </w:pPr>
    </w:p>
    <w:p>
      <w:pPr>
        <w:pageBreakBefore/>
        <w:spacing w:before="0" w:after="0"/>
        <w:jc w:val="center"/>
      </w:pPr>
      <w:r>
        <w:drawing>
          <wp:inline xmlns:a="http://schemas.openxmlformats.org/drawingml/2006/main" xmlns:pic="http://schemas.openxmlformats.org/drawingml/2006/picture">
            <wp:extent cx="3600000" cy="2082563"/>
            <wp:docPr id="7" name="Picture 7"/>
            <wp:cNvGraphicFramePr>
              <a:graphicFrameLocks noChangeAspect="1"/>
            </wp:cNvGraphicFramePr>
            <a:graphic>
              <a:graphicData uri="http://schemas.openxmlformats.org/drawingml/2006/picture">
                <pic:pic>
                  <pic:nvPicPr>
                    <pic:cNvPr id="0" name="pems_co2_speed_acceleration_fit_3sigma.png"/>
                    <pic:cNvPicPr/>
                  </pic:nvPicPr>
                  <pic:blipFill>
                    <a:blip r:embed="rId15"/>
                    <a:stretch>
                      <a:fillRect/>
                    </a:stretch>
                  </pic:blipFill>
                  <pic:spPr>
                    <a:xfrm>
                      <a:off x="0" y="0"/>
                      <a:ext cx="3600000" cy="2082563"/>
                    </a:xfrm>
                    <a:prstGeom prst="rect"/>
                  </pic:spPr>
                </pic:pic>
              </a:graphicData>
            </a:graphic>
          </wp:inline>
        </w:drawing>
      </w:r>
    </w:p>
    <w:p>
      <w:pPr>
        <w:spacing w:line="240" w:lineRule="auto" w:before="120" w:after="240"/>
        <w:jc w:val="center"/>
      </w:pPr>
      <w:r>
        <w:rPr>
          <w:rFonts w:ascii="宋体" w:hAnsi="宋体" w:eastAsia="宋体"/>
          <w:b w:val="0"/>
          <w:i w:val="0"/>
          <w:sz w:val="21"/>
        </w:rPr>
        <w:t>图3.7  3σ异常值处理后速度—加速度二次多项式拟合效果</w:t>
      </w:r>
    </w:p>
    <w:p>
      <w:pPr>
        <w:pStyle w:val="ThesisSubsection"/>
        <w:keepNext/>
      </w:pPr>
      <w:r>
        <w:rPr>
          <w:rFonts w:ascii="黑体" w:hAnsi="黑体" w:eastAsia="黑体"/>
          <w:b/>
          <w:i w:val="0"/>
          <w:sz w:val="28"/>
        </w:rPr>
        <w:t>3.4.2  COPERT Tier 3排放因子计算与PEMS校准</w:t>
      </w:r>
    </w:p>
    <w:p>
      <w:pPr>
        <w:spacing w:line="400" w:lineRule="exact" w:before="0" w:after="0"/>
        <w:ind w:firstLine="420"/>
      </w:pPr>
      <w:r>
        <w:rPr>
          <w:rFonts w:ascii="宋体" w:hAnsi="宋体" w:eastAsia="宋体"/>
          <w:b w:val="0"/>
          <w:i w:val="0"/>
          <w:sz w:val="24"/>
        </w:rPr>
        <w:t>COPERT Tier 3方法将热态排放因子表示为速度的函数，并通过能源消耗因子实现燃料消耗相关污染物的计算[1]。对于不同速度V，能源消耗因子采用式（3.4）计算。由于本次PEMS原始数据未包含燃料类型、排放标准和发动机排量信息，模型计算采用汽油乘用车、Medium、Euro 6 d/e的代表性能源消耗参数。</w:t>
      </w:r>
    </w:p>
    <w:tbl>
      <w:tblPr>
        <w:tblW w:type="auto" w:w="0"/>
        <w:tblLayout w:type="fixed"/>
        <w:tblLook w:firstColumn="1" w:firstRow="1" w:lastColumn="0" w:lastRow="0" w:noHBand="0" w:noVBand="1" w:val="04A0"/>
      </w:tblPr>
      <w:tblGrid>
        <w:gridCol w:w="2771"/>
        <w:gridCol w:w="2771"/>
        <w:gridCol w:w="2771"/>
      </w:tblGrid>
      <w:tr>
        <w:tc>
          <w:tcPr>
            <w:tcW w:type="dxa" w:w="850"/>
            <w:vAlign w:val="center"/>
            <w:tcBorders>
              <w:top w:val="nil"/>
              <w:left w:val="nil"/>
              <w:bottom w:val="nil"/>
              <w:right w:val="nil"/>
            </w:tcBorders>
          </w:tcPr>
          <w:p/>
        </w:tc>
        <w:tc>
          <w:tcPr>
            <w:tcW w:type="dxa" w:w="5783"/>
            <w:vAlign w:val="center"/>
            <w:tcBorders>
              <w:top w:val="nil"/>
              <w:left w:val="nil"/>
              <w:bottom w:val="nil"/>
              <w:right w:val="nil"/>
            </w:tcBorders>
          </w:tcPr>
          <w:p>
            <w:pPr>
              <w:spacing w:line="400" w:lineRule="exact"/>
              <w:jc w:val="center"/>
            </w:pPr>
            <w:r>
              <w:rPr>
                <w:rFonts w:ascii="Times New Roman" w:hAnsi="Times New Roman" w:eastAsia="Times New Roman"/>
                <w:b w:val="0"/>
                <w:i/>
                <w:sz w:val="24"/>
              </w:rPr>
              <w:t>ECF(V) = (αV² + βV + γ + δ/V) / (εV² + ζV + η) · (1 − RF)</w:t>
            </w:r>
          </w:p>
        </w:tc>
        <w:tc>
          <w:tcPr>
            <w:tcW w:type="dxa" w:w="850"/>
            <w:vAlign w:val="center"/>
            <w:tcBorders>
              <w:top w:val="nil"/>
              <w:left w:val="nil"/>
              <w:bottom w:val="nil"/>
              <w:right w:val="nil"/>
            </w:tcBorders>
          </w:tcPr>
          <w:p>
            <w:pPr>
              <w:jc w:val="right"/>
            </w:pPr>
            <w:r>
              <w:rPr>
                <w:rFonts w:ascii="宋体" w:hAnsi="宋体" w:eastAsia="宋体"/>
                <w:b w:val="0"/>
                <w:i w:val="0"/>
                <w:sz w:val="24"/>
              </w:rPr>
              <w:t>（3.4）</w:t>
            </w:r>
          </w:p>
        </w:tc>
      </w:tr>
    </w:tbl>
    <w:p>
      <w:pPr>
        <w:spacing w:line="400" w:lineRule="exact" w:before="0" w:after="0"/>
        <w:ind w:firstLine="420"/>
      </w:pPr>
      <w:r>
        <w:rPr>
          <w:rFonts w:ascii="宋体" w:hAnsi="宋体" w:eastAsia="宋体"/>
          <w:b w:val="0"/>
          <w:i w:val="0"/>
          <w:sz w:val="24"/>
        </w:rPr>
        <w:t>依据COPERT参数表，汽油燃料的CO2排放系数为3.169 kg CO2/kg fuel，低位热值为43.774 MJ/kg，据此将能源消耗因子转换为CO2排放因子。为使模拟结果与实测车辆相匹配，以总体PEMS距离加权实测值与Tier 3模拟值之比构建全局乘性校准系数，所得校准系数为0.4362。</w:t>
      </w:r>
    </w:p>
    <w:p>
      <w:pPr>
        <w:pageBreakBefore/>
        <w:spacing w:before="0" w:after="0"/>
        <w:jc w:val="center"/>
      </w:pPr>
      <w:r>
        <w:drawing>
          <wp:inline xmlns:a="http://schemas.openxmlformats.org/drawingml/2006/main" xmlns:pic="http://schemas.openxmlformats.org/drawingml/2006/picture">
            <wp:extent cx="3600000" cy="2243557"/>
            <wp:docPr id="8" name="Picture 8"/>
            <wp:cNvGraphicFramePr>
              <a:graphicFrameLocks noChangeAspect="1"/>
            </wp:cNvGraphicFramePr>
            <a:graphic>
              <a:graphicData uri="http://schemas.openxmlformats.org/drawingml/2006/picture">
                <pic:pic>
                  <pic:nvPicPr>
                    <pic:cNvPr id="0" name="pems_tier3_co2_calibration_speed_function.png"/>
                    <pic:cNvPicPr/>
                  </pic:nvPicPr>
                  <pic:blipFill>
                    <a:blip r:embed="rId16"/>
                    <a:stretch>
                      <a:fillRect/>
                    </a:stretch>
                  </pic:blipFill>
                  <pic:spPr>
                    <a:xfrm>
                      <a:off x="0" y="0"/>
                      <a:ext cx="3600000" cy="2243557"/>
                    </a:xfrm>
                    <a:prstGeom prst="rect"/>
                  </pic:spPr>
                </pic:pic>
              </a:graphicData>
            </a:graphic>
          </wp:inline>
        </w:drawing>
      </w:r>
    </w:p>
    <w:p>
      <w:pPr>
        <w:spacing w:line="240" w:lineRule="auto" w:before="120" w:after="240"/>
        <w:jc w:val="center"/>
      </w:pPr>
      <w:r>
        <w:rPr>
          <w:rFonts w:ascii="宋体" w:hAnsi="宋体" w:eastAsia="宋体"/>
          <w:b w:val="0"/>
          <w:i w:val="0"/>
          <w:sz w:val="21"/>
        </w:rPr>
        <w:t>图3.8  Tier 3能源消耗及CO2排放因子速度函数</w:t>
      </w:r>
    </w:p>
    <w:p>
      <w:pPr>
        <w:spacing w:line="240" w:lineRule="auto" w:before="120" w:after="120"/>
        <w:jc w:val="center"/>
      </w:pPr>
      <w:r>
        <w:rPr>
          <w:rFonts w:ascii="宋体" w:hAnsi="宋体" w:eastAsia="宋体"/>
          <w:b w:val="0"/>
          <w:i w:val="0"/>
          <w:sz w:val="21"/>
        </w:rPr>
        <w:t>表3.4  PEMS实测值与COPERT模拟值对比</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道路类型</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实测值（g/km）</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COPERT模拟值（g/km）</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i w:val="0"/>
                <w:sz w:val="21"/>
              </w:rPr>
              <w:t>COPERT误差率（%）</w:t>
            </w:r>
          </w:p>
        </w:tc>
      </w:tr>
      <w:tr>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快速路</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61.05</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61.45</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0.65</w:t>
            </w:r>
          </w:p>
        </w:tc>
      </w:tr>
      <w:tr>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主干路</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59.28</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66.74</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12.58</w:t>
            </w:r>
          </w:p>
        </w:tc>
      </w:tr>
      <w:tr>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次干路</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58.42</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71.95</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23.16</w:t>
            </w:r>
          </w:p>
        </w:tc>
      </w:tr>
      <w:tr>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支路</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119.58</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86.96</w:t>
            </w:r>
          </w:p>
        </w:tc>
        <w:tc>
          <w:tcPr>
            <w:tcW w:type="dxa" w:w="2078"/>
            <w:vAlign w:val="center"/>
            <w:tcBorders>
              <w:top w:val="single" w:sz="4" w:color="000000"/>
              <w:left w:val="single" w:sz="4" w:color="000000"/>
              <w:bottom w:val="single" w:sz="4" w:color="000000"/>
              <w:right w:val="single" w:sz="4" w:color="000000"/>
            </w:tcBorders>
          </w:tcPr>
          <w:p>
            <w:pPr>
              <w:jc w:val="center"/>
            </w:pPr>
            <w:r/>
            <w:r>
              <w:rPr>
                <w:rFonts w:ascii="宋体" w:hAnsi="宋体" w:eastAsia="宋体"/>
                <w:b w:val="0"/>
                <w:i w:val="0"/>
                <w:sz w:val="21"/>
              </w:rPr>
              <w:t>27.28</w:t>
            </w:r>
          </w:p>
        </w:tc>
      </w:tr>
    </w:tbl>
    <w:p>
      <w:pPr>
        <w:spacing w:after="0"/>
      </w:pPr>
    </w:p>
    <w:p>
      <w:pPr>
        <w:spacing w:line="400" w:lineRule="exact" w:before="0" w:after="0"/>
        <w:ind w:firstLine="420"/>
      </w:pPr>
      <w:r>
        <w:rPr>
          <w:rFonts w:ascii="宋体" w:hAnsi="宋体" w:eastAsia="宋体"/>
          <w:b w:val="0"/>
          <w:i w:val="0"/>
          <w:sz w:val="24"/>
        </w:rPr>
        <w:t>校准后，快速路、主干路、次干路和支路的COPERT模拟排放因子分别为61.45、66.74、71.95和86.96 g/km，对应误差率分别为0.65%、12.58%、23.16%和27.28%。其中，快速路模拟结果与实测值最为接近；支路误差相对较大，主要与低速运行、交叉口控制、频繁启停等非稳态工况有关。</w:t>
      </w:r>
    </w:p>
    <w:p>
      <w:pPr>
        <w:pageBreakBefore/>
        <w:spacing w:before="0" w:after="0"/>
        <w:jc w:val="center"/>
      </w:pPr>
      <w:r>
        <w:drawing>
          <wp:inline xmlns:a="http://schemas.openxmlformats.org/drawingml/2006/main" xmlns:pic="http://schemas.openxmlformats.org/drawingml/2006/picture">
            <wp:extent cx="3600000" cy="1610768"/>
            <wp:docPr id="9" name="Picture 9"/>
            <wp:cNvGraphicFramePr>
              <a:graphicFrameLocks noChangeAspect="1"/>
            </wp:cNvGraphicFramePr>
            <a:graphic>
              <a:graphicData uri="http://schemas.openxmlformats.org/drawingml/2006/picture">
                <pic:pic>
                  <pic:nvPicPr>
                    <pic:cNvPr id="0" name="pems_tier3_co2_calibration.png"/>
                    <pic:cNvPicPr/>
                  </pic:nvPicPr>
                  <pic:blipFill>
                    <a:blip r:embed="rId17"/>
                    <a:stretch>
                      <a:fillRect/>
                    </a:stretch>
                  </pic:blipFill>
                  <pic:spPr>
                    <a:xfrm>
                      <a:off x="0" y="0"/>
                      <a:ext cx="3600000" cy="1610768"/>
                    </a:xfrm>
                    <a:prstGeom prst="rect"/>
                  </pic:spPr>
                </pic:pic>
              </a:graphicData>
            </a:graphic>
          </wp:inline>
        </w:drawing>
      </w:r>
    </w:p>
    <w:p>
      <w:pPr>
        <w:spacing w:line="240" w:lineRule="auto" w:before="120" w:after="240"/>
        <w:jc w:val="center"/>
      </w:pPr>
      <w:r>
        <w:rPr>
          <w:rFonts w:ascii="宋体" w:hAnsi="宋体" w:eastAsia="宋体"/>
          <w:b w:val="0"/>
          <w:i w:val="0"/>
          <w:sz w:val="21"/>
        </w:rPr>
        <w:t>图3.9  PEMS实测值与COPERT模拟值对比</w:t>
      </w:r>
    </w:p>
    <w:p>
      <w:pPr>
        <w:pStyle w:val="ThesisSection"/>
        <w:keepNext/>
      </w:pPr>
      <w:r>
        <w:rPr>
          <w:rFonts w:ascii="黑体" w:hAnsi="黑体" w:eastAsia="黑体"/>
          <w:b/>
          <w:i w:val="0"/>
          <w:sz w:val="30"/>
        </w:rPr>
        <w:t>3.5  本章小结</w:t>
      </w:r>
    </w:p>
    <w:p>
      <w:pPr>
        <w:spacing w:line="400" w:lineRule="exact" w:before="0" w:after="0"/>
        <w:ind w:firstLine="420"/>
      </w:pPr>
      <w:r>
        <w:rPr>
          <w:rFonts w:ascii="宋体" w:hAnsi="宋体" w:eastAsia="宋体"/>
          <w:b w:val="0"/>
          <w:i w:val="0"/>
          <w:sz w:val="24"/>
        </w:rPr>
        <w:t>本章基于PEMS实测数据和上海市路网数据，完成了实验线路道路等级匹配及驾驶工况识别。实验线路以快速路为主，快速路、主干路、次干路和支路均得到覆盖。不同道路类型在速度、加速度和VSP分布上存在明显差异，且车辆运行指标在空间上表现出显著异质性。</w:t>
      </w:r>
    </w:p>
    <w:p>
      <w:pPr>
        <w:spacing w:line="400" w:lineRule="exact" w:before="0" w:after="0"/>
        <w:ind w:firstLine="420"/>
      </w:pPr>
      <w:r>
        <w:rPr>
          <w:rFonts w:ascii="宋体" w:hAnsi="宋体" w:eastAsia="宋体"/>
          <w:b w:val="0"/>
          <w:i w:val="0"/>
          <w:sz w:val="24"/>
        </w:rPr>
        <w:t>从排放特征看，单位距离CO2排放量随交通状态由畅通向拥堵转化而增加，表明提升交通运行效率有助于降低道路交通碳排放。速度—加速度二次多项式能够刻画部分瞬时排放变化；进一步采用COPERT Tier 3速度函数计算CO2排放因子，并以PEMS实测数据进行全局校准后，快速路和主干路具有较好的模拟一致性，次干路和支路则需在后续研究中进一步考虑交叉口启停、驾驶行为及局部交通干扰等影响。</w:t>
      </w:r>
    </w:p>
    <w:sectPr w:rsidR="00FC693F" w:rsidRPr="0006063C" w:rsidSect="00034616">
      <w:footerReference w:type="default" r:id="rId18"/>
      <w:pgSz w:w="11906" w:h="16838"/>
      <w:pgMar w:top="1440" w:right="1797" w:bottom="1440" w:left="1797" w:header="1134"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sz w:val="21"/>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before="0" w:after="0"/>
      <w:ind w:firstLine="42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Chapter">
    <w:name w:val="Thesis Chapter"/>
    <w:pPr>
      <w:spacing w:line="240" w:lineRule="auto" w:before="480" w:after="360"/>
      <w:ind w:firstLine="0"/>
      <w:jc w:val="center"/>
    </w:pPr>
    <w:rPr>
      <w:rFonts w:ascii="黑体" w:hAnsi="黑体" w:eastAsia="黑体"/>
      <w:b/>
      <w:sz w:val="32"/>
    </w:rPr>
  </w:style>
  <w:style w:type="paragraph" w:customStyle="1" w:styleId="ThesisSection">
    <w:name w:val="Thesis Section"/>
    <w:pPr>
      <w:spacing w:line="240" w:lineRule="auto" w:before="480" w:after="120"/>
      <w:ind w:firstLine="0"/>
      <w:jc w:val="left"/>
    </w:pPr>
    <w:rPr>
      <w:rFonts w:ascii="黑体" w:hAnsi="黑体" w:eastAsia="黑体"/>
      <w:b/>
      <w:sz w:val="30"/>
    </w:rPr>
  </w:style>
  <w:style w:type="paragraph" w:customStyle="1" w:styleId="ThesisSubsection">
    <w:name w:val="Thesis Subsection"/>
    <w:pPr>
      <w:spacing w:line="240" w:lineRule="auto" w:before="240" w:after="120"/>
      <w:ind w:firstLine="0"/>
      <w:jc w:val="left"/>
    </w:pPr>
    <w:rPr>
      <w:rFonts w:ascii="黑体" w:hAnsi="黑体" w:eastAsia="黑体"/>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硕士学位论文第三章正式草稿</dc:title>
  <dc:subject>PEMS实测道路行驶工况与碳排放特征分析</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