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65e04b343dfa58b6551447c0e40a575f42572b"/>
    <w:p>
      <w:pPr>
        <w:pStyle w:val="Title"/>
        <w:widowControl/>
      </w:pPr>
      <w:r>
        <w:t xml:space="preserve">Bid and award dispersion in European carbon auctions</w:t>
      </w:r>
    </w:p>
    <w:p>
      <w:pPr>
        <w:pStyle w:val="FirstParagraph"/>
        <w:widowControl/>
        <w:spacing w:after="200"/>
        <w:jc w:val="center"/>
      </w:pPr>
      <w:r>
        <w:t>Historical association and composition sensitivity, with a 2026 time extension</w:t>
      </w:r>
    </w:p>
    <w:p>
      <w:pPr>
        <w:pStyle w:val="BodyText"/>
        <w:widowControl/>
        <w:spacing w:after="100"/>
        <w:jc w:val="center"/>
      </w:pPr>
      <w:r>
        <w:rPr>
          <w:b/>
          <w:bCs/>
        </w:rPr>
        <w:t xml:space="preserve">Zhongfei Tian · Xiang Wang</w:t>
      </w:r>
    </w:p>
    <w:p>
      <w:pPr>
        <w:pStyle w:val="BodyText"/>
        <w:widowControl/>
        <w:spacing w:after="100"/>
        <w:jc w:val="center"/>
      </w:pPr>
      <w:r>
        <w:t xml:space="preserve">Zhengzhou University of Aeronautics, Zhengzhou, Henan, China</w:t>
      </w:r>
    </w:p>
    <w:p>
      <w:pPr>
        <w:pStyle w:val="BodyText"/>
        <w:widowControl/>
        <w:spacing w:after="100"/>
        <w:jc w:val="center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Zhongfei Tian</w:t>
      </w:r>
      <w:r>
        <w:br/>
      </w:r>
      <w:r>
        <w:rPr>
          <w:b/>
          <w:bCs/>
        </w:rPr>
        <w:t xml:space="preserve">E-mail:</w:t>
      </w:r>
      <w:r>
        <w:t xml:space="preserve"> </w:t>
      </w:r>
      <w:r>
        <w:t xml:space="preserve">15517837680@163.com</w:t>
      </w:r>
    </w:p>
    <w:p>
      <w:pPr>
        <w:pStyle w:val="BodyText"/>
        <w:widowControl/>
      </w:pPr>
      <w:r>
        <w:rPr>
          <w:b/>
          <w:bCs/>
        </w:rPr>
        <w:t xml:space="preserve">Intended journal:</w:t>
      </w:r>
      <w:r>
        <w:t xml:space="preserve"> </w:t>
      </w:r>
      <w:r>
        <w:t xml:space="preserve">Empirical Economics</w:t>
      </w:r>
      <w:r>
        <w:br/>
      </w:r>
      <w:r>
        <w:rPr>
          <w:b/>
          <w:bCs/>
        </w:rPr>
        <w:t xml:space="preserve">Article type:</w:t>
      </w:r>
      <w:r>
        <w:t xml:space="preserve"> </w:t>
      </w:r>
      <w:r>
        <w:t xml:space="preserve">Research article (author-review version)</w:t>
      </w:r>
    </w:p>
    <w:bookmarkStart w:id="20" w:name="acknowledgments-and-funding"/>
    <w:p>
      <w:pPr>
        <w:pStyle w:val="Heading2"/>
        <w:widowControl/>
      </w:pPr>
      <w:r>
        <w:t xml:space="preserve">Acknowledgments and funding</w:t>
      </w:r>
    </w:p>
    <w:p>
      <w:pPr>
        <w:pStyle w:val="FirstParagraph"/>
        <w:widowControl/>
      </w:pPr>
      <w:r>
        <w:rPr>
          <w:rFonts w:ascii="Times New Roman" w:hAnsi="Times New Roman" w:cs="Times New Roman"/>
          <w:sz w:val="23"/>
          <w:lang w:val="en-GB"/>
        </w:rPr>
        <w:t xml:space="preserve">The authors received no financial support for this research.</w:t>
      </w:r>
    </w:p>
    <w:bookmarkEnd w:id="20"/>
    <w:bookmarkStart w:id="21" w:name="author-contributions"/>
    <w:p>
      <w:pPr>
        <w:pStyle w:val="Heading2"/>
        <w:widowControl/>
      </w:pPr>
      <w:r>
        <w:t xml:space="preserve">Author contributions</w:t>
      </w:r>
    </w:p>
    <w:p>
      <w:pPr>
        <w:pStyle w:val="FirstParagraph"/>
        <w:widowControl/>
      </w:pPr>
      <w:r>
        <w:t xml:space="preserve">Zhongfei Tian: [actual contributions to be confirmed]</w:t>
      </w:r>
      <w:r>
        <w:br/>
      </w:r>
      <w:r>
        <w:t xml:space="preserve">Xiang Wang: [actual contributions to be confirmed]</w:t>
      </w:r>
    </w:p>
    <w:bookmarkEnd w:id="21"/>
    <w:bookmarkStart w:id="22" w:name="competing-interests"/>
    <w:p>
      <w:pPr>
        <w:pStyle w:val="Heading2"/>
        <w:widowControl/>
      </w:pPr>
      <w:r>
        <w:t xml:space="preserve">Competing interests</w:t>
      </w:r>
    </w:p>
    <w:p>
      <w:pPr>
        <w:pStyle w:val="FirstParagraph"/>
        <w:widowControl/>
      </w:pPr>
      <w:r>
        <w:t xml:space="preserve">[Each author must confirm relevant financial and non-financial interests. No declaration of absence is inferred.]</w:t>
      </w:r>
    </w:p>
    <w:bookmarkEnd w:id="22"/>
    <w:bookmarkStart w:id="23" w:name="final-approval"/>
    <w:p>
      <w:pPr>
        <w:pStyle w:val="Heading2"/>
        <w:widowControl/>
      </w:pPr>
      <w:r>
        <w:rPr>
          <w:rFonts w:ascii="Times New Roman" w:hAnsi="Times New Roman" w:cs="Times New Roman"/>
          <w:sz w:val="23"/>
          <w:lang w:val="en-GB"/>
        </w:rPr>
        <w:t xml:space="preserve">Review status</w:t>
      </w:r>
    </w:p>
    <w:p>
      <w:pPr>
        <w:pStyle w:val="FirstParagraph"/>
        <w:widowControl/>
      </w:pPr>
      <w:r>
        <w:t>Xiang Wang has reviewed the preceding manuscript. The added supplementary analyses are identified for author review; this file does not imply submission authorization or invent remaining declarations.</w:t>
      </w:r>
    </w:p>
    <w:p>
      <w:pPr>
        <w:pStyle w:val="BodyText"/>
        <w:widowControl/>
      </w:pPr>
      <w:r>
        <w:t xml:space="preserve">ORCID identifiers and department names have not been supplied and are not invented. The corresponding contact and author order above follow the user-provided information.</w:t>
      </w:r>
    </w:p>
    <w:bookmarkEnd w:id="23"/>
    <w:bookmarkEnd w:id="24"/>
    <w:sectPr>
      <w:headerReference w:type="default" r:id="rId9"/>
      <w:footerReference w:type="default" r:id="rId10"/>
      <w:pgSz w:h="16838" w:w="11906"/>
      <w:pgMar w:bottom="1247" w:footer="567" w:header="567" w:left="1304" w:right="1304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EUA AUCTION QUANTITY DISPERSION | AUTHOR-REVIEW V7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20" w:before="0" w:line="276" w:lineRule="auto"/>
    </w:pPr>
    <w:rPr>
      <w:rFonts w:ascii="Times New Roman" w:hAnsi="Times New Roman"/>
      <w:color w:val="000000"/>
      <w:sz w:val="23"/>
    </w:rPr>
  </w:style>
  <w:style w:styleId="BodyText" w:type="paragraph">
    <w:name w:val="Body Text"/>
    <w:basedOn w:val="Normal"/>
    <w:link w:val="BodyTextChar"/>
    <w:qFormat/>
    <w:pPr>
      <w:widowControl/>
      <w:spacing w:after="120" w:before="0" w:line="276" w:lineRule="auto"/>
    </w:pPr>
    <w:rPr>
      <w:rFonts w:ascii="Times New Roman" w:hAnsi="Times New Roman"/>
      <w:color w:val="000000"/>
      <w:sz w:val="23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before="0" w:line="276" w:lineRule="auto"/>
    </w:pPr>
    <w:rPr>
      <w:rFonts w:ascii="Times New Roman" w:hAnsi="Times New Roman"/>
      <w:color w:val="000000"/>
      <w:sz w:val="23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0"/>
      <w:jc w:val="center"/>
    </w:pPr>
    <w:rPr>
      <w:rFonts w:ascii="Times New Roman" w:hAnsi="Times New Roman"/>
      <w:b w:val="0"/>
      <w:color w:val="000000"/>
      <w:sz w:val="23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0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bCs/>
      <w:i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  <w:sz w:val="2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and award dispersion in European carbon auctions</dc:title>
  <dc:creator>Zhongfei Tian; Xiang Wang</dc:creator>
  <cp:keywords>EUA; auctions; quantity dispersion; conditional association</cp:keywords>
  <dcterms:created xsi:type="dcterms:W3CDTF">2026-10-10T12:10:30Z</dcterms:created>
  <dcterms:modified xsi:type="dcterms:W3CDTF">2026-10-10T12:10:30Z</dcterms:modified>
  <cp:lastModifiedBy/>
  <dc:subject>Integrated author-review version v7; original estimates unchanged</dc:subject>
  <dc:description>No funding; Wang reviewed preceding version; new analyses and remaining declarations require author review.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