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83163">
      <w:pPr>
        <w:spacing w:before="0" w:after="160"/>
        <w:jc w:val="center"/>
      </w:pPr>
      <w:r>
        <w:rPr>
          <w:rFonts w:ascii="SimHei" w:hAnsi="SimHei" w:eastAsia="SimHei" w:cs="SimHei"/>
          <w:b/>
          <w:bCs/>
          <w:color w:val="1F3864"/>
          <w:sz w:val="40"/>
          <w:szCs w:val="40"/>
        </w:rPr>
        <w:t>国内外优秀高校教师教学模式识别框架</w:t>
      </w:r>
    </w:p>
    <w:p w14:paraId="52074A9C">
      <w:pPr>
        <w:spacing w:before="0" w:after="240"/>
        <w:jc w:val="center"/>
      </w:pPr>
      <w:r>
        <w:rPr>
          <w:rFonts w:ascii="SimSun" w:hAnsi="SimSun" w:eastAsia="SimSun" w:cs="SimSun"/>
          <w:i/>
          <w:iCs/>
          <w:color w:val="595959"/>
          <w:sz w:val="24"/>
          <w:szCs w:val="24"/>
        </w:rPr>
        <w:t>——面向新入职教师备课与课程智能体设计的模式库（含国内外典型案例）</w:t>
      </w:r>
    </w:p>
    <w:p w14:paraId="2E8B10D1">
      <w:pPr>
        <w:pStyle w:val="2"/>
        <w:spacing w:before="360" w:after="180"/>
      </w:pPr>
      <w:r>
        <w:rPr>
          <w:rFonts w:ascii="SimHei" w:hAnsi="SimHei" w:eastAsia="SimHei" w:cs="SimHei"/>
          <w:b/>
          <w:bCs/>
          <w:color w:val="1F3864"/>
          <w:sz w:val="32"/>
          <w:szCs w:val="32"/>
        </w:rPr>
        <w:t>一、使用说明</w:t>
      </w:r>
    </w:p>
    <w:p w14:paraId="1708CB8B">
      <w:pPr>
        <w:spacing w:before="80" w:after="80" w:line="360" w:lineRule="auto"/>
        <w:jc w:val="both"/>
      </w:pPr>
      <w:r>
        <w:rPr>
          <w:rFonts w:ascii="SimSun" w:hAnsi="SimSun" w:eastAsia="SimSun" w:cs="SimSun"/>
          <w:sz w:val="22"/>
          <w:szCs w:val="22"/>
        </w:rPr>
        <w:t>本文件将国内外优秀高校教师常见教学模式整理为可识别、可比较、可迁移的模式库。每一种模式从</w:t>
      </w:r>
    </w:p>
    <w:p w14:paraId="3DA88D40">
      <w:pPr>
        <w:spacing w:before="80" w:after="80" w:line="360" w:lineRule="auto"/>
        <w:jc w:val="both"/>
      </w:pPr>
      <w:r>
        <w:rPr>
          <w:rFonts w:ascii="SimSun" w:hAnsi="SimSun" w:eastAsia="SimSun" w:cs="SimSun"/>
          <w:b/>
          <w:bCs/>
          <w:sz w:val="22"/>
          <w:szCs w:val="22"/>
        </w:rPr>
        <w:t>模式定义、核心特征、典型课堂结构、适用场景、识别信号、国外代表性案例、国内代表性案例、国内外比较与启示、可迁移做法</w:t>
      </w:r>
      <w:r>
        <w:rPr>
          <w:rFonts w:ascii="SimSun" w:hAnsi="SimSun" w:eastAsia="SimSun" w:cs="SimSun"/>
          <w:sz w:val="22"/>
          <w:szCs w:val="22"/>
        </w:rPr>
        <w:t>九个方面展开，便于用于教学改革申报、课程建设、新教师培训和课程智能体功能设计。</w:t>
      </w:r>
    </w:p>
    <w:p w14:paraId="2B1E0E11">
      <w:pPr>
        <w:spacing w:before="80" w:after="80" w:line="360" w:lineRule="auto"/>
        <w:jc w:val="both"/>
      </w:pPr>
      <w:r>
        <w:rPr>
          <w:rFonts w:ascii="SimSun" w:hAnsi="SimSun" w:eastAsia="SimSun" w:cs="SimSun"/>
          <w:b/>
          <w:bCs/>
          <w:sz w:val="22"/>
          <w:szCs w:val="22"/>
        </w:rPr>
        <w:t>识别重点：</w:t>
      </w:r>
      <w:r>
        <w:rPr>
          <w:rFonts w:ascii="SimSun" w:hAnsi="SimSun" w:eastAsia="SimSun" w:cs="SimSun"/>
          <w:sz w:val="22"/>
          <w:szCs w:val="22"/>
        </w:rPr>
        <w:t>不是评价教师</w:t>
      </w:r>
      <w:r>
        <w:rPr>
          <w:rFonts w:ascii="SimSun" w:hAnsi="SimSun" w:eastAsia="SimSun" w:cs="SimSun"/>
          <w:b/>
          <w:bCs/>
          <w:color w:val="C00000"/>
          <w:sz w:val="22"/>
          <w:szCs w:val="22"/>
        </w:rPr>
        <w:t>“讲得是否生动”</w:t>
      </w:r>
      <w:r>
        <w:rPr>
          <w:rFonts w:ascii="SimSun" w:hAnsi="SimSun" w:eastAsia="SimSun" w:cs="SimSun"/>
          <w:sz w:val="22"/>
          <w:szCs w:val="22"/>
        </w:rPr>
        <w:t>，而是判断其是否形成了</w:t>
      </w:r>
      <w:r>
        <w:rPr>
          <w:rFonts w:ascii="SimSun" w:hAnsi="SimSun" w:eastAsia="SimSun" w:cs="SimSun"/>
          <w:b/>
          <w:bCs/>
          <w:sz w:val="22"/>
          <w:szCs w:val="22"/>
        </w:rPr>
        <w:t>稳定的教学组织方式</w:t>
      </w:r>
      <w:r>
        <w:rPr>
          <w:rFonts w:ascii="SimSun" w:hAnsi="SimSun" w:eastAsia="SimSun" w:cs="SimSun"/>
          <w:sz w:val="22"/>
          <w:szCs w:val="22"/>
        </w:rPr>
        <w:t>，包括教学目标、学习活动、评价反馈、资源支持与持续改进机制。</w:t>
      </w:r>
    </w:p>
    <w:p w14:paraId="38A3CE14">
      <w:pPr>
        <w:spacing w:before="80" w:after="80" w:line="360" w:lineRule="auto"/>
        <w:jc w:val="both"/>
      </w:pPr>
      <w:r>
        <w:rPr>
          <w:rFonts w:ascii="SimSun" w:hAnsi="SimSun" w:eastAsia="SimSun" w:cs="SimSun"/>
          <w:b/>
          <w:bCs/>
          <w:sz w:val="22"/>
          <w:szCs w:val="22"/>
        </w:rPr>
        <w:t>案例选取原则：</w:t>
      </w:r>
      <w:r>
        <w:rPr>
          <w:rFonts w:ascii="SimSun" w:hAnsi="SimSun" w:eastAsia="SimSun" w:cs="SimSun"/>
          <w:sz w:val="22"/>
          <w:szCs w:val="22"/>
        </w:rPr>
        <w:t>（1）国外案例侧重于教学模式的理论起源与国际公认的最佳实践；（2）国内案例侧重于本土化实践，兼顾综合性大学、医药类院校及社会与管理药学相关课程；（3）优先选取可查证的代表性高校、教师团队与课程。</w:t>
      </w:r>
    </w:p>
    <w:p w14:paraId="686A03F9">
      <w:pPr>
        <w:pStyle w:val="2"/>
        <w:spacing w:before="360" w:after="180"/>
      </w:pPr>
      <w:r>
        <w:rPr>
          <w:rFonts w:ascii="SimHei" w:hAnsi="SimHei" w:eastAsia="SimHei" w:cs="SimHei"/>
          <w:b/>
          <w:bCs/>
          <w:color w:val="1F3864"/>
          <w:sz w:val="32"/>
          <w:szCs w:val="32"/>
        </w:rPr>
        <w:t>二、教学模式总览</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900"/>
        <w:gridCol w:w="1800"/>
        <w:gridCol w:w="1800"/>
        <w:gridCol w:w="3160"/>
      </w:tblGrid>
      <w:tr w14:paraId="6B50D1DC">
        <w:trPr>
          <w:tblHeader/>
        </w:trPr>
        <w:tc>
          <w:tcPr>
            <w:tcW w:w="70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7DC74D3B">
            <w:pPr>
              <w:spacing w:before="40" w:after="40" w:line="300" w:lineRule="auto"/>
              <w:jc w:val="center"/>
            </w:pPr>
            <w:r>
              <w:rPr>
                <w:rFonts w:ascii="SimSun" w:hAnsi="SimSun" w:eastAsia="SimSun" w:cs="SimSun"/>
                <w:b/>
                <w:bCs/>
                <w:color w:val="FFFFFF"/>
                <w:sz w:val="20"/>
                <w:szCs w:val="20"/>
              </w:rPr>
              <w:t>序号</w:t>
            </w:r>
          </w:p>
        </w:tc>
        <w:tc>
          <w:tcPr>
            <w:tcW w:w="190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6A5D1DC1">
            <w:pPr>
              <w:spacing w:before="40" w:after="40" w:line="300" w:lineRule="auto"/>
              <w:jc w:val="center"/>
            </w:pPr>
            <w:r>
              <w:rPr>
                <w:rFonts w:ascii="SimSun" w:hAnsi="SimSun" w:eastAsia="SimSun" w:cs="SimSun"/>
                <w:b/>
                <w:bCs/>
                <w:color w:val="FFFFFF"/>
                <w:sz w:val="20"/>
                <w:szCs w:val="20"/>
              </w:rPr>
              <w:t>教学模式</w:t>
            </w:r>
          </w:p>
        </w:tc>
        <w:tc>
          <w:tcPr>
            <w:tcW w:w="180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027DFE3F">
            <w:pPr>
              <w:spacing w:before="40" w:after="40" w:line="300" w:lineRule="auto"/>
              <w:jc w:val="center"/>
            </w:pPr>
            <w:r>
              <w:rPr>
                <w:rFonts w:ascii="SimSun" w:hAnsi="SimSun" w:eastAsia="SimSun" w:cs="SimSun"/>
                <w:b/>
                <w:bCs/>
                <w:color w:val="FFFFFF"/>
                <w:sz w:val="20"/>
                <w:szCs w:val="20"/>
              </w:rPr>
              <w:t>国外常见表述</w:t>
            </w:r>
          </w:p>
        </w:tc>
        <w:tc>
          <w:tcPr>
            <w:tcW w:w="180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19E824A8">
            <w:pPr>
              <w:spacing w:before="40" w:after="40" w:line="300" w:lineRule="auto"/>
              <w:jc w:val="center"/>
            </w:pPr>
            <w:r>
              <w:rPr>
                <w:rFonts w:ascii="SimSun" w:hAnsi="SimSun" w:eastAsia="SimSun" w:cs="SimSun"/>
                <w:b/>
                <w:bCs/>
                <w:color w:val="FFFFFF"/>
                <w:sz w:val="20"/>
                <w:szCs w:val="20"/>
              </w:rPr>
              <w:t>国内常见表述</w:t>
            </w:r>
          </w:p>
        </w:tc>
        <w:tc>
          <w:tcPr>
            <w:tcW w:w="316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6931DD86">
            <w:pPr>
              <w:spacing w:before="40" w:after="40" w:line="300" w:lineRule="auto"/>
              <w:jc w:val="center"/>
            </w:pPr>
            <w:r>
              <w:rPr>
                <w:rFonts w:ascii="SimSun" w:hAnsi="SimSun" w:eastAsia="SimSun" w:cs="SimSun"/>
                <w:b/>
                <w:bCs/>
                <w:color w:val="FFFFFF"/>
                <w:sz w:val="20"/>
                <w:szCs w:val="20"/>
              </w:rPr>
              <w:t>核心识别点</w:t>
            </w:r>
          </w:p>
        </w:tc>
      </w:tr>
      <w:tr w14:paraId="2434AD0D">
        <w:tc>
          <w:tcPr>
            <w:tcW w:w="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16082F1B">
            <w:pPr>
              <w:spacing w:before="40" w:after="40" w:line="300" w:lineRule="auto"/>
              <w:jc w:val="center"/>
            </w:pPr>
            <w:r>
              <w:rPr>
                <w:rFonts w:ascii="SimSun" w:hAnsi="SimSun" w:eastAsia="SimSun" w:cs="SimSun"/>
                <w:sz w:val="20"/>
                <w:szCs w:val="20"/>
              </w:rPr>
              <w:t>1</w:t>
            </w:r>
          </w:p>
        </w:tc>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56356E15">
            <w:pPr>
              <w:spacing w:before="40" w:after="40" w:line="300" w:lineRule="auto"/>
              <w:jc w:val="left"/>
            </w:pPr>
            <w:r>
              <w:rPr>
                <w:rFonts w:ascii="SimSun" w:hAnsi="SimSun" w:eastAsia="SimSun" w:cs="SimSun"/>
                <w:b/>
                <w:bCs/>
                <w:sz w:val="20"/>
                <w:szCs w:val="20"/>
              </w:rPr>
              <w:t>研究型教学模式</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783A6804">
            <w:pPr>
              <w:spacing w:before="40" w:after="40" w:line="300" w:lineRule="auto"/>
              <w:jc w:val="left"/>
            </w:pPr>
            <w:r>
              <w:rPr>
                <w:rFonts w:ascii="SimSun" w:hAnsi="SimSun" w:eastAsia="SimSun" w:cs="SimSun"/>
                <w:sz w:val="20"/>
                <w:szCs w:val="20"/>
              </w:rPr>
              <w:t>Research-led teaching / Inquiry-based learning</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665A0E0">
            <w:pPr>
              <w:spacing w:before="40" w:after="40" w:line="300" w:lineRule="auto"/>
              <w:jc w:val="left"/>
            </w:pPr>
            <w:r>
              <w:rPr>
                <w:rFonts w:ascii="SimSun" w:hAnsi="SimSun" w:eastAsia="SimSun" w:cs="SimSun"/>
                <w:sz w:val="20"/>
                <w:szCs w:val="20"/>
              </w:rPr>
              <w:t>科教融合、科研反哺教学</w:t>
            </w:r>
          </w:p>
        </w:tc>
        <w:tc>
          <w:tcPr>
            <w:tcW w:w="31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0B9BE96A">
            <w:pPr>
              <w:spacing w:before="40" w:after="40" w:line="300" w:lineRule="auto"/>
              <w:jc w:val="left"/>
            </w:pPr>
            <w:r>
              <w:rPr>
                <w:rFonts w:ascii="SimSun" w:hAnsi="SimSun" w:eastAsia="SimSun" w:cs="SimSun"/>
                <w:sz w:val="20"/>
                <w:szCs w:val="20"/>
              </w:rPr>
              <w:t>用研究问题、文献证据和方法训练组织课程</w:t>
            </w:r>
          </w:p>
        </w:tc>
      </w:tr>
      <w:tr w14:paraId="1C5CA855">
        <w:tc>
          <w:tcPr>
            <w:tcW w:w="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52314EB7">
            <w:pPr>
              <w:spacing w:before="40" w:after="40" w:line="300" w:lineRule="auto"/>
              <w:jc w:val="center"/>
            </w:pPr>
            <w:r>
              <w:rPr>
                <w:rFonts w:ascii="SimSun" w:hAnsi="SimSun" w:eastAsia="SimSun" w:cs="SimSun"/>
                <w:sz w:val="20"/>
                <w:szCs w:val="20"/>
              </w:rPr>
              <w:t>2</w:t>
            </w:r>
          </w:p>
        </w:tc>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271FEEEE">
            <w:pPr>
              <w:spacing w:before="40" w:after="40" w:line="300" w:lineRule="auto"/>
              <w:jc w:val="left"/>
            </w:pPr>
            <w:r>
              <w:rPr>
                <w:rFonts w:ascii="SimSun" w:hAnsi="SimSun" w:eastAsia="SimSun" w:cs="SimSun"/>
                <w:b/>
                <w:bCs/>
                <w:sz w:val="20"/>
                <w:szCs w:val="20"/>
              </w:rPr>
              <w:t>案例教学模式</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138C4A40">
            <w:pPr>
              <w:spacing w:before="40" w:after="40" w:line="300" w:lineRule="auto"/>
              <w:jc w:val="left"/>
            </w:pPr>
            <w:r>
              <w:rPr>
                <w:rFonts w:ascii="SimSun" w:hAnsi="SimSun" w:eastAsia="SimSun" w:cs="SimSun"/>
                <w:sz w:val="20"/>
                <w:szCs w:val="20"/>
              </w:rPr>
              <w:t>Case-based teaching</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6BCDB3AD">
            <w:pPr>
              <w:spacing w:before="40" w:after="40" w:line="300" w:lineRule="auto"/>
              <w:jc w:val="left"/>
            </w:pPr>
            <w:r>
              <w:rPr>
                <w:rFonts w:ascii="SimSun" w:hAnsi="SimSun" w:eastAsia="SimSun" w:cs="SimSun"/>
                <w:sz w:val="20"/>
                <w:szCs w:val="20"/>
              </w:rPr>
              <w:t>案例式教学、情境教学</w:t>
            </w:r>
          </w:p>
        </w:tc>
        <w:tc>
          <w:tcPr>
            <w:tcW w:w="31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2A0115B9">
            <w:pPr>
              <w:spacing w:before="40" w:after="40" w:line="300" w:lineRule="auto"/>
              <w:jc w:val="left"/>
            </w:pPr>
            <w:r>
              <w:rPr>
                <w:rFonts w:ascii="SimSun" w:hAnsi="SimSun" w:eastAsia="SimSun" w:cs="SimSun"/>
                <w:sz w:val="20"/>
                <w:szCs w:val="20"/>
              </w:rPr>
              <w:t>用真实复杂情境训练分析、判断与决策能力</w:t>
            </w:r>
          </w:p>
        </w:tc>
      </w:tr>
      <w:tr w14:paraId="77A14069">
        <w:tc>
          <w:tcPr>
            <w:tcW w:w="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868B0F5">
            <w:pPr>
              <w:spacing w:before="40" w:after="40" w:line="300" w:lineRule="auto"/>
              <w:jc w:val="center"/>
            </w:pPr>
            <w:r>
              <w:rPr>
                <w:rFonts w:ascii="SimSun" w:hAnsi="SimSun" w:eastAsia="SimSun" w:cs="SimSun"/>
                <w:sz w:val="20"/>
                <w:szCs w:val="20"/>
              </w:rPr>
              <w:t>3</w:t>
            </w:r>
          </w:p>
        </w:tc>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2C58559F">
            <w:pPr>
              <w:spacing w:before="40" w:after="40" w:line="300" w:lineRule="auto"/>
              <w:jc w:val="left"/>
            </w:pPr>
            <w:r>
              <w:rPr>
                <w:rFonts w:ascii="SimSun" w:hAnsi="SimSun" w:eastAsia="SimSun" w:cs="SimSun"/>
                <w:b/>
                <w:bCs/>
                <w:sz w:val="20"/>
                <w:szCs w:val="20"/>
              </w:rPr>
              <w:t>翻转课堂与主动学习模式</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FDF4961">
            <w:pPr>
              <w:spacing w:before="40" w:after="40" w:line="300" w:lineRule="auto"/>
              <w:jc w:val="left"/>
            </w:pPr>
            <w:r>
              <w:rPr>
                <w:rFonts w:ascii="SimSun" w:hAnsi="SimSun" w:eastAsia="SimSun" w:cs="SimSun"/>
                <w:sz w:val="20"/>
                <w:szCs w:val="20"/>
              </w:rPr>
              <w:t>Flipped classroom / Active learning</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75199CAE">
            <w:pPr>
              <w:spacing w:before="40" w:after="40" w:line="300" w:lineRule="auto"/>
              <w:jc w:val="left"/>
            </w:pPr>
            <w:r>
              <w:rPr>
                <w:rFonts w:ascii="SimSun" w:hAnsi="SimSun" w:eastAsia="SimSun" w:cs="SimSun"/>
                <w:sz w:val="20"/>
                <w:szCs w:val="20"/>
              </w:rPr>
              <w:t>混合式教学、翻转课堂</w:t>
            </w:r>
          </w:p>
        </w:tc>
        <w:tc>
          <w:tcPr>
            <w:tcW w:w="31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608D80F">
            <w:pPr>
              <w:spacing w:before="40" w:after="40" w:line="300" w:lineRule="auto"/>
              <w:jc w:val="left"/>
            </w:pPr>
            <w:r>
              <w:rPr>
                <w:rFonts w:ascii="SimSun" w:hAnsi="SimSun" w:eastAsia="SimSun" w:cs="SimSun"/>
                <w:sz w:val="20"/>
                <w:szCs w:val="20"/>
              </w:rPr>
              <w:t>课前完成基础输入，课堂用于讨论、应用和反馈</w:t>
            </w:r>
          </w:p>
        </w:tc>
      </w:tr>
      <w:tr w14:paraId="42F8D192">
        <w:tc>
          <w:tcPr>
            <w:tcW w:w="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58CBEFD6">
            <w:pPr>
              <w:spacing w:before="40" w:after="40" w:line="300" w:lineRule="auto"/>
              <w:jc w:val="center"/>
            </w:pPr>
            <w:r>
              <w:rPr>
                <w:rFonts w:ascii="SimSun" w:hAnsi="SimSun" w:eastAsia="SimSun" w:cs="SimSun"/>
                <w:sz w:val="20"/>
                <w:szCs w:val="20"/>
              </w:rPr>
              <w:t>4</w:t>
            </w:r>
          </w:p>
        </w:tc>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62F2CA15">
            <w:pPr>
              <w:spacing w:before="40" w:after="40" w:line="300" w:lineRule="auto"/>
              <w:jc w:val="left"/>
            </w:pPr>
            <w:r>
              <w:rPr>
                <w:rFonts w:ascii="SimSun" w:hAnsi="SimSun" w:eastAsia="SimSun" w:cs="SimSun"/>
                <w:b/>
                <w:bCs/>
                <w:sz w:val="20"/>
                <w:szCs w:val="20"/>
              </w:rPr>
              <w:t>项目制/任务驱动教学模式</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8EFED0D">
            <w:pPr>
              <w:spacing w:before="40" w:after="40" w:line="300" w:lineRule="auto"/>
              <w:jc w:val="left"/>
            </w:pPr>
            <w:r>
              <w:rPr>
                <w:rFonts w:ascii="SimSun" w:hAnsi="SimSun" w:eastAsia="SimSun" w:cs="SimSun"/>
                <w:sz w:val="20"/>
                <w:szCs w:val="20"/>
              </w:rPr>
              <w:t>Project-based learning (PBL)</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5E05869">
            <w:pPr>
              <w:spacing w:before="40" w:after="40" w:line="300" w:lineRule="auto"/>
              <w:jc w:val="left"/>
            </w:pPr>
            <w:r>
              <w:rPr>
                <w:rFonts w:ascii="SimSun" w:hAnsi="SimSun" w:eastAsia="SimSun" w:cs="SimSun"/>
                <w:sz w:val="20"/>
                <w:szCs w:val="20"/>
              </w:rPr>
              <w:t>项目式教学、任务驱动教学</w:t>
            </w:r>
          </w:p>
        </w:tc>
        <w:tc>
          <w:tcPr>
            <w:tcW w:w="31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01B35A34">
            <w:pPr>
              <w:spacing w:before="40" w:after="40" w:line="300" w:lineRule="auto"/>
              <w:jc w:val="left"/>
            </w:pPr>
            <w:r>
              <w:rPr>
                <w:rFonts w:ascii="SimSun" w:hAnsi="SimSun" w:eastAsia="SimSun" w:cs="SimSun"/>
                <w:sz w:val="20"/>
                <w:szCs w:val="20"/>
              </w:rPr>
              <w:t>以真实任务和最终产出牵引学习过程</w:t>
            </w:r>
          </w:p>
        </w:tc>
      </w:tr>
      <w:tr w14:paraId="5CC67B64">
        <w:tc>
          <w:tcPr>
            <w:tcW w:w="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20413917">
            <w:pPr>
              <w:spacing w:before="40" w:after="40" w:line="300" w:lineRule="auto"/>
              <w:jc w:val="center"/>
            </w:pPr>
            <w:r>
              <w:rPr>
                <w:rFonts w:ascii="SimSun" w:hAnsi="SimSun" w:eastAsia="SimSun" w:cs="SimSun"/>
                <w:sz w:val="20"/>
                <w:szCs w:val="20"/>
              </w:rPr>
              <w:t>5</w:t>
            </w:r>
          </w:p>
        </w:tc>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6762114C">
            <w:pPr>
              <w:spacing w:before="40" w:after="40" w:line="300" w:lineRule="auto"/>
              <w:jc w:val="left"/>
            </w:pPr>
            <w:r>
              <w:rPr>
                <w:rFonts w:ascii="SimSun" w:hAnsi="SimSun" w:eastAsia="SimSun" w:cs="SimSun"/>
                <w:b/>
                <w:bCs/>
                <w:sz w:val="20"/>
                <w:szCs w:val="20"/>
              </w:rPr>
              <w:t>产教融合/实践共同体模式</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7F1E5C8A">
            <w:pPr>
              <w:spacing w:before="40" w:after="40" w:line="300" w:lineRule="auto"/>
              <w:jc w:val="left"/>
            </w:pPr>
            <w:r>
              <w:rPr>
                <w:rFonts w:ascii="SimSun" w:hAnsi="SimSun" w:eastAsia="SimSun" w:cs="SimSun"/>
                <w:sz w:val="20"/>
                <w:szCs w:val="20"/>
              </w:rPr>
              <w:t>Experiential / Work-integrated learning</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7747208">
            <w:pPr>
              <w:spacing w:before="40" w:after="40" w:line="300" w:lineRule="auto"/>
              <w:jc w:val="left"/>
            </w:pPr>
            <w:r>
              <w:rPr>
                <w:rFonts w:ascii="SimSun" w:hAnsi="SimSun" w:eastAsia="SimSun" w:cs="SimSun"/>
                <w:sz w:val="20"/>
                <w:szCs w:val="20"/>
              </w:rPr>
              <w:t>产教融合、协同育人</w:t>
            </w:r>
          </w:p>
        </w:tc>
        <w:tc>
          <w:tcPr>
            <w:tcW w:w="31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5D2CC458">
            <w:pPr>
              <w:spacing w:before="40" w:after="40" w:line="300" w:lineRule="auto"/>
              <w:jc w:val="left"/>
            </w:pPr>
            <w:r>
              <w:rPr>
                <w:rFonts w:ascii="SimSun" w:hAnsi="SimSun" w:eastAsia="SimSun" w:cs="SimSun"/>
                <w:sz w:val="20"/>
                <w:szCs w:val="20"/>
              </w:rPr>
              <w:t>把企业、医院、监管或社会真实场景引入课堂</w:t>
            </w:r>
          </w:p>
        </w:tc>
      </w:tr>
      <w:tr w14:paraId="4030C9AE">
        <w:tc>
          <w:tcPr>
            <w:tcW w:w="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6CC82096">
            <w:pPr>
              <w:spacing w:before="40" w:after="40" w:line="300" w:lineRule="auto"/>
              <w:jc w:val="center"/>
            </w:pPr>
            <w:r>
              <w:rPr>
                <w:rFonts w:ascii="SimSun" w:hAnsi="SimSun" w:eastAsia="SimSun" w:cs="SimSun"/>
                <w:sz w:val="20"/>
                <w:szCs w:val="20"/>
              </w:rPr>
              <w:t>6</w:t>
            </w:r>
          </w:p>
        </w:tc>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BCD6E17">
            <w:pPr>
              <w:spacing w:before="40" w:after="40" w:line="300" w:lineRule="auto"/>
              <w:jc w:val="left"/>
            </w:pPr>
            <w:r>
              <w:rPr>
                <w:rFonts w:ascii="SimSun" w:hAnsi="SimSun" w:eastAsia="SimSun" w:cs="SimSun"/>
                <w:b/>
                <w:bCs/>
                <w:sz w:val="20"/>
                <w:szCs w:val="20"/>
              </w:rPr>
              <w:t>数智赋能教学模式</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5E83BD50">
            <w:pPr>
              <w:spacing w:before="40" w:after="40" w:line="300" w:lineRule="auto"/>
              <w:jc w:val="left"/>
            </w:pPr>
            <w:r>
              <w:rPr>
                <w:rFonts w:ascii="SimSun" w:hAnsi="SimSun" w:eastAsia="SimSun" w:cs="SimSun"/>
                <w:sz w:val="20"/>
                <w:szCs w:val="20"/>
              </w:rPr>
              <w:t>AI-enhanced teaching / Learning analytics</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7E589ED5">
            <w:pPr>
              <w:spacing w:before="40" w:after="40" w:line="300" w:lineRule="auto"/>
              <w:jc w:val="left"/>
            </w:pPr>
            <w:r>
              <w:rPr>
                <w:rFonts w:ascii="SimSun" w:hAnsi="SimSun" w:eastAsia="SimSun" w:cs="SimSun"/>
                <w:sz w:val="20"/>
                <w:szCs w:val="20"/>
              </w:rPr>
              <w:t>智慧教学、AI赋能教学</w:t>
            </w:r>
          </w:p>
        </w:tc>
        <w:tc>
          <w:tcPr>
            <w:tcW w:w="31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EC97808">
            <w:pPr>
              <w:spacing w:before="40" w:after="40" w:line="300" w:lineRule="auto"/>
              <w:jc w:val="left"/>
            </w:pPr>
            <w:r>
              <w:rPr>
                <w:rFonts w:ascii="SimSun" w:hAnsi="SimSun" w:eastAsia="SimSun" w:cs="SimSun"/>
                <w:sz w:val="20"/>
                <w:szCs w:val="20"/>
              </w:rPr>
              <w:t>用平台、数据和AI形成学习诊断与教学迭代闭环</w:t>
            </w:r>
          </w:p>
        </w:tc>
      </w:tr>
      <w:tr w14:paraId="0ED3CD67">
        <w:tc>
          <w:tcPr>
            <w:tcW w:w="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7BAE9902">
            <w:pPr>
              <w:spacing w:before="40" w:after="40" w:line="300" w:lineRule="auto"/>
              <w:jc w:val="center"/>
            </w:pPr>
            <w:r>
              <w:rPr>
                <w:rFonts w:ascii="SimSun" w:hAnsi="SimSun" w:eastAsia="SimSun" w:cs="SimSun"/>
                <w:sz w:val="20"/>
                <w:szCs w:val="20"/>
              </w:rPr>
              <w:t>7</w:t>
            </w:r>
          </w:p>
        </w:tc>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17695E14">
            <w:pPr>
              <w:spacing w:before="40" w:after="40" w:line="300" w:lineRule="auto"/>
              <w:jc w:val="left"/>
            </w:pPr>
            <w:r>
              <w:rPr>
                <w:rFonts w:ascii="SimSun" w:hAnsi="SimSun" w:eastAsia="SimSun" w:cs="SimSun"/>
                <w:b/>
                <w:bCs/>
                <w:sz w:val="20"/>
                <w:szCs w:val="20"/>
              </w:rPr>
              <w:t>教学学术化模式</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1D7B9C1">
            <w:pPr>
              <w:spacing w:before="40" w:after="40" w:line="300" w:lineRule="auto"/>
              <w:jc w:val="left"/>
            </w:pPr>
            <w:r>
              <w:rPr>
                <w:rFonts w:ascii="SimSun" w:hAnsi="SimSun" w:eastAsia="SimSun" w:cs="SimSun"/>
                <w:sz w:val="20"/>
                <w:szCs w:val="20"/>
              </w:rPr>
              <w:t>Scholarship of Teaching and Learning (SoTL)</w:t>
            </w:r>
          </w:p>
        </w:tc>
        <w:tc>
          <w:tcPr>
            <w:tcW w:w="18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57674F05">
            <w:pPr>
              <w:spacing w:before="40" w:after="40" w:line="300" w:lineRule="auto"/>
              <w:jc w:val="left"/>
            </w:pPr>
            <w:r>
              <w:rPr>
                <w:rFonts w:ascii="SimSun" w:hAnsi="SimSun" w:eastAsia="SimSun" w:cs="SimSun"/>
                <w:sz w:val="20"/>
                <w:szCs w:val="20"/>
              </w:rPr>
              <w:t>教学研究、教改项目</w:t>
            </w:r>
          </w:p>
        </w:tc>
        <w:tc>
          <w:tcPr>
            <w:tcW w:w="31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6107DAB3">
            <w:pPr>
              <w:spacing w:before="40" w:after="40" w:line="300" w:lineRule="auto"/>
              <w:jc w:val="left"/>
            </w:pPr>
            <w:r>
              <w:rPr>
                <w:rFonts w:ascii="SimSun" w:hAnsi="SimSun" w:eastAsia="SimSun" w:cs="SimSun"/>
                <w:sz w:val="20"/>
                <w:szCs w:val="20"/>
              </w:rPr>
              <w:t>把教学实践转化为可研究、可评价、可发表的学术对象</w:t>
            </w:r>
          </w:p>
        </w:tc>
      </w:tr>
    </w:tbl>
    <w:p w14:paraId="219524E6">
      <w:pPr>
        <w:spacing w:before="80" w:after="80" w:line="360" w:lineRule="auto"/>
        <w:jc w:val="both"/>
      </w:pPr>
      <w:r>
        <w:rPr>
          <w:rFonts w:ascii="SimSun" w:hAnsi="SimSun" w:eastAsia="SimSun" w:cs="SimSun"/>
          <w:sz w:val="22"/>
          <w:szCs w:val="22"/>
        </w:rPr>
        <w:t xml:space="preserve"> </w:t>
      </w:r>
    </w:p>
    <w:p w14:paraId="6A3EAA2F">
      <w:r>
        <w:br w:type="page"/>
      </w:r>
    </w:p>
    <w:p w14:paraId="709A1901">
      <w:pPr>
        <w:pStyle w:val="2"/>
        <w:spacing w:before="360" w:after="180"/>
      </w:pPr>
      <w:r>
        <w:rPr>
          <w:rFonts w:ascii="SimHei" w:hAnsi="SimHei" w:eastAsia="SimHei" w:cs="SimHei"/>
          <w:b/>
          <w:bCs/>
          <w:color w:val="1F3864"/>
          <w:sz w:val="32"/>
          <w:szCs w:val="32"/>
        </w:rPr>
        <w:t>三、七种教学模式详解</w:t>
      </w:r>
    </w:p>
    <w:p w14:paraId="5E23C64D">
      <w:pPr>
        <w:pStyle w:val="3"/>
        <w:spacing w:before="280" w:after="140"/>
      </w:pPr>
      <w:r>
        <w:rPr>
          <w:rFonts w:ascii="SimHei" w:hAnsi="SimHei" w:eastAsia="SimHei" w:cs="SimHei"/>
          <w:b/>
          <w:bCs/>
          <w:color w:val="2F5496"/>
          <w:sz w:val="28"/>
          <w:szCs w:val="28"/>
        </w:rPr>
        <w:t>（一）研究型教学模式</w:t>
      </w:r>
    </w:p>
    <w:p w14:paraId="0E2162A6">
      <w:pPr>
        <w:pStyle w:val="4"/>
        <w:spacing w:before="200" w:after="100"/>
      </w:pPr>
      <w:r>
        <w:rPr>
          <w:rFonts w:ascii="SimHei" w:hAnsi="SimHei" w:eastAsia="SimHei" w:cs="SimHei"/>
          <w:b/>
          <w:bCs/>
          <w:color w:val="2E75B6"/>
          <w:sz w:val="24"/>
          <w:szCs w:val="24"/>
        </w:rPr>
        <w:t>1. 模式定义</w:t>
      </w:r>
    </w:p>
    <w:p w14:paraId="1B84C7B3">
      <w:pPr>
        <w:spacing w:before="80" w:after="80" w:line="360" w:lineRule="auto"/>
        <w:jc w:val="both"/>
      </w:pPr>
      <w:r>
        <w:rPr>
          <w:rFonts w:ascii="SimSun" w:hAnsi="SimSun" w:eastAsia="SimSun" w:cs="SimSun"/>
          <w:sz w:val="22"/>
          <w:szCs w:val="22"/>
        </w:rPr>
        <w:t>研究型教学模式是指教师以学科前沿问题、经典文献、真实数据或未解决争议为主线组织课程，使学生在学习知识的同时经历“提出问题—查找证据—分析方法—形成判断—表达结论”的研究训练过程。</w:t>
      </w:r>
    </w:p>
    <w:p w14:paraId="4066A913">
      <w:pPr>
        <w:pStyle w:val="4"/>
        <w:spacing w:before="200" w:after="100"/>
      </w:pPr>
      <w:r>
        <w:rPr>
          <w:rFonts w:ascii="SimHei" w:hAnsi="SimHei" w:eastAsia="SimHei" w:cs="SimHei"/>
          <w:b/>
          <w:bCs/>
          <w:color w:val="2E75B6"/>
          <w:sz w:val="24"/>
          <w:szCs w:val="24"/>
        </w:rPr>
        <w:t>2. 核心特征</w:t>
      </w:r>
    </w:p>
    <w:p w14:paraId="63649867">
      <w:pPr>
        <w:pStyle w:val="16"/>
        <w:numPr>
          <w:ilvl w:val="0"/>
          <w:numId w:val="1"/>
        </w:numPr>
        <w:spacing w:before="40" w:after="40" w:line="340" w:lineRule="auto"/>
        <w:jc w:val="both"/>
      </w:pPr>
      <w:r>
        <w:rPr>
          <w:rFonts w:ascii="SimSun" w:hAnsi="SimSun" w:eastAsia="SimSun" w:cs="SimSun"/>
          <w:sz w:val="22"/>
          <w:szCs w:val="22"/>
        </w:rPr>
        <w:t>课程不是按教材章节平铺，而是围绕关键研究问题展开。</w:t>
      </w:r>
    </w:p>
    <w:p w14:paraId="0E904F36">
      <w:pPr>
        <w:pStyle w:val="16"/>
        <w:numPr>
          <w:ilvl w:val="0"/>
          <w:numId w:val="1"/>
        </w:numPr>
        <w:spacing w:before="40" w:after="40" w:line="340" w:lineRule="auto"/>
        <w:jc w:val="both"/>
      </w:pPr>
      <w:r>
        <w:rPr>
          <w:rFonts w:ascii="SimSun" w:hAnsi="SimSun" w:eastAsia="SimSun" w:cs="SimSun"/>
          <w:sz w:val="22"/>
          <w:szCs w:val="22"/>
        </w:rPr>
        <w:t>课堂强调证据意识、文献阅读、方法理解和批判性判断。</w:t>
      </w:r>
    </w:p>
    <w:p w14:paraId="5AB1F1B6">
      <w:pPr>
        <w:pStyle w:val="16"/>
        <w:numPr>
          <w:ilvl w:val="0"/>
          <w:numId w:val="1"/>
        </w:numPr>
        <w:spacing w:before="40" w:after="40" w:line="340" w:lineRule="auto"/>
        <w:jc w:val="both"/>
      </w:pPr>
      <w:r>
        <w:rPr>
          <w:rFonts w:ascii="SimSun" w:hAnsi="SimSun" w:eastAsia="SimSun" w:cs="SimSun"/>
          <w:sz w:val="22"/>
          <w:szCs w:val="22"/>
        </w:rPr>
        <w:t>教师角色从知识讲授者转向研究路径设计者和学术训练指导者。</w:t>
      </w:r>
    </w:p>
    <w:p w14:paraId="3C2F7E02">
      <w:pPr>
        <w:pStyle w:val="16"/>
        <w:numPr>
          <w:ilvl w:val="0"/>
          <w:numId w:val="1"/>
        </w:numPr>
        <w:spacing w:before="40" w:after="40" w:line="340" w:lineRule="auto"/>
        <w:jc w:val="both"/>
      </w:pPr>
      <w:r>
        <w:rPr>
          <w:rFonts w:ascii="SimSun" w:hAnsi="SimSun" w:eastAsia="SimSun" w:cs="SimSun"/>
          <w:sz w:val="22"/>
          <w:szCs w:val="22"/>
        </w:rPr>
        <w:t>学生最终产出通常是小论文、研究提案、文献述评、政策简报或数据分析报告。</w:t>
      </w:r>
    </w:p>
    <w:p w14:paraId="3625E209">
      <w:pPr>
        <w:pStyle w:val="4"/>
        <w:spacing w:before="200" w:after="100"/>
      </w:pPr>
      <w:r>
        <w:rPr>
          <w:rFonts w:ascii="SimHei" w:hAnsi="SimHei" w:eastAsia="SimHei" w:cs="SimHei"/>
          <w:b/>
          <w:bCs/>
          <w:color w:val="2E75B6"/>
          <w:sz w:val="24"/>
          <w:szCs w:val="24"/>
        </w:rPr>
        <w:t>3. 典型课堂结构</w:t>
      </w:r>
    </w:p>
    <w:p w14:paraId="6B90B4F2">
      <w:pPr>
        <w:pStyle w:val="16"/>
        <w:numPr>
          <w:ilvl w:val="0"/>
          <w:numId w:val="1"/>
        </w:numPr>
        <w:spacing w:before="40" w:after="40" w:line="340" w:lineRule="auto"/>
        <w:jc w:val="both"/>
      </w:pPr>
      <w:r>
        <w:rPr>
          <w:rFonts w:ascii="SimSun" w:hAnsi="SimSun" w:eastAsia="SimSun" w:cs="SimSun"/>
          <w:sz w:val="22"/>
          <w:szCs w:val="22"/>
        </w:rPr>
        <w:t>问题导入：以真实学术问题、政策问题或产业问题引出课程主题。</w:t>
      </w:r>
    </w:p>
    <w:p w14:paraId="7A80B988">
      <w:pPr>
        <w:pStyle w:val="16"/>
        <w:numPr>
          <w:ilvl w:val="0"/>
          <w:numId w:val="1"/>
        </w:numPr>
        <w:spacing w:before="40" w:after="40" w:line="340" w:lineRule="auto"/>
        <w:jc w:val="both"/>
      </w:pPr>
      <w:r>
        <w:rPr>
          <w:rFonts w:ascii="SimSun" w:hAnsi="SimSun" w:eastAsia="SimSun" w:cs="SimSun"/>
          <w:sz w:val="22"/>
          <w:szCs w:val="22"/>
        </w:rPr>
        <w:t>文献支撑：要求学生阅读经典文献、前沿论文或行业报告。</w:t>
      </w:r>
    </w:p>
    <w:p w14:paraId="1A77CC22">
      <w:pPr>
        <w:pStyle w:val="16"/>
        <w:numPr>
          <w:ilvl w:val="0"/>
          <w:numId w:val="1"/>
        </w:numPr>
        <w:spacing w:before="40" w:after="40" w:line="340" w:lineRule="auto"/>
        <w:jc w:val="both"/>
      </w:pPr>
      <w:r>
        <w:rPr>
          <w:rFonts w:ascii="SimSun" w:hAnsi="SimSun" w:eastAsia="SimSun" w:cs="SimSun"/>
          <w:sz w:val="22"/>
          <w:szCs w:val="22"/>
        </w:rPr>
        <w:t>方法训练：讲清楚研究如何设计、数据如何获得、证据如何判断。</w:t>
      </w:r>
    </w:p>
    <w:p w14:paraId="42A5628F">
      <w:pPr>
        <w:pStyle w:val="16"/>
        <w:numPr>
          <w:ilvl w:val="0"/>
          <w:numId w:val="1"/>
        </w:numPr>
        <w:spacing w:before="40" w:after="40" w:line="340" w:lineRule="auto"/>
        <w:jc w:val="both"/>
      </w:pPr>
      <w:r>
        <w:rPr>
          <w:rFonts w:ascii="SimSun" w:hAnsi="SimSun" w:eastAsia="SimSun" w:cs="SimSun"/>
          <w:sz w:val="22"/>
          <w:szCs w:val="22"/>
        </w:rPr>
        <w:t>讨论与质疑：围绕不同观点进行证据比较和理论解释。</w:t>
      </w:r>
    </w:p>
    <w:p w14:paraId="71505721">
      <w:pPr>
        <w:pStyle w:val="16"/>
        <w:numPr>
          <w:ilvl w:val="0"/>
          <w:numId w:val="1"/>
        </w:numPr>
        <w:spacing w:before="40" w:after="40" w:line="340" w:lineRule="auto"/>
        <w:jc w:val="both"/>
      </w:pPr>
      <w:r>
        <w:rPr>
          <w:rFonts w:ascii="SimSun" w:hAnsi="SimSun" w:eastAsia="SimSun" w:cs="SimSun"/>
          <w:sz w:val="22"/>
          <w:szCs w:val="22"/>
        </w:rPr>
        <w:t>研究输出：形成研究报告、综述、开题方案或课堂答辩。</w:t>
      </w:r>
    </w:p>
    <w:p w14:paraId="01A3B0FF">
      <w:pPr>
        <w:pStyle w:val="4"/>
        <w:spacing w:before="200" w:after="100"/>
      </w:pPr>
      <w:r>
        <w:rPr>
          <w:rFonts w:ascii="SimHei" w:hAnsi="SimHei" w:eastAsia="SimHei" w:cs="SimHei"/>
          <w:b/>
          <w:bCs/>
          <w:color w:val="2E75B6"/>
          <w:sz w:val="24"/>
          <w:szCs w:val="24"/>
        </w:rPr>
        <w:t>4. 适用场景</w:t>
      </w:r>
    </w:p>
    <w:p w14:paraId="751F583B">
      <w:pPr>
        <w:spacing w:before="80" w:after="80" w:line="360" w:lineRule="auto"/>
        <w:jc w:val="both"/>
      </w:pPr>
      <w:r>
        <w:rPr>
          <w:rFonts w:ascii="SimSun" w:hAnsi="SimSun" w:eastAsia="SimSun" w:cs="SimSun"/>
          <w:sz w:val="22"/>
          <w:szCs w:val="22"/>
        </w:rPr>
        <w:t>适用于研究方法、药事管理、社会与管理药学、医学教育、创新管理、卫生政策、知识产权与产业分析等课程。</w:t>
      </w:r>
    </w:p>
    <w:p w14:paraId="1F72E2FA">
      <w:pPr>
        <w:pStyle w:val="4"/>
        <w:spacing w:before="200" w:after="100"/>
      </w:pPr>
      <w:r>
        <w:rPr>
          <w:rFonts w:ascii="SimHei" w:hAnsi="SimHei" w:eastAsia="SimHei" w:cs="SimHei"/>
          <w:b/>
          <w:bCs/>
          <w:color w:val="2E75B6"/>
          <w:sz w:val="24"/>
          <w:szCs w:val="24"/>
        </w:rPr>
        <w:t>5. 识别信号</w:t>
      </w:r>
    </w:p>
    <w:p w14:paraId="25531D30">
      <w:pPr>
        <w:pStyle w:val="16"/>
        <w:numPr>
          <w:ilvl w:val="0"/>
          <w:numId w:val="1"/>
        </w:numPr>
        <w:spacing w:before="40" w:after="40" w:line="340" w:lineRule="auto"/>
        <w:jc w:val="both"/>
      </w:pPr>
      <w:r>
        <w:rPr>
          <w:rFonts w:ascii="SimSun" w:hAnsi="SimSun" w:eastAsia="SimSun" w:cs="SimSun"/>
          <w:sz w:val="22"/>
          <w:szCs w:val="22"/>
        </w:rPr>
        <w:t>教师频繁追问“这个问题为什么重要”“证据是否充分”“变量如何定义”“如果你来研究会怎样设计”。</w:t>
      </w:r>
    </w:p>
    <w:p w14:paraId="0CF09453">
      <w:pPr>
        <w:pStyle w:val="16"/>
        <w:numPr>
          <w:ilvl w:val="0"/>
          <w:numId w:val="1"/>
        </w:numPr>
        <w:spacing w:before="40" w:after="40" w:line="340" w:lineRule="auto"/>
        <w:jc w:val="both"/>
      </w:pPr>
      <w:r>
        <w:rPr>
          <w:rFonts w:ascii="SimSun" w:hAnsi="SimSun" w:eastAsia="SimSun" w:cs="SimSun"/>
          <w:sz w:val="22"/>
          <w:szCs w:val="22"/>
        </w:rPr>
        <w:t>课程材料中包含较多论文、报告、数据库、案例和真实政策文本。</w:t>
      </w:r>
    </w:p>
    <w:p w14:paraId="1DB5E436">
      <w:pPr>
        <w:pStyle w:val="16"/>
        <w:numPr>
          <w:ilvl w:val="0"/>
          <w:numId w:val="1"/>
        </w:numPr>
        <w:spacing w:before="40" w:after="40" w:line="340" w:lineRule="auto"/>
        <w:jc w:val="both"/>
      </w:pPr>
      <w:r>
        <w:rPr>
          <w:rFonts w:ascii="SimSun" w:hAnsi="SimSun" w:eastAsia="SimSun" w:cs="SimSun"/>
          <w:sz w:val="22"/>
          <w:szCs w:val="22"/>
        </w:rPr>
        <w:t>评价方式不只看期末考试，而看研究过程、证据使用和论证质量。</w:t>
      </w:r>
    </w:p>
    <w:p w14:paraId="201770F5">
      <w:pPr>
        <w:spacing w:before="160" w:after="80"/>
      </w:pPr>
      <w:r>
        <w:rPr>
          <w:rFonts w:ascii="SimHei" w:hAnsi="SimHei" w:eastAsia="SimHei" w:cs="SimHei"/>
          <w:b/>
          <w:bCs/>
          <w:color w:val="385723"/>
          <w:sz w:val="22"/>
          <w:szCs w:val="22"/>
        </w:rPr>
        <w:t>6. 国外代表性案例</w:t>
      </w:r>
    </w:p>
    <w:p w14:paraId="327A33C5">
      <w:pPr>
        <w:pStyle w:val="16"/>
        <w:numPr>
          <w:ilvl w:val="0"/>
          <w:numId w:val="1"/>
        </w:numPr>
        <w:spacing w:before="40" w:after="40" w:line="340" w:lineRule="auto"/>
        <w:jc w:val="both"/>
      </w:pPr>
      <w:r>
        <w:rPr>
          <w:rFonts w:ascii="SimSun" w:hAnsi="SimSun" w:eastAsia="SimSun" w:cs="SimSun"/>
          <w:b/>
          <w:bCs/>
          <w:sz w:val="22"/>
          <w:szCs w:val="22"/>
        </w:rPr>
        <w:t>柏林洪堡大学（德国）——“教学与研究相统一”原则的发源地：</w:t>
      </w:r>
      <w:r>
        <w:rPr>
          <w:rFonts w:ascii="SimSun" w:hAnsi="SimSun" w:eastAsia="SimSun" w:cs="SimSun"/>
          <w:sz w:val="22"/>
          <w:szCs w:val="22"/>
        </w:rPr>
        <w:t>威廉·冯·洪堡于1810年提出“Einheit von Lehre und Forschung”（教学与研究合一），奠定了现代研究型大学的教学理念。教师在本科阶段即引导学生参与原创性研究，课程以“研讨班（Seminar）”为核心组织形式。</w:t>
      </w:r>
    </w:p>
    <w:p w14:paraId="739B2332">
      <w:pPr>
        <w:pStyle w:val="16"/>
        <w:numPr>
          <w:ilvl w:val="0"/>
          <w:numId w:val="1"/>
        </w:numPr>
        <w:spacing w:before="40" w:after="40" w:line="340" w:lineRule="auto"/>
        <w:jc w:val="both"/>
      </w:pPr>
      <w:r>
        <w:rPr>
          <w:rFonts w:ascii="SimSun" w:hAnsi="SimSun" w:eastAsia="SimSun" w:cs="SimSun"/>
          <w:b/>
          <w:bCs/>
          <w:sz w:val="22"/>
          <w:szCs w:val="22"/>
        </w:rPr>
        <w:t>麻省理工学院（MIT）——本科生研究机会项目（UROP）：</w:t>
      </w:r>
      <w:r>
        <w:rPr>
          <w:rFonts w:ascii="SimSun" w:hAnsi="SimSun" w:eastAsia="SimSun" w:cs="SimSun"/>
          <w:sz w:val="22"/>
          <w:szCs w:val="22"/>
        </w:rPr>
        <w:t>创立于1969年，是全球最早、规模最大的本科生参与教师科研的项目之一。约85%以上的MIT本科生在毕业前至少参加一次UROP，教师把课程教学与实验室研究深度耦合，课程作业常直接衔接真实研究课题。</w:t>
      </w:r>
    </w:p>
    <w:p w14:paraId="0B08E01C">
      <w:pPr>
        <w:pStyle w:val="16"/>
        <w:numPr>
          <w:ilvl w:val="0"/>
          <w:numId w:val="1"/>
        </w:numPr>
        <w:spacing w:before="40" w:after="40" w:line="340" w:lineRule="auto"/>
        <w:jc w:val="both"/>
      </w:pPr>
      <w:r>
        <w:rPr>
          <w:rFonts w:ascii="SimSun" w:hAnsi="SimSun" w:eastAsia="SimSun" w:cs="SimSun"/>
          <w:b/>
          <w:bCs/>
          <w:sz w:val="22"/>
          <w:szCs w:val="22"/>
        </w:rPr>
        <w:t>牛津大学、剑桥大学——导师制（Tutorial System）：</w:t>
      </w:r>
      <w:r>
        <w:rPr>
          <w:rFonts w:ascii="SimSun" w:hAnsi="SimSun" w:eastAsia="SimSun" w:cs="SimSun"/>
          <w:sz w:val="22"/>
          <w:szCs w:val="22"/>
        </w:rPr>
        <w:t>每周1–2次的小组导修，学生提交原创小论文后与导师就研究问题进行辩论式讨论，训练的不是“是否掌握知识”而是“能否提出并捍卫学术观点”。</w:t>
      </w:r>
    </w:p>
    <w:p w14:paraId="72C0E469">
      <w:pPr>
        <w:pStyle w:val="16"/>
        <w:numPr>
          <w:ilvl w:val="0"/>
          <w:numId w:val="1"/>
        </w:numPr>
        <w:spacing w:before="40" w:after="40" w:line="340" w:lineRule="auto"/>
        <w:jc w:val="both"/>
      </w:pPr>
      <w:r>
        <w:rPr>
          <w:rFonts w:ascii="SimSun" w:hAnsi="SimSun" w:eastAsia="SimSun" w:cs="SimSun"/>
          <w:b/>
          <w:bCs/>
          <w:sz w:val="22"/>
          <w:szCs w:val="22"/>
        </w:rPr>
        <w:t>哈佛大学医学院——“Pathways”课程改革（2015至今）：</w:t>
      </w:r>
      <w:r>
        <w:rPr>
          <w:rFonts w:ascii="SimSun" w:hAnsi="SimSun" w:eastAsia="SimSun" w:cs="SimSun"/>
          <w:sz w:val="22"/>
          <w:szCs w:val="22"/>
        </w:rPr>
        <w:t>在基础医学课程中大量引入前沿研究文献与临床问题案例，教师不再系统讲授教科书，而是引导学生通过阅读原始研究、分析证据等级、参与“Case-Based Collaborative Learning”完成学习。</w:t>
      </w:r>
    </w:p>
    <w:p w14:paraId="768E53B0">
      <w:pPr>
        <w:spacing w:before="160" w:after="80"/>
      </w:pPr>
      <w:r>
        <w:rPr>
          <w:rFonts w:ascii="SimHei" w:hAnsi="SimHei" w:eastAsia="SimHei" w:cs="SimHei"/>
          <w:b/>
          <w:bCs/>
          <w:color w:val="385723"/>
          <w:sz w:val="22"/>
          <w:szCs w:val="22"/>
        </w:rPr>
        <w:t>7. 国内代表性案例</w:t>
      </w:r>
    </w:p>
    <w:p w14:paraId="417424B8">
      <w:pPr>
        <w:pStyle w:val="16"/>
        <w:numPr>
          <w:ilvl w:val="0"/>
          <w:numId w:val="1"/>
        </w:numPr>
        <w:spacing w:before="40" w:after="40" w:line="340" w:lineRule="auto"/>
        <w:jc w:val="both"/>
      </w:pPr>
      <w:r>
        <w:rPr>
          <w:rFonts w:ascii="SimSun" w:hAnsi="SimSun" w:eastAsia="SimSun" w:cs="SimSun"/>
          <w:b/>
          <w:bCs/>
          <w:sz w:val="22"/>
          <w:szCs w:val="22"/>
        </w:rPr>
        <w:t>清华大学——“大学生研究训练计划”（SRT）及“学堂计划”：</w:t>
      </w:r>
      <w:r>
        <w:rPr>
          <w:rFonts w:ascii="SimSun" w:hAnsi="SimSun" w:eastAsia="SimSun" w:cs="SimSun"/>
          <w:sz w:val="22"/>
          <w:szCs w:val="22"/>
        </w:rPr>
        <w:t>SRT起步于1996年，是国内最早的本科生科研训练体系之一。教师将课程任务与实验室课题对接，在《政策分析》《公共管理学》等课上要求学生完成政策研究报告。</w:t>
      </w:r>
    </w:p>
    <w:p w14:paraId="6A8E702C">
      <w:pPr>
        <w:pStyle w:val="16"/>
        <w:numPr>
          <w:ilvl w:val="0"/>
          <w:numId w:val="1"/>
        </w:numPr>
        <w:spacing w:before="40" w:after="40" w:line="340" w:lineRule="auto"/>
        <w:jc w:val="both"/>
      </w:pPr>
      <w:r>
        <w:rPr>
          <w:rFonts w:ascii="SimSun" w:hAnsi="SimSun" w:eastAsia="SimSun" w:cs="SimSun"/>
          <w:b/>
          <w:bCs/>
          <w:sz w:val="22"/>
          <w:szCs w:val="22"/>
        </w:rPr>
        <w:t>北京大学医学部——药学本科生科研导师制：</w:t>
      </w:r>
      <w:r>
        <w:rPr>
          <w:rFonts w:ascii="SimSun" w:hAnsi="SimSun" w:eastAsia="SimSun" w:cs="SimSun"/>
          <w:sz w:val="22"/>
          <w:szCs w:val="22"/>
        </w:rPr>
        <w:t>药学院、公共卫生学院在本科中高年级实行“科研导师制”，《药事管理学》《卫生政策学》等课程以研究选题—文献综述—开题报告—成果汇报为主线，学生产出往往可直接转化为毕业论文。</w:t>
      </w:r>
    </w:p>
    <w:p w14:paraId="60299D16">
      <w:pPr>
        <w:pStyle w:val="16"/>
        <w:numPr>
          <w:ilvl w:val="0"/>
          <w:numId w:val="1"/>
        </w:numPr>
        <w:spacing w:before="40" w:after="40" w:line="340" w:lineRule="auto"/>
        <w:jc w:val="both"/>
      </w:pPr>
      <w:r>
        <w:rPr>
          <w:rFonts w:ascii="SimSun" w:hAnsi="SimSun" w:eastAsia="SimSun" w:cs="SimSun"/>
          <w:b/>
          <w:bCs/>
          <w:sz w:val="22"/>
          <w:szCs w:val="22"/>
        </w:rPr>
        <w:t>中国药科大学——国家级“药学类专业人才培养模式创新实验区”：</w:t>
      </w:r>
      <w:r>
        <w:rPr>
          <w:rFonts w:ascii="SimSun" w:hAnsi="SimSun" w:eastAsia="SimSun" w:cs="SimSun"/>
          <w:sz w:val="22"/>
          <w:szCs w:val="22"/>
        </w:rPr>
        <w:t>在《社会与管理药学》《药物经济学》课程中构建“问题—证据—方法—结论”教学链，教师将真实医保谈判数据、集采数据作为课堂分析素材，学生完成政策分析报告作为过程性评价。</w:t>
      </w:r>
    </w:p>
    <w:p w14:paraId="7853EC1C">
      <w:pPr>
        <w:pStyle w:val="16"/>
        <w:numPr>
          <w:ilvl w:val="0"/>
          <w:numId w:val="1"/>
        </w:numPr>
        <w:spacing w:before="40" w:after="40" w:line="340" w:lineRule="auto"/>
        <w:jc w:val="both"/>
      </w:pPr>
      <w:r>
        <w:rPr>
          <w:rFonts w:ascii="SimSun" w:hAnsi="SimSun" w:eastAsia="SimSun" w:cs="SimSun"/>
          <w:b/>
          <w:bCs/>
          <w:sz w:val="22"/>
          <w:szCs w:val="22"/>
        </w:rPr>
        <w:t>复旦大学公共卫生学院——陈英耀教授团队卫生技术评估课程：</w:t>
      </w:r>
      <w:r>
        <w:rPr>
          <w:rFonts w:ascii="SimSun" w:hAnsi="SimSun" w:eastAsia="SimSun" w:cs="SimSun"/>
          <w:sz w:val="22"/>
          <w:szCs w:val="22"/>
        </w:rPr>
        <w:t>将真实HTA研究项目（如医保目录调整、药品卫生经济学评价）拆解为教学单元，学生全程参与文献检索、Meta分析和报告撰写。</w:t>
      </w:r>
    </w:p>
    <w:p w14:paraId="0A3B6D23">
      <w:pPr>
        <w:spacing w:before="160" w:after="80"/>
      </w:pPr>
      <w:r>
        <w:rPr>
          <w:rFonts w:ascii="SimHei" w:hAnsi="SimHei" w:eastAsia="SimHei" w:cs="SimHei"/>
          <w:b/>
          <w:bCs/>
          <w:color w:val="385723"/>
          <w:sz w:val="22"/>
          <w:szCs w:val="22"/>
        </w:rPr>
        <w:t>8. 国内外比较与启示</w:t>
      </w:r>
    </w:p>
    <w:p w14:paraId="5F7F7FD9">
      <w:pPr>
        <w:spacing w:before="80" w:after="80" w:line="360" w:lineRule="auto"/>
        <w:jc w:val="both"/>
      </w:pPr>
      <w:r>
        <w:rPr>
          <w:rFonts w:ascii="SimSun" w:hAnsi="SimSun" w:eastAsia="SimSun" w:cs="SimSun"/>
          <w:b/>
          <w:bCs/>
          <w:sz w:val="22"/>
          <w:szCs w:val="22"/>
        </w:rPr>
        <w:t>差异：</w:t>
      </w:r>
      <w:r>
        <w:rPr>
          <w:rFonts w:ascii="SimSun" w:hAnsi="SimSun" w:eastAsia="SimSun" w:cs="SimSun"/>
          <w:sz w:val="22"/>
          <w:szCs w:val="22"/>
        </w:rPr>
        <w:t>国外研究型教学以“学术共同体”文化为基础，强调教师—学生在研究中的平等对话；国内受师资配比和科研资源限制，更多采用“以赛促学、以项目带学”的形式。</w:t>
      </w:r>
    </w:p>
    <w:p w14:paraId="4D26257F">
      <w:pPr>
        <w:spacing w:before="80" w:after="80" w:line="360" w:lineRule="auto"/>
        <w:jc w:val="both"/>
      </w:pPr>
      <w:r>
        <w:rPr>
          <w:rFonts w:ascii="SimSun" w:hAnsi="SimSun" w:eastAsia="SimSun" w:cs="SimSun"/>
          <w:b/>
          <w:bCs/>
          <w:sz w:val="22"/>
          <w:szCs w:val="22"/>
        </w:rPr>
        <w:t>启示：</w:t>
      </w:r>
      <w:r>
        <w:rPr>
          <w:rFonts w:ascii="SimSun" w:hAnsi="SimSun" w:eastAsia="SimSun" w:cs="SimSun"/>
          <w:sz w:val="22"/>
          <w:szCs w:val="22"/>
        </w:rPr>
        <w:t>国内新教师可借鉴MIT UROP和洪堡Seminar的做法，在课程中嵌入“微型研究任务”（2–4周），将教材中的概念性章节转化为可研究的小问题链，逐步培养学生的研究素养。</w:t>
      </w:r>
    </w:p>
    <w:p w14:paraId="6E559836">
      <w:pPr>
        <w:pStyle w:val="4"/>
        <w:spacing w:before="200" w:after="100"/>
      </w:pPr>
      <w:r>
        <w:rPr>
          <w:rFonts w:ascii="SimHei" w:hAnsi="SimHei" w:eastAsia="SimHei" w:cs="SimHei"/>
          <w:b/>
          <w:bCs/>
          <w:color w:val="2E75B6"/>
          <w:sz w:val="24"/>
          <w:szCs w:val="24"/>
        </w:rPr>
        <w:t>9. 可迁移做法</w:t>
      </w:r>
    </w:p>
    <w:p w14:paraId="10464B7C">
      <w:pPr>
        <w:pStyle w:val="16"/>
        <w:numPr>
          <w:ilvl w:val="0"/>
          <w:numId w:val="1"/>
        </w:numPr>
        <w:spacing w:before="40" w:after="40" w:line="340" w:lineRule="auto"/>
        <w:jc w:val="both"/>
      </w:pPr>
      <w:r>
        <w:rPr>
          <w:rFonts w:ascii="SimSun" w:hAnsi="SimSun" w:eastAsia="SimSun" w:cs="SimSun"/>
          <w:sz w:val="22"/>
          <w:szCs w:val="22"/>
        </w:rPr>
        <w:t>为新教师提供“问题链模板”，帮助其把章节知识转化为研究问题。</w:t>
      </w:r>
    </w:p>
    <w:p w14:paraId="66840B68">
      <w:pPr>
        <w:pStyle w:val="16"/>
        <w:numPr>
          <w:ilvl w:val="0"/>
          <w:numId w:val="1"/>
        </w:numPr>
        <w:spacing w:before="40" w:after="40" w:line="340" w:lineRule="auto"/>
        <w:jc w:val="both"/>
      </w:pPr>
      <w:r>
        <w:rPr>
          <w:rFonts w:ascii="SimSun" w:hAnsi="SimSun" w:eastAsia="SimSun" w:cs="SimSun"/>
          <w:sz w:val="22"/>
          <w:szCs w:val="22"/>
        </w:rPr>
        <w:t>建立课程文献包和课堂讨论题库。</w:t>
      </w:r>
    </w:p>
    <w:p w14:paraId="4510C04D">
      <w:pPr>
        <w:pStyle w:val="16"/>
        <w:numPr>
          <w:ilvl w:val="0"/>
          <w:numId w:val="1"/>
        </w:numPr>
        <w:spacing w:before="40" w:after="40" w:line="340" w:lineRule="auto"/>
        <w:jc w:val="both"/>
      </w:pPr>
      <w:r>
        <w:rPr>
          <w:rFonts w:ascii="SimSun" w:hAnsi="SimSun" w:eastAsia="SimSun" w:cs="SimSun"/>
          <w:sz w:val="22"/>
          <w:szCs w:val="22"/>
        </w:rPr>
        <w:t>设计小型研究任务，如文献述评、数据复现、研究提案和政策分析报告。</w:t>
      </w:r>
    </w:p>
    <w:p w14:paraId="67698A9B">
      <w:pPr>
        <w:pStyle w:val="16"/>
        <w:numPr>
          <w:ilvl w:val="0"/>
          <w:numId w:val="1"/>
        </w:numPr>
        <w:spacing w:before="40" w:after="40" w:line="340" w:lineRule="auto"/>
        <w:jc w:val="both"/>
      </w:pPr>
      <w:r>
        <w:rPr>
          <w:rFonts w:ascii="SimSun" w:hAnsi="SimSun" w:eastAsia="SimSun" w:cs="SimSun"/>
          <w:sz w:val="22"/>
          <w:szCs w:val="22"/>
        </w:rPr>
        <w:t>引入“课堂研讨班”环节，哪怕每学期只设置2–3次，也能显著提升学生研究意识。</w:t>
      </w:r>
    </w:p>
    <w:p w14:paraId="02CBADE8">
      <w:r>
        <w:br w:type="page"/>
      </w:r>
    </w:p>
    <w:p w14:paraId="148A2A1A">
      <w:pPr>
        <w:pStyle w:val="3"/>
        <w:spacing w:before="280" w:after="140"/>
      </w:pPr>
      <w:r>
        <w:rPr>
          <w:rFonts w:ascii="SimHei" w:hAnsi="SimHei" w:eastAsia="SimHei" w:cs="SimHei"/>
          <w:b/>
          <w:bCs/>
          <w:color w:val="2F5496"/>
          <w:sz w:val="28"/>
          <w:szCs w:val="28"/>
        </w:rPr>
        <w:t>（二）案例教学模式</w:t>
      </w:r>
    </w:p>
    <w:p w14:paraId="0BDB991E">
      <w:pPr>
        <w:pStyle w:val="4"/>
        <w:spacing w:before="200" w:after="100"/>
      </w:pPr>
      <w:r>
        <w:rPr>
          <w:rFonts w:ascii="SimHei" w:hAnsi="SimHei" w:eastAsia="SimHei" w:cs="SimHei"/>
          <w:b/>
          <w:bCs/>
          <w:color w:val="2E75B6"/>
          <w:sz w:val="24"/>
          <w:szCs w:val="24"/>
        </w:rPr>
        <w:t>1. 模式定义</w:t>
      </w:r>
    </w:p>
    <w:p w14:paraId="5638571A">
      <w:pPr>
        <w:spacing w:before="80" w:after="80" w:line="360" w:lineRule="auto"/>
        <w:jc w:val="both"/>
      </w:pPr>
      <w:r>
        <w:rPr>
          <w:rFonts w:ascii="SimSun" w:hAnsi="SimSun" w:eastAsia="SimSun" w:cs="SimSun"/>
          <w:sz w:val="22"/>
          <w:szCs w:val="22"/>
        </w:rPr>
        <w:t>案例教学模式是指教师以真实或高度仿真的复杂情境为载体，引导学生在信息不完全、利益相关者多元、判断标准冲突的条件下进行分析、讨论和决策。其重点不是“举例说明知识点”，而是用案例训练判断力。</w:t>
      </w:r>
    </w:p>
    <w:p w14:paraId="45532F8C">
      <w:pPr>
        <w:pStyle w:val="4"/>
        <w:spacing w:before="200" w:after="100"/>
      </w:pPr>
      <w:r>
        <w:rPr>
          <w:rFonts w:ascii="SimHei" w:hAnsi="SimHei" w:eastAsia="SimHei" w:cs="SimHei"/>
          <w:b/>
          <w:bCs/>
          <w:color w:val="2E75B6"/>
          <w:sz w:val="24"/>
          <w:szCs w:val="24"/>
        </w:rPr>
        <w:t>2. 核心特征</w:t>
      </w:r>
    </w:p>
    <w:p w14:paraId="38CA2EDE">
      <w:pPr>
        <w:pStyle w:val="16"/>
        <w:numPr>
          <w:ilvl w:val="0"/>
          <w:numId w:val="1"/>
        </w:numPr>
        <w:spacing w:before="40" w:after="40" w:line="340" w:lineRule="auto"/>
        <w:jc w:val="both"/>
      </w:pPr>
      <w:r>
        <w:rPr>
          <w:rFonts w:ascii="SimSun" w:hAnsi="SimSun" w:eastAsia="SimSun" w:cs="SimSun"/>
          <w:sz w:val="22"/>
          <w:szCs w:val="22"/>
        </w:rPr>
        <w:t>案例具有真实情境、冲突性和开放性，而不是单一标准答案。</w:t>
      </w:r>
    </w:p>
    <w:p w14:paraId="29A189B2">
      <w:pPr>
        <w:pStyle w:val="16"/>
        <w:numPr>
          <w:ilvl w:val="0"/>
          <w:numId w:val="1"/>
        </w:numPr>
        <w:spacing w:before="40" w:after="40" w:line="340" w:lineRule="auto"/>
        <w:jc w:val="both"/>
      </w:pPr>
      <w:r>
        <w:rPr>
          <w:rFonts w:ascii="SimSun" w:hAnsi="SimSun" w:eastAsia="SimSun" w:cs="SimSun"/>
          <w:sz w:val="22"/>
          <w:szCs w:val="22"/>
        </w:rPr>
        <w:t>课堂以追问、讨论、辩论和角色代入为主。</w:t>
      </w:r>
    </w:p>
    <w:p w14:paraId="0261A7A6">
      <w:pPr>
        <w:pStyle w:val="16"/>
        <w:numPr>
          <w:ilvl w:val="0"/>
          <w:numId w:val="1"/>
        </w:numPr>
        <w:spacing w:before="40" w:after="40" w:line="340" w:lineRule="auto"/>
        <w:jc w:val="both"/>
      </w:pPr>
      <w:r>
        <w:rPr>
          <w:rFonts w:ascii="SimSun" w:hAnsi="SimSun" w:eastAsia="SimSun" w:cs="SimSun"/>
          <w:sz w:val="22"/>
          <w:szCs w:val="22"/>
        </w:rPr>
        <w:t>教师重点控制讨论节奏、暴露学生思维漏洞，并在最后抽象出理论框架。</w:t>
      </w:r>
    </w:p>
    <w:p w14:paraId="5AC2F431">
      <w:pPr>
        <w:pStyle w:val="16"/>
        <w:numPr>
          <w:ilvl w:val="0"/>
          <w:numId w:val="1"/>
        </w:numPr>
        <w:spacing w:before="40" w:after="40" w:line="340" w:lineRule="auto"/>
        <w:jc w:val="both"/>
      </w:pPr>
      <w:r>
        <w:rPr>
          <w:rFonts w:ascii="SimSun" w:hAnsi="SimSun" w:eastAsia="SimSun" w:cs="SimSun"/>
          <w:sz w:val="22"/>
          <w:szCs w:val="22"/>
        </w:rPr>
        <w:t>学生需要完成案例预习、课堂发言、角色分析和案例报告。</w:t>
      </w:r>
    </w:p>
    <w:p w14:paraId="71900586">
      <w:pPr>
        <w:pStyle w:val="4"/>
        <w:spacing w:before="200" w:after="100"/>
      </w:pPr>
      <w:r>
        <w:rPr>
          <w:rFonts w:ascii="SimHei" w:hAnsi="SimHei" w:eastAsia="SimHei" w:cs="SimHei"/>
          <w:b/>
          <w:bCs/>
          <w:color w:val="2E75B6"/>
          <w:sz w:val="24"/>
          <w:szCs w:val="24"/>
        </w:rPr>
        <w:t>3. 典型课堂结构</w:t>
      </w:r>
    </w:p>
    <w:p w14:paraId="6A16A969">
      <w:pPr>
        <w:pStyle w:val="16"/>
        <w:numPr>
          <w:ilvl w:val="0"/>
          <w:numId w:val="1"/>
        </w:numPr>
        <w:spacing w:before="40" w:after="40" w:line="340" w:lineRule="auto"/>
        <w:jc w:val="both"/>
      </w:pPr>
      <w:r>
        <w:rPr>
          <w:rFonts w:ascii="SimSun" w:hAnsi="SimSun" w:eastAsia="SimSun" w:cs="SimSun"/>
          <w:sz w:val="22"/>
          <w:szCs w:val="22"/>
        </w:rPr>
        <w:t>课前：发布案例文本、背景材料和引导问题。</w:t>
      </w:r>
    </w:p>
    <w:p w14:paraId="294C47C1">
      <w:pPr>
        <w:pStyle w:val="16"/>
        <w:numPr>
          <w:ilvl w:val="0"/>
          <w:numId w:val="1"/>
        </w:numPr>
        <w:spacing w:before="40" w:after="40" w:line="340" w:lineRule="auto"/>
        <w:jc w:val="both"/>
      </w:pPr>
      <w:r>
        <w:rPr>
          <w:rFonts w:ascii="SimSun" w:hAnsi="SimSun" w:eastAsia="SimSun" w:cs="SimSun"/>
          <w:sz w:val="22"/>
          <w:szCs w:val="22"/>
        </w:rPr>
        <w:t>导入：教师简要说明情境和关键冲突。</w:t>
      </w:r>
    </w:p>
    <w:p w14:paraId="6C476355">
      <w:pPr>
        <w:pStyle w:val="16"/>
        <w:numPr>
          <w:ilvl w:val="0"/>
          <w:numId w:val="1"/>
        </w:numPr>
        <w:spacing w:before="40" w:after="40" w:line="340" w:lineRule="auto"/>
        <w:jc w:val="both"/>
      </w:pPr>
      <w:r>
        <w:rPr>
          <w:rFonts w:ascii="SimSun" w:hAnsi="SimSun" w:eastAsia="SimSun" w:cs="SimSun"/>
          <w:sz w:val="22"/>
          <w:szCs w:val="22"/>
        </w:rPr>
        <w:t>讨论：学生从不同角色和理论视角提出判断。</w:t>
      </w:r>
    </w:p>
    <w:p w14:paraId="0FC57D43">
      <w:pPr>
        <w:pStyle w:val="16"/>
        <w:numPr>
          <w:ilvl w:val="0"/>
          <w:numId w:val="1"/>
        </w:numPr>
        <w:spacing w:before="40" w:after="40" w:line="340" w:lineRule="auto"/>
        <w:jc w:val="both"/>
      </w:pPr>
      <w:r>
        <w:rPr>
          <w:rFonts w:ascii="SimSun" w:hAnsi="SimSun" w:eastAsia="SimSun" w:cs="SimSun"/>
          <w:sz w:val="22"/>
          <w:szCs w:val="22"/>
        </w:rPr>
        <w:t>追问：教师围绕证据、假设、风险和替代方案不断追问。</w:t>
      </w:r>
    </w:p>
    <w:p w14:paraId="4058CB07">
      <w:pPr>
        <w:pStyle w:val="16"/>
        <w:numPr>
          <w:ilvl w:val="0"/>
          <w:numId w:val="1"/>
        </w:numPr>
        <w:spacing w:before="40" w:after="40" w:line="340" w:lineRule="auto"/>
        <w:jc w:val="both"/>
      </w:pPr>
      <w:r>
        <w:rPr>
          <w:rFonts w:ascii="SimSun" w:hAnsi="SimSun" w:eastAsia="SimSun" w:cs="SimSun"/>
          <w:sz w:val="22"/>
          <w:szCs w:val="22"/>
        </w:rPr>
        <w:t>总结：回到理论框架，提炼可迁移的分析方法。</w:t>
      </w:r>
    </w:p>
    <w:p w14:paraId="6C3B35ED">
      <w:pPr>
        <w:pStyle w:val="4"/>
        <w:spacing w:before="200" w:after="100"/>
      </w:pPr>
      <w:r>
        <w:rPr>
          <w:rFonts w:ascii="SimHei" w:hAnsi="SimHei" w:eastAsia="SimHei" w:cs="SimHei"/>
          <w:b/>
          <w:bCs/>
          <w:color w:val="2E75B6"/>
          <w:sz w:val="24"/>
          <w:szCs w:val="24"/>
        </w:rPr>
        <w:t>4. 适用场景</w:t>
      </w:r>
    </w:p>
    <w:p w14:paraId="56490B72">
      <w:pPr>
        <w:spacing w:before="80" w:after="80" w:line="360" w:lineRule="auto"/>
        <w:jc w:val="both"/>
      </w:pPr>
      <w:r>
        <w:rPr>
          <w:rFonts w:ascii="SimSun" w:hAnsi="SimSun" w:eastAsia="SimSun" w:cs="SimSun"/>
          <w:sz w:val="22"/>
          <w:szCs w:val="22"/>
        </w:rPr>
        <w:t>适用于管理学、公共管理、商科、医学伦理、药事管理、药品监管、医保准入、企业战略和医药创新等课程。</w:t>
      </w:r>
    </w:p>
    <w:p w14:paraId="4A2ED839">
      <w:pPr>
        <w:pStyle w:val="4"/>
        <w:spacing w:before="200" w:after="100"/>
      </w:pPr>
      <w:r>
        <w:rPr>
          <w:rFonts w:ascii="SimHei" w:hAnsi="SimHei" w:eastAsia="SimHei" w:cs="SimHei"/>
          <w:b/>
          <w:bCs/>
          <w:color w:val="2E75B6"/>
          <w:sz w:val="24"/>
          <w:szCs w:val="24"/>
        </w:rPr>
        <w:t>5. 识别信号</w:t>
      </w:r>
    </w:p>
    <w:p w14:paraId="5E6AF585">
      <w:pPr>
        <w:pStyle w:val="16"/>
        <w:numPr>
          <w:ilvl w:val="0"/>
          <w:numId w:val="1"/>
        </w:numPr>
        <w:spacing w:before="40" w:after="40" w:line="340" w:lineRule="auto"/>
        <w:jc w:val="both"/>
      </w:pPr>
      <w:r>
        <w:rPr>
          <w:rFonts w:ascii="SimSun" w:hAnsi="SimSun" w:eastAsia="SimSun" w:cs="SimSun"/>
          <w:sz w:val="22"/>
          <w:szCs w:val="22"/>
        </w:rPr>
        <w:t>课堂中教师经常问“你为什么这样判断”“如果你是企业/监管者/医生/患者会怎么做”“有没有相反证据”。</w:t>
      </w:r>
    </w:p>
    <w:p w14:paraId="5E7203AB">
      <w:pPr>
        <w:pStyle w:val="16"/>
        <w:numPr>
          <w:ilvl w:val="0"/>
          <w:numId w:val="1"/>
        </w:numPr>
        <w:spacing w:before="40" w:after="40" w:line="340" w:lineRule="auto"/>
        <w:jc w:val="both"/>
      </w:pPr>
      <w:r>
        <w:rPr>
          <w:rFonts w:ascii="SimSun" w:hAnsi="SimSun" w:eastAsia="SimSun" w:cs="SimSun"/>
          <w:sz w:val="22"/>
          <w:szCs w:val="22"/>
        </w:rPr>
        <w:t>学生发言比例高，课堂存在观点冲突和讨论推进。</w:t>
      </w:r>
    </w:p>
    <w:p w14:paraId="68B281A3">
      <w:pPr>
        <w:pStyle w:val="16"/>
        <w:numPr>
          <w:ilvl w:val="0"/>
          <w:numId w:val="1"/>
        </w:numPr>
        <w:spacing w:before="40" w:after="40" w:line="340" w:lineRule="auto"/>
        <w:jc w:val="both"/>
      </w:pPr>
      <w:r>
        <w:rPr>
          <w:rFonts w:ascii="SimSun" w:hAnsi="SimSun" w:eastAsia="SimSun" w:cs="SimSun"/>
          <w:sz w:val="22"/>
          <w:szCs w:val="22"/>
        </w:rPr>
        <w:t>评价强调案例分析报告、课堂贡献和决策逻辑。</w:t>
      </w:r>
    </w:p>
    <w:p w14:paraId="32724B1C">
      <w:pPr>
        <w:spacing w:before="160" w:after="80"/>
      </w:pPr>
      <w:r>
        <w:rPr>
          <w:rFonts w:ascii="SimHei" w:hAnsi="SimHei" w:eastAsia="SimHei" w:cs="SimHei"/>
          <w:b/>
          <w:bCs/>
          <w:color w:val="385723"/>
          <w:sz w:val="22"/>
          <w:szCs w:val="22"/>
        </w:rPr>
        <w:t>6. 国外代表性案例</w:t>
      </w:r>
    </w:p>
    <w:p w14:paraId="5D6A7EDE">
      <w:pPr>
        <w:pStyle w:val="16"/>
        <w:numPr>
          <w:ilvl w:val="0"/>
          <w:numId w:val="1"/>
        </w:numPr>
        <w:spacing w:before="40" w:after="40" w:line="340" w:lineRule="auto"/>
        <w:jc w:val="both"/>
      </w:pPr>
      <w:r>
        <w:rPr>
          <w:rFonts w:ascii="SimSun" w:hAnsi="SimSun" w:eastAsia="SimSun" w:cs="SimSun"/>
          <w:b/>
          <w:bCs/>
          <w:sz w:val="22"/>
          <w:szCs w:val="22"/>
        </w:rPr>
        <w:t>哈佛商学院（HBS）——现代案例教学法的发源地：</w:t>
      </w:r>
      <w:r>
        <w:rPr>
          <w:rFonts w:ascii="SimSun" w:hAnsi="SimSun" w:eastAsia="SimSun" w:cs="SimSun"/>
          <w:sz w:val="22"/>
          <w:szCs w:val="22"/>
        </w:rPr>
        <w:t>自1921年梅尔文·科普兰首次系统使用以来，HBS发展出完整的案例撰写、案例讨论、“冷叫（cold call）”提问和课堂贡献评分体系。每位MBA学生在两年内需讨论约500个案例，课堂讨论占总成绩的50%。</w:t>
      </w:r>
    </w:p>
    <w:p w14:paraId="48D37D5E">
      <w:pPr>
        <w:pStyle w:val="16"/>
        <w:numPr>
          <w:ilvl w:val="0"/>
          <w:numId w:val="1"/>
        </w:numPr>
        <w:spacing w:before="40" w:after="40" w:line="340" w:lineRule="auto"/>
        <w:jc w:val="both"/>
      </w:pPr>
      <w:r>
        <w:rPr>
          <w:rFonts w:ascii="SimSun" w:hAnsi="SimSun" w:eastAsia="SimSun" w:cs="SimSun"/>
          <w:b/>
          <w:bCs/>
          <w:sz w:val="22"/>
          <w:szCs w:val="22"/>
        </w:rPr>
        <w:t>哈佛法学院——兰德尔案例法（Langdell Method）：</w:t>
      </w:r>
      <w:r>
        <w:rPr>
          <w:rFonts w:ascii="SimSun" w:hAnsi="SimSun" w:eastAsia="SimSun" w:cs="SimSun"/>
          <w:sz w:val="22"/>
          <w:szCs w:val="22"/>
        </w:rPr>
        <w:t>克里斯托弗·兰德尔于1870年创立，通过解读真实法律判例而非法条讲解来训练法律推理能力，深刻影响了英美法系法学教育至今。</w:t>
      </w:r>
    </w:p>
    <w:p w14:paraId="08831982">
      <w:pPr>
        <w:pStyle w:val="16"/>
        <w:numPr>
          <w:ilvl w:val="0"/>
          <w:numId w:val="1"/>
        </w:numPr>
        <w:spacing w:before="40" w:after="40" w:line="340" w:lineRule="auto"/>
        <w:jc w:val="both"/>
      </w:pPr>
      <w:r>
        <w:rPr>
          <w:rFonts w:ascii="SimSun" w:hAnsi="SimSun" w:eastAsia="SimSun" w:cs="SimSun"/>
          <w:b/>
          <w:bCs/>
          <w:sz w:val="22"/>
          <w:szCs w:val="22"/>
        </w:rPr>
        <w:t>哈佛公共卫生学院——卫生政策与管理案例库：</w:t>
      </w:r>
      <w:r>
        <w:rPr>
          <w:rFonts w:ascii="SimSun" w:hAnsi="SimSun" w:eastAsia="SimSun" w:cs="SimSun"/>
          <w:sz w:val="22"/>
          <w:szCs w:val="22"/>
        </w:rPr>
        <w:t>开发了大量针对药品准入、医保改革、疫情应对的教学案例，如关于Sovaldi（丙肝药）定价争议、COVID-19疫苗分配等案例，在全球公共卫生教育中被广泛使用。</w:t>
      </w:r>
    </w:p>
    <w:p w14:paraId="45640978">
      <w:pPr>
        <w:pStyle w:val="16"/>
        <w:numPr>
          <w:ilvl w:val="0"/>
          <w:numId w:val="1"/>
        </w:numPr>
        <w:spacing w:before="40" w:after="40" w:line="340" w:lineRule="auto"/>
        <w:jc w:val="both"/>
      </w:pPr>
      <w:r>
        <w:rPr>
          <w:rFonts w:ascii="SimSun" w:hAnsi="SimSun" w:eastAsia="SimSun" w:cs="SimSun"/>
          <w:b/>
          <w:bCs/>
          <w:sz w:val="22"/>
          <w:szCs w:val="22"/>
        </w:rPr>
        <w:t>INSEAD、IMD——国际化案例教学：</w:t>
      </w:r>
      <w:r>
        <w:rPr>
          <w:rFonts w:ascii="SimSun" w:hAnsi="SimSun" w:eastAsia="SimSun" w:cs="SimSun"/>
          <w:sz w:val="22"/>
          <w:szCs w:val="22"/>
        </w:rPr>
        <w:t>强调多文化背景下的商业决策，案例覆盖制药跨国公司（如诺华、默克）进入新兴市场的战略选择，培养学生的跨文化判断力。</w:t>
      </w:r>
    </w:p>
    <w:p w14:paraId="68315EBB">
      <w:pPr>
        <w:spacing w:before="160" w:after="80"/>
      </w:pPr>
      <w:r>
        <w:rPr>
          <w:rFonts w:ascii="SimHei" w:hAnsi="SimHei" w:eastAsia="SimHei" w:cs="SimHei"/>
          <w:b/>
          <w:bCs/>
          <w:color w:val="385723"/>
          <w:sz w:val="22"/>
          <w:szCs w:val="22"/>
        </w:rPr>
        <w:t>7. 国内代表性案例</w:t>
      </w:r>
    </w:p>
    <w:p w14:paraId="346DA349">
      <w:pPr>
        <w:pStyle w:val="16"/>
        <w:numPr>
          <w:ilvl w:val="0"/>
          <w:numId w:val="1"/>
        </w:numPr>
        <w:spacing w:before="40" w:after="40" w:line="340" w:lineRule="auto"/>
        <w:jc w:val="both"/>
      </w:pPr>
      <w:r>
        <w:rPr>
          <w:rFonts w:ascii="SimSun" w:hAnsi="SimSun" w:eastAsia="SimSun" w:cs="SimSun"/>
          <w:b/>
          <w:bCs/>
          <w:sz w:val="22"/>
          <w:szCs w:val="22"/>
        </w:rPr>
        <w:t>中欧国际工商学院、长江商学院——本土化案例教学：</w:t>
      </w:r>
      <w:r>
        <w:rPr>
          <w:rFonts w:ascii="SimSun" w:hAnsi="SimSun" w:eastAsia="SimSun" w:cs="SimSun"/>
          <w:sz w:val="22"/>
          <w:szCs w:val="22"/>
        </w:rPr>
        <w:t>建立了覆盖中国医药行业的原创案例库（如恒瑞医药创新转型、药明康德CRO模式、两票制政策影响等），为国内商科与医药管理教育提供了本土化素材。</w:t>
      </w:r>
    </w:p>
    <w:p w14:paraId="074AC3D9">
      <w:pPr>
        <w:pStyle w:val="16"/>
        <w:numPr>
          <w:ilvl w:val="0"/>
          <w:numId w:val="1"/>
        </w:numPr>
        <w:spacing w:before="40" w:after="40" w:line="340" w:lineRule="auto"/>
        <w:jc w:val="both"/>
      </w:pPr>
      <w:r>
        <w:rPr>
          <w:rFonts w:ascii="SimSun" w:hAnsi="SimSun" w:eastAsia="SimSun" w:cs="SimSun"/>
          <w:b/>
          <w:bCs/>
          <w:sz w:val="22"/>
          <w:szCs w:val="22"/>
        </w:rPr>
        <w:t>清华经管学院、北大光华管理学院——中国管理案例共享中心（CMCC）：</w:t>
      </w:r>
      <w:r>
        <w:rPr>
          <w:rFonts w:ascii="SimSun" w:hAnsi="SimSun" w:eastAsia="SimSun" w:cs="SimSun"/>
          <w:sz w:val="22"/>
          <w:szCs w:val="22"/>
        </w:rPr>
        <w:t>由教育部支持，汇集全国高校管理案例，其中医药卫生管理类案例近千个，是国内管理学教师的重要资源。</w:t>
      </w:r>
    </w:p>
    <w:p w14:paraId="7581518E">
      <w:pPr>
        <w:pStyle w:val="16"/>
        <w:numPr>
          <w:ilvl w:val="0"/>
          <w:numId w:val="1"/>
        </w:numPr>
        <w:spacing w:before="40" w:after="40" w:line="340" w:lineRule="auto"/>
        <w:jc w:val="both"/>
      </w:pPr>
      <w:r>
        <w:rPr>
          <w:rFonts w:ascii="SimSun" w:hAnsi="SimSun" w:eastAsia="SimSun" w:cs="SimSun"/>
          <w:b/>
          <w:bCs/>
          <w:sz w:val="22"/>
          <w:szCs w:val="22"/>
        </w:rPr>
        <w:t>中国药科大学——国家级一流本科课程《药事管理学》：</w:t>
      </w:r>
      <w:r>
        <w:rPr>
          <w:rFonts w:ascii="SimSun" w:hAnsi="SimSun" w:eastAsia="SimSun" w:cs="SimSun"/>
          <w:sz w:val="22"/>
          <w:szCs w:val="22"/>
        </w:rPr>
        <w:t>以“疫苗管理法立法过程”“带量采购政策演进”“药品上市许可持有人制度改革”等为核心案例，采用“角色代入—证据辩论—政策设计”三段式教学。</w:t>
      </w:r>
    </w:p>
    <w:p w14:paraId="703FD803">
      <w:pPr>
        <w:pStyle w:val="16"/>
        <w:numPr>
          <w:ilvl w:val="0"/>
          <w:numId w:val="1"/>
        </w:numPr>
        <w:spacing w:before="40" w:after="40" w:line="340" w:lineRule="auto"/>
        <w:jc w:val="both"/>
      </w:pPr>
      <w:r>
        <w:rPr>
          <w:rFonts w:ascii="SimSun" w:hAnsi="SimSun" w:eastAsia="SimSun" w:cs="SimSun"/>
          <w:b/>
          <w:bCs/>
          <w:sz w:val="22"/>
          <w:szCs w:val="22"/>
        </w:rPr>
        <w:t>北京大学医学部——临床药学与药事管理案例教学：</w:t>
      </w:r>
      <w:r>
        <w:rPr>
          <w:rFonts w:ascii="SimSun" w:hAnsi="SimSun" w:eastAsia="SimSun" w:cs="SimSun"/>
          <w:sz w:val="22"/>
          <w:szCs w:val="22"/>
        </w:rPr>
        <w:t>在《医院药学管理》《药学服务》等课程中，使用医院真实用药差错案例、药师干预案例进行情境讨论，培养学生的临床决策与沟通能力。</w:t>
      </w:r>
    </w:p>
    <w:p w14:paraId="70B16073">
      <w:pPr>
        <w:pStyle w:val="16"/>
        <w:numPr>
          <w:ilvl w:val="0"/>
          <w:numId w:val="1"/>
        </w:numPr>
        <w:spacing w:before="40" w:after="40" w:line="340" w:lineRule="auto"/>
        <w:jc w:val="both"/>
      </w:pPr>
      <w:r>
        <w:rPr>
          <w:rFonts w:ascii="SimSun" w:hAnsi="SimSun" w:eastAsia="SimSun" w:cs="SimSun"/>
          <w:b/>
          <w:bCs/>
          <w:sz w:val="22"/>
          <w:szCs w:val="22"/>
        </w:rPr>
        <w:t>沈阳药科大学、中国医科大学——医药伦理与政策案例：</w:t>
      </w:r>
      <w:r>
        <w:rPr>
          <w:rFonts w:ascii="SimSun" w:hAnsi="SimSun" w:eastAsia="SimSun" w:cs="SimSun"/>
          <w:sz w:val="22"/>
          <w:szCs w:val="22"/>
        </w:rPr>
        <w:t>围绕仿制药一致性评价、罕见病药物可及性、中药注射剂安全性等热点议题开发教学案例，配合课堂辩论和专家点评。</w:t>
      </w:r>
    </w:p>
    <w:p w14:paraId="0C1FE7F9">
      <w:pPr>
        <w:spacing w:before="160" w:after="80"/>
      </w:pPr>
      <w:r>
        <w:rPr>
          <w:rFonts w:ascii="SimHei" w:hAnsi="SimHei" w:eastAsia="SimHei" w:cs="SimHei"/>
          <w:b/>
          <w:bCs/>
          <w:color w:val="385723"/>
          <w:sz w:val="22"/>
          <w:szCs w:val="22"/>
        </w:rPr>
        <w:t>8. 国内外比较与启示</w:t>
      </w:r>
      <w:bookmarkStart w:id="0" w:name="_GoBack"/>
      <w:bookmarkEnd w:id="0"/>
    </w:p>
    <w:p w14:paraId="46FDC5C3">
      <w:pPr>
        <w:spacing w:before="80" w:after="80" w:line="360" w:lineRule="auto"/>
        <w:jc w:val="both"/>
      </w:pPr>
      <w:r>
        <w:rPr>
          <w:rFonts w:ascii="SimSun" w:hAnsi="SimSun" w:eastAsia="SimSun" w:cs="SimSun"/>
          <w:b/>
          <w:bCs/>
          <w:sz w:val="22"/>
          <w:szCs w:val="22"/>
        </w:rPr>
        <w:t>差异：</w:t>
      </w:r>
      <w:r>
        <w:rPr>
          <w:rFonts w:ascii="SimSun" w:hAnsi="SimSun" w:eastAsia="SimSun" w:cs="SimSun"/>
          <w:sz w:val="22"/>
          <w:szCs w:val="22"/>
        </w:rPr>
        <w:t>国外案例讨论强度更高（冷叫机制、课堂发言计入成绩），案例结构标准化程度高；国内案例教学常受班额限制（40–60人 vs. HBS的80人固定编班），讨论深度参差不齐，且原创本土案例仍在积累期。</w:t>
      </w:r>
    </w:p>
    <w:p w14:paraId="216650A2">
      <w:pPr>
        <w:spacing w:before="80" w:after="80" w:line="360" w:lineRule="auto"/>
        <w:jc w:val="both"/>
      </w:pPr>
      <w:r>
        <w:rPr>
          <w:rFonts w:ascii="SimSun" w:hAnsi="SimSun" w:eastAsia="SimSun" w:cs="SimSun"/>
          <w:b/>
          <w:bCs/>
          <w:sz w:val="22"/>
          <w:szCs w:val="22"/>
        </w:rPr>
        <w:t>启示：</w:t>
      </w:r>
      <w:r>
        <w:rPr>
          <w:rFonts w:ascii="SimSun" w:hAnsi="SimSun" w:eastAsia="SimSun" w:cs="SimSun"/>
          <w:sz w:val="22"/>
          <w:szCs w:val="22"/>
        </w:rPr>
        <w:t>国内新教师可从“小案例+结构化追问”入手，不必追求HBS式的长篇案例。建议每次课准备1个10–15分钟的微案例，配4–5个层层递进的追问问题，逐步形成可复用的“药学管理微案例库”。</w:t>
      </w:r>
    </w:p>
    <w:p w14:paraId="57D78984">
      <w:pPr>
        <w:pStyle w:val="4"/>
        <w:spacing w:before="200" w:after="100"/>
      </w:pPr>
      <w:r>
        <w:rPr>
          <w:rFonts w:ascii="SimHei" w:hAnsi="SimHei" w:eastAsia="SimHei" w:cs="SimHei"/>
          <w:b/>
          <w:bCs/>
          <w:color w:val="2E75B6"/>
          <w:sz w:val="24"/>
          <w:szCs w:val="24"/>
        </w:rPr>
        <w:t>9. 可迁移做法</w:t>
      </w:r>
    </w:p>
    <w:p w14:paraId="1BE202AB">
      <w:pPr>
        <w:pStyle w:val="16"/>
        <w:numPr>
          <w:ilvl w:val="0"/>
          <w:numId w:val="1"/>
        </w:numPr>
        <w:spacing w:before="40" w:after="40" w:line="340" w:lineRule="auto"/>
        <w:jc w:val="both"/>
      </w:pPr>
      <w:r>
        <w:rPr>
          <w:rFonts w:ascii="SimSun" w:hAnsi="SimSun" w:eastAsia="SimSun" w:cs="SimSun"/>
          <w:sz w:val="22"/>
          <w:szCs w:val="22"/>
        </w:rPr>
        <w:t>为新教师提供案例库、案例问题链和课堂追问脚本。</w:t>
      </w:r>
    </w:p>
    <w:p w14:paraId="2AC46F6B">
      <w:pPr>
        <w:pStyle w:val="16"/>
        <w:numPr>
          <w:ilvl w:val="0"/>
          <w:numId w:val="1"/>
        </w:numPr>
        <w:spacing w:before="40" w:after="40" w:line="340" w:lineRule="auto"/>
        <w:jc w:val="both"/>
      </w:pPr>
      <w:r>
        <w:rPr>
          <w:rFonts w:ascii="SimSun" w:hAnsi="SimSun" w:eastAsia="SimSun" w:cs="SimSun"/>
          <w:sz w:val="22"/>
          <w:szCs w:val="22"/>
        </w:rPr>
        <w:t>设计“角色—证据—决策—反思”四步案例分析模板。</w:t>
      </w:r>
    </w:p>
    <w:p w14:paraId="602A2697">
      <w:pPr>
        <w:pStyle w:val="16"/>
        <w:numPr>
          <w:ilvl w:val="0"/>
          <w:numId w:val="1"/>
        </w:numPr>
        <w:spacing w:before="40" w:after="40" w:line="340" w:lineRule="auto"/>
        <w:jc w:val="both"/>
      </w:pPr>
      <w:r>
        <w:rPr>
          <w:rFonts w:ascii="SimSun" w:hAnsi="SimSun" w:eastAsia="SimSun" w:cs="SimSun"/>
          <w:sz w:val="22"/>
          <w:szCs w:val="22"/>
        </w:rPr>
        <w:t>把药品准入、医保谈判、临床试验、专利布局等真实案例嵌入课程。</w:t>
      </w:r>
    </w:p>
    <w:p w14:paraId="69C13117">
      <w:pPr>
        <w:pStyle w:val="16"/>
        <w:numPr>
          <w:ilvl w:val="0"/>
          <w:numId w:val="1"/>
        </w:numPr>
        <w:spacing w:before="40" w:after="40" w:line="340" w:lineRule="auto"/>
        <w:jc w:val="both"/>
      </w:pPr>
      <w:r>
        <w:rPr>
          <w:rFonts w:ascii="SimSun" w:hAnsi="SimSun" w:eastAsia="SimSun" w:cs="SimSun"/>
          <w:sz w:val="22"/>
          <w:szCs w:val="22"/>
        </w:rPr>
        <w:t>建立“行业新闻—教学案例”转化机制，每月至少将1条政策动态转化为教学案例。</w:t>
      </w:r>
    </w:p>
    <w:p w14:paraId="5932D501">
      <w:r>
        <w:br w:type="page"/>
      </w:r>
    </w:p>
    <w:p w14:paraId="736575CE">
      <w:pPr>
        <w:pStyle w:val="3"/>
        <w:spacing w:before="280" w:after="140"/>
      </w:pPr>
      <w:r>
        <w:rPr>
          <w:rFonts w:ascii="SimHei" w:hAnsi="SimHei" w:eastAsia="SimHei" w:cs="SimHei"/>
          <w:b/>
          <w:bCs/>
          <w:color w:val="2F5496"/>
          <w:sz w:val="28"/>
          <w:szCs w:val="28"/>
        </w:rPr>
        <w:t>（三）翻转课堂与主动学习模式</w:t>
      </w:r>
    </w:p>
    <w:p w14:paraId="2F3D30B1">
      <w:pPr>
        <w:pStyle w:val="4"/>
        <w:spacing w:before="200" w:after="100"/>
      </w:pPr>
      <w:r>
        <w:rPr>
          <w:rFonts w:ascii="SimHei" w:hAnsi="SimHei" w:eastAsia="SimHei" w:cs="SimHei"/>
          <w:b/>
          <w:bCs/>
          <w:color w:val="2E75B6"/>
          <w:sz w:val="24"/>
          <w:szCs w:val="24"/>
        </w:rPr>
        <w:t>1. 模式定义</w:t>
      </w:r>
    </w:p>
    <w:p w14:paraId="137C26CF">
      <w:pPr>
        <w:spacing w:before="80" w:after="80" w:line="360" w:lineRule="auto"/>
        <w:jc w:val="both"/>
      </w:pPr>
      <w:r>
        <w:rPr>
          <w:rFonts w:ascii="SimSun" w:hAnsi="SimSun" w:eastAsia="SimSun" w:cs="SimSun"/>
          <w:sz w:val="22"/>
          <w:szCs w:val="22"/>
        </w:rPr>
        <w:t>翻转课堂与主动学习模式是指教师将基础知识输入前置到课前，把课堂时间用于讨论、练习、案例分析、即时测验、问题解决和反馈。其本质是把学生从被动听讲转向主动加工知识。</w:t>
      </w:r>
    </w:p>
    <w:p w14:paraId="1F035BB0">
      <w:pPr>
        <w:pStyle w:val="4"/>
        <w:spacing w:before="200" w:after="100"/>
      </w:pPr>
      <w:r>
        <w:rPr>
          <w:rFonts w:ascii="SimHei" w:hAnsi="SimHei" w:eastAsia="SimHei" w:cs="SimHei"/>
          <w:b/>
          <w:bCs/>
          <w:color w:val="2E75B6"/>
          <w:sz w:val="24"/>
          <w:szCs w:val="24"/>
        </w:rPr>
        <w:t>2. 核心特征</w:t>
      </w:r>
    </w:p>
    <w:p w14:paraId="5DAC0097">
      <w:pPr>
        <w:pStyle w:val="16"/>
        <w:numPr>
          <w:ilvl w:val="0"/>
          <w:numId w:val="1"/>
        </w:numPr>
        <w:spacing w:before="40" w:after="40" w:line="340" w:lineRule="auto"/>
        <w:jc w:val="both"/>
      </w:pPr>
      <w:r>
        <w:rPr>
          <w:rFonts w:ascii="SimSun" w:hAnsi="SimSun" w:eastAsia="SimSun" w:cs="SimSun"/>
          <w:sz w:val="22"/>
          <w:szCs w:val="22"/>
        </w:rPr>
        <w:t>课前有明确学习材料、任务和诊断测验。</w:t>
      </w:r>
    </w:p>
    <w:p w14:paraId="1DDBA21B">
      <w:pPr>
        <w:pStyle w:val="16"/>
        <w:numPr>
          <w:ilvl w:val="0"/>
          <w:numId w:val="1"/>
        </w:numPr>
        <w:spacing w:before="40" w:after="40" w:line="340" w:lineRule="auto"/>
        <w:jc w:val="both"/>
      </w:pPr>
      <w:r>
        <w:rPr>
          <w:rFonts w:ascii="SimSun" w:hAnsi="SimSun" w:eastAsia="SimSun" w:cs="SimSun"/>
          <w:sz w:val="22"/>
          <w:szCs w:val="22"/>
        </w:rPr>
        <w:t>课堂重点用于高阶学习活动，而不是重复讲解课前材料。</w:t>
      </w:r>
    </w:p>
    <w:p w14:paraId="185A43A3">
      <w:pPr>
        <w:pStyle w:val="16"/>
        <w:numPr>
          <w:ilvl w:val="0"/>
          <w:numId w:val="1"/>
        </w:numPr>
        <w:spacing w:before="40" w:after="40" w:line="340" w:lineRule="auto"/>
        <w:jc w:val="both"/>
      </w:pPr>
      <w:r>
        <w:rPr>
          <w:rFonts w:ascii="SimSun" w:hAnsi="SimSun" w:eastAsia="SimSun" w:cs="SimSun"/>
          <w:sz w:val="22"/>
          <w:szCs w:val="22"/>
        </w:rPr>
        <w:t>教师依据课前学习数据调整课堂重点。</w:t>
      </w:r>
    </w:p>
    <w:p w14:paraId="642BEC83">
      <w:pPr>
        <w:pStyle w:val="16"/>
        <w:numPr>
          <w:ilvl w:val="0"/>
          <w:numId w:val="1"/>
        </w:numPr>
        <w:spacing w:before="40" w:after="40" w:line="340" w:lineRule="auto"/>
        <w:jc w:val="both"/>
      </w:pPr>
      <w:r>
        <w:rPr>
          <w:rFonts w:ascii="SimSun" w:hAnsi="SimSun" w:eastAsia="SimSun" w:cs="SimSun"/>
          <w:sz w:val="22"/>
          <w:szCs w:val="22"/>
        </w:rPr>
        <w:t>反馈频率高，常结合小测、投票、同伴讨论和即时讲评。</w:t>
      </w:r>
    </w:p>
    <w:p w14:paraId="775F2019">
      <w:pPr>
        <w:pStyle w:val="4"/>
        <w:spacing w:before="200" w:after="100"/>
      </w:pPr>
      <w:r>
        <w:rPr>
          <w:rFonts w:ascii="SimHei" w:hAnsi="SimHei" w:eastAsia="SimHei" w:cs="SimHei"/>
          <w:b/>
          <w:bCs/>
          <w:color w:val="2E75B6"/>
          <w:sz w:val="24"/>
          <w:szCs w:val="24"/>
        </w:rPr>
        <w:t>3. 典型课堂结构</w:t>
      </w:r>
    </w:p>
    <w:p w14:paraId="3539EF27">
      <w:pPr>
        <w:pStyle w:val="16"/>
        <w:numPr>
          <w:ilvl w:val="0"/>
          <w:numId w:val="1"/>
        </w:numPr>
        <w:spacing w:before="40" w:after="40" w:line="340" w:lineRule="auto"/>
        <w:jc w:val="both"/>
      </w:pPr>
      <w:r>
        <w:rPr>
          <w:rFonts w:ascii="SimSun" w:hAnsi="SimSun" w:eastAsia="SimSun" w:cs="SimSun"/>
          <w:sz w:val="22"/>
          <w:szCs w:val="22"/>
        </w:rPr>
        <w:t>课前输入：视频、阅读材料、课前测验或问题清单。</w:t>
      </w:r>
    </w:p>
    <w:p w14:paraId="36A4EE4F">
      <w:pPr>
        <w:pStyle w:val="16"/>
        <w:numPr>
          <w:ilvl w:val="0"/>
          <w:numId w:val="1"/>
        </w:numPr>
        <w:spacing w:before="40" w:after="40" w:line="340" w:lineRule="auto"/>
        <w:jc w:val="both"/>
      </w:pPr>
      <w:r>
        <w:rPr>
          <w:rFonts w:ascii="SimSun" w:hAnsi="SimSun" w:eastAsia="SimSun" w:cs="SimSun"/>
          <w:sz w:val="22"/>
          <w:szCs w:val="22"/>
        </w:rPr>
        <w:t>课堂诊断：通过小测或提问判断学生薄弱点。</w:t>
      </w:r>
    </w:p>
    <w:p w14:paraId="4178C9E9">
      <w:pPr>
        <w:pStyle w:val="16"/>
        <w:numPr>
          <w:ilvl w:val="0"/>
          <w:numId w:val="1"/>
        </w:numPr>
        <w:spacing w:before="40" w:after="40" w:line="340" w:lineRule="auto"/>
        <w:jc w:val="both"/>
      </w:pPr>
      <w:r>
        <w:rPr>
          <w:rFonts w:ascii="SimSun" w:hAnsi="SimSun" w:eastAsia="SimSun" w:cs="SimSun"/>
          <w:sz w:val="22"/>
          <w:szCs w:val="22"/>
        </w:rPr>
        <w:t>课堂活动：小组讨论、案例应用、概念辨析或问题解决。</w:t>
      </w:r>
    </w:p>
    <w:p w14:paraId="5A6C8F46">
      <w:pPr>
        <w:pStyle w:val="16"/>
        <w:numPr>
          <w:ilvl w:val="0"/>
          <w:numId w:val="1"/>
        </w:numPr>
        <w:spacing w:before="40" w:after="40" w:line="340" w:lineRule="auto"/>
        <w:jc w:val="both"/>
      </w:pPr>
      <w:r>
        <w:rPr>
          <w:rFonts w:ascii="SimSun" w:hAnsi="SimSun" w:eastAsia="SimSun" w:cs="SimSun"/>
          <w:sz w:val="22"/>
          <w:szCs w:val="22"/>
        </w:rPr>
        <w:t>即时反馈：教师针对共性错误进行讲评。</w:t>
      </w:r>
    </w:p>
    <w:p w14:paraId="31C2EA84">
      <w:pPr>
        <w:pStyle w:val="16"/>
        <w:numPr>
          <w:ilvl w:val="0"/>
          <w:numId w:val="1"/>
        </w:numPr>
        <w:spacing w:before="40" w:after="40" w:line="340" w:lineRule="auto"/>
        <w:jc w:val="both"/>
      </w:pPr>
      <w:r>
        <w:rPr>
          <w:rFonts w:ascii="SimSun" w:hAnsi="SimSun" w:eastAsia="SimSun" w:cs="SimSun"/>
          <w:sz w:val="22"/>
          <w:szCs w:val="22"/>
        </w:rPr>
        <w:t>课后巩固：完成拓展作业、反思日志或迁移任务。</w:t>
      </w:r>
    </w:p>
    <w:p w14:paraId="6E855E2A">
      <w:pPr>
        <w:pStyle w:val="4"/>
        <w:spacing w:before="200" w:after="100"/>
      </w:pPr>
      <w:r>
        <w:rPr>
          <w:rFonts w:ascii="SimHei" w:hAnsi="SimHei" w:eastAsia="SimHei" w:cs="SimHei"/>
          <w:b/>
          <w:bCs/>
          <w:color w:val="2E75B6"/>
          <w:sz w:val="24"/>
          <w:szCs w:val="24"/>
        </w:rPr>
        <w:t>4. 适用场景</w:t>
      </w:r>
    </w:p>
    <w:p w14:paraId="32BD1DDC">
      <w:pPr>
        <w:spacing w:before="80" w:after="80" w:line="360" w:lineRule="auto"/>
        <w:jc w:val="both"/>
      </w:pPr>
      <w:r>
        <w:rPr>
          <w:rFonts w:ascii="SimSun" w:hAnsi="SimSun" w:eastAsia="SimSun" w:cs="SimSun"/>
          <w:sz w:val="22"/>
          <w:szCs w:val="22"/>
        </w:rPr>
        <w:t>适用于知识点清晰、可拆分、需要课堂应用训练的课程，如管理学基础、统计方法、研究方法、药事法规、药物经济学入门等。</w:t>
      </w:r>
    </w:p>
    <w:p w14:paraId="627048C0">
      <w:pPr>
        <w:pStyle w:val="4"/>
        <w:spacing w:before="200" w:after="100"/>
      </w:pPr>
      <w:r>
        <w:rPr>
          <w:rFonts w:ascii="SimHei" w:hAnsi="SimHei" w:eastAsia="SimHei" w:cs="SimHei"/>
          <w:b/>
          <w:bCs/>
          <w:color w:val="2E75B6"/>
          <w:sz w:val="24"/>
          <w:szCs w:val="24"/>
        </w:rPr>
        <w:t>5. 识别信号</w:t>
      </w:r>
    </w:p>
    <w:p w14:paraId="47DB15D7">
      <w:pPr>
        <w:pStyle w:val="16"/>
        <w:numPr>
          <w:ilvl w:val="0"/>
          <w:numId w:val="1"/>
        </w:numPr>
        <w:spacing w:before="40" w:after="40" w:line="340" w:lineRule="auto"/>
        <w:jc w:val="both"/>
      </w:pPr>
      <w:r>
        <w:rPr>
          <w:rFonts w:ascii="SimSun" w:hAnsi="SimSun" w:eastAsia="SimSun" w:cs="SimSun"/>
          <w:sz w:val="22"/>
          <w:szCs w:val="22"/>
        </w:rPr>
        <w:t>学生课前有可追踪任务，课堂中大部分时间用于讨论、练习和应用。</w:t>
      </w:r>
    </w:p>
    <w:p w14:paraId="74529668">
      <w:pPr>
        <w:pStyle w:val="16"/>
        <w:numPr>
          <w:ilvl w:val="0"/>
          <w:numId w:val="1"/>
        </w:numPr>
        <w:spacing w:before="40" w:after="40" w:line="340" w:lineRule="auto"/>
        <w:jc w:val="both"/>
      </w:pPr>
      <w:r>
        <w:rPr>
          <w:rFonts w:ascii="SimSun" w:hAnsi="SimSun" w:eastAsia="SimSun" w:cs="SimSun"/>
          <w:sz w:val="22"/>
          <w:szCs w:val="22"/>
        </w:rPr>
        <w:t>教师不会简单重复课前视频，而是根据错误率和问题集中讲解。</w:t>
      </w:r>
    </w:p>
    <w:p w14:paraId="3E2B5FCA">
      <w:pPr>
        <w:pStyle w:val="16"/>
        <w:numPr>
          <w:ilvl w:val="0"/>
          <w:numId w:val="1"/>
        </w:numPr>
        <w:spacing w:before="40" w:after="40" w:line="340" w:lineRule="auto"/>
        <w:jc w:val="both"/>
      </w:pPr>
      <w:r>
        <w:rPr>
          <w:rFonts w:ascii="SimSun" w:hAnsi="SimSun" w:eastAsia="SimSun" w:cs="SimSun"/>
          <w:sz w:val="22"/>
          <w:szCs w:val="22"/>
        </w:rPr>
        <w:t>课堂有明显的“输入—加工—反馈—迁移”闭环。</w:t>
      </w:r>
    </w:p>
    <w:p w14:paraId="79BDE089">
      <w:pPr>
        <w:spacing w:before="160" w:after="80"/>
      </w:pPr>
      <w:r>
        <w:rPr>
          <w:rFonts w:ascii="SimHei" w:hAnsi="SimHei" w:eastAsia="SimHei" w:cs="SimHei"/>
          <w:b/>
          <w:bCs/>
          <w:color w:val="385723"/>
          <w:sz w:val="22"/>
          <w:szCs w:val="22"/>
        </w:rPr>
        <w:t>6. 国外代表性案例</w:t>
      </w:r>
    </w:p>
    <w:p w14:paraId="2B57692C">
      <w:pPr>
        <w:pStyle w:val="16"/>
        <w:numPr>
          <w:ilvl w:val="0"/>
          <w:numId w:val="1"/>
        </w:numPr>
        <w:spacing w:before="40" w:after="40" w:line="340" w:lineRule="auto"/>
        <w:jc w:val="both"/>
      </w:pPr>
      <w:r>
        <w:rPr>
          <w:rFonts w:ascii="SimSun" w:hAnsi="SimSun" w:eastAsia="SimSun" w:cs="SimSun"/>
          <w:b/>
          <w:bCs/>
          <w:sz w:val="22"/>
          <w:szCs w:val="22"/>
        </w:rPr>
        <w:t>埃里克·马祖尔（Eric Mazur）——哈佛大学物理学教授、“同伴教学法（Peer Instruction）”创始人：</w:t>
      </w:r>
      <w:r>
        <w:rPr>
          <w:rFonts w:ascii="SimSun" w:hAnsi="SimSun" w:eastAsia="SimSun" w:cs="SimSun"/>
          <w:sz w:val="22"/>
          <w:szCs w:val="22"/>
        </w:rPr>
        <w:t>20世纪90年代，马祖尔发现传统讲授下学生概念理解不足，遂发明“概念测试题（ConcepTest）+同伴讨论+重新作答”的课堂结构。该方法已被全球数千名教师采用，其著作《Peer Instruction: A User's Manual》是翻转课堂的经典参考。</w:t>
      </w:r>
    </w:p>
    <w:p w14:paraId="7CF453DC">
      <w:pPr>
        <w:pStyle w:val="16"/>
        <w:numPr>
          <w:ilvl w:val="0"/>
          <w:numId w:val="1"/>
        </w:numPr>
        <w:spacing w:before="40" w:after="40" w:line="340" w:lineRule="auto"/>
        <w:jc w:val="both"/>
      </w:pPr>
      <w:r>
        <w:rPr>
          <w:rFonts w:ascii="SimSun" w:hAnsi="SimSun" w:eastAsia="SimSun" w:cs="SimSun"/>
          <w:b/>
          <w:bCs/>
          <w:sz w:val="22"/>
          <w:szCs w:val="22"/>
        </w:rPr>
        <w:t>卡尔·威曼（Carl Wieman）——诺贝尔物理学奖得主、斯坦福大学教授：</w:t>
      </w:r>
      <w:r>
        <w:rPr>
          <w:rFonts w:ascii="SimSun" w:hAnsi="SimSun" w:eastAsia="SimSun" w:cs="SimSun"/>
          <w:sz w:val="22"/>
          <w:szCs w:val="22"/>
        </w:rPr>
        <w:t>推动“基于证据的科学教学”（Evidence-based Science Teaching），主持哥伦比亚大学和不列颠哥伦比亚大学的科学教育改革项目（CWSEI），用对照实验证明主动学习课堂学生学习成效显著优于传统讲授课堂。</w:t>
      </w:r>
    </w:p>
    <w:p w14:paraId="5AD5156C">
      <w:pPr>
        <w:pStyle w:val="16"/>
        <w:numPr>
          <w:ilvl w:val="0"/>
          <w:numId w:val="1"/>
        </w:numPr>
        <w:spacing w:before="40" w:after="40" w:line="340" w:lineRule="auto"/>
        <w:jc w:val="both"/>
      </w:pPr>
      <w:r>
        <w:rPr>
          <w:rFonts w:ascii="SimSun" w:hAnsi="SimSun" w:eastAsia="SimSun" w:cs="SimSun"/>
          <w:b/>
          <w:bCs/>
          <w:sz w:val="22"/>
          <w:szCs w:val="22"/>
        </w:rPr>
        <w:t>萨尔曼·可汗（Salman Khan）——可汗学院创始人：</w:t>
      </w:r>
      <w:r>
        <w:rPr>
          <w:rFonts w:ascii="SimSun" w:hAnsi="SimSun" w:eastAsia="SimSun" w:cs="SimSun"/>
          <w:sz w:val="22"/>
          <w:szCs w:val="22"/>
        </w:rPr>
        <w:t>2006年起制作免费教学短视频，提出“视频讲解在家看、作业练习在课堂做”的思路，推动了全球K–12和高等教育翻转课堂运动。</w:t>
      </w:r>
    </w:p>
    <w:p w14:paraId="7A6C8764">
      <w:pPr>
        <w:pStyle w:val="16"/>
        <w:numPr>
          <w:ilvl w:val="0"/>
          <w:numId w:val="1"/>
        </w:numPr>
        <w:spacing w:before="40" w:after="40" w:line="340" w:lineRule="auto"/>
        <w:jc w:val="both"/>
      </w:pPr>
      <w:r>
        <w:rPr>
          <w:rFonts w:ascii="SimSun" w:hAnsi="SimSun" w:eastAsia="SimSun" w:cs="SimSun"/>
          <w:b/>
          <w:bCs/>
          <w:sz w:val="22"/>
          <w:szCs w:val="22"/>
        </w:rPr>
        <w:t>麻省理工学院——TEAL项目（Technology-Enabled Active Learning）：</w:t>
      </w:r>
      <w:r>
        <w:rPr>
          <w:rFonts w:ascii="SimSun" w:hAnsi="SimSun" w:eastAsia="SimSun" w:cs="SimSun"/>
          <w:sz w:val="22"/>
          <w:szCs w:val="22"/>
        </w:rPr>
        <w:t>2001年起在大学物理课改造教室布局（9人一桌、多屏投影），将传统大班讲授转为探究式主动学习，挂科率下降约60%。</w:t>
      </w:r>
    </w:p>
    <w:p w14:paraId="2C76DD4B">
      <w:pPr>
        <w:spacing w:before="160" w:after="80"/>
      </w:pPr>
      <w:r>
        <w:rPr>
          <w:rFonts w:ascii="SimHei" w:hAnsi="SimHei" w:eastAsia="SimHei" w:cs="SimHei"/>
          <w:b/>
          <w:bCs/>
          <w:color w:val="385723"/>
          <w:sz w:val="22"/>
          <w:szCs w:val="22"/>
        </w:rPr>
        <w:t>7. 国内代表性案例</w:t>
      </w:r>
    </w:p>
    <w:p w14:paraId="28DD9D8D">
      <w:pPr>
        <w:pStyle w:val="16"/>
        <w:numPr>
          <w:ilvl w:val="0"/>
          <w:numId w:val="1"/>
        </w:numPr>
        <w:spacing w:before="40" w:after="40" w:line="340" w:lineRule="auto"/>
        <w:jc w:val="both"/>
      </w:pPr>
      <w:r>
        <w:rPr>
          <w:rFonts w:ascii="SimSun" w:hAnsi="SimSun" w:eastAsia="SimSun" w:cs="SimSun"/>
          <w:b/>
          <w:bCs/>
          <w:sz w:val="22"/>
          <w:szCs w:val="22"/>
        </w:rPr>
        <w:t>清华大学——“雨课堂”智慧教学工具：</w:t>
      </w:r>
      <w:r>
        <w:rPr>
          <w:rFonts w:ascii="SimSun" w:hAnsi="SimSun" w:eastAsia="SimSun" w:cs="SimSun"/>
          <w:sz w:val="22"/>
          <w:szCs w:val="22"/>
        </w:rPr>
        <w:t>由清华大学在线教育办公室和学堂在线于2016年共同研发，集成PPT推送、弹幕、投票、测验、课堂数据分析等功能，已覆盖全国数万门课程。</w:t>
      </w:r>
    </w:p>
    <w:p w14:paraId="3CC8B066">
      <w:pPr>
        <w:pStyle w:val="16"/>
        <w:numPr>
          <w:ilvl w:val="0"/>
          <w:numId w:val="1"/>
        </w:numPr>
        <w:spacing w:before="40" w:after="40" w:line="340" w:lineRule="auto"/>
        <w:jc w:val="both"/>
      </w:pPr>
      <w:r>
        <w:rPr>
          <w:rFonts w:ascii="SimSun" w:hAnsi="SimSun" w:eastAsia="SimSun" w:cs="SimSun"/>
          <w:b/>
          <w:bCs/>
          <w:sz w:val="22"/>
          <w:szCs w:val="22"/>
        </w:rPr>
        <w:t>清华大学——于歆杰教授《电路原理》MOOC与翻转课堂：</w:t>
      </w:r>
      <w:r>
        <w:rPr>
          <w:rFonts w:ascii="SimSun" w:hAnsi="SimSun" w:eastAsia="SimSun" w:cs="SimSun"/>
          <w:sz w:val="22"/>
          <w:szCs w:val="22"/>
        </w:rPr>
        <w:t>2013年在学堂在线开设中国第一门MOOC，并同步推进校内翻转课堂，形成“MOOC视频课前学习+校内课堂深度讨论”的完整闭环，获国家级教学成果一等奖。</w:t>
      </w:r>
    </w:p>
    <w:p w14:paraId="692A7DCF">
      <w:pPr>
        <w:pStyle w:val="16"/>
        <w:numPr>
          <w:ilvl w:val="0"/>
          <w:numId w:val="1"/>
        </w:numPr>
        <w:spacing w:before="40" w:after="40" w:line="340" w:lineRule="auto"/>
        <w:jc w:val="both"/>
      </w:pPr>
      <w:r>
        <w:rPr>
          <w:rFonts w:ascii="SimSun" w:hAnsi="SimSun" w:eastAsia="SimSun" w:cs="SimSun"/>
          <w:b/>
          <w:bCs/>
          <w:sz w:val="22"/>
          <w:szCs w:val="22"/>
        </w:rPr>
        <w:t>上海交通大学——密西根学院与“好大学在线”：</w:t>
      </w:r>
      <w:r>
        <w:rPr>
          <w:rFonts w:ascii="SimSun" w:hAnsi="SimSun" w:eastAsia="SimSun" w:cs="SimSun"/>
          <w:sz w:val="22"/>
          <w:szCs w:val="22"/>
        </w:rPr>
        <w:t>全面推行翻转课堂，将教师讲授录制为视频，课堂用于Project讨论、代码共评、原型演示，工科基础课程学生满意度显著提升。</w:t>
      </w:r>
    </w:p>
    <w:p w14:paraId="5841C73D">
      <w:pPr>
        <w:pStyle w:val="16"/>
        <w:numPr>
          <w:ilvl w:val="0"/>
          <w:numId w:val="1"/>
        </w:numPr>
        <w:spacing w:before="40" w:after="40" w:line="340" w:lineRule="auto"/>
        <w:jc w:val="both"/>
      </w:pPr>
      <w:r>
        <w:rPr>
          <w:rFonts w:ascii="SimSun" w:hAnsi="SimSun" w:eastAsia="SimSun" w:cs="SimSun"/>
          <w:b/>
          <w:bCs/>
          <w:sz w:val="22"/>
          <w:szCs w:val="22"/>
        </w:rPr>
        <w:t>中山大学——颜光美教授团队《药理学》SPOC翻转课堂：</w:t>
      </w:r>
      <w:r>
        <w:rPr>
          <w:rFonts w:ascii="SimSun" w:hAnsi="SimSun" w:eastAsia="SimSun" w:cs="SimSun"/>
          <w:sz w:val="22"/>
          <w:szCs w:val="22"/>
        </w:rPr>
        <w:t>基于国家精品在线课程，学生课前完成视频学习和在线测验，课堂围绕临床用药案例讨论，过程性评价占比达50%。</w:t>
      </w:r>
    </w:p>
    <w:p w14:paraId="20F027C9">
      <w:pPr>
        <w:pStyle w:val="16"/>
        <w:numPr>
          <w:ilvl w:val="0"/>
          <w:numId w:val="1"/>
        </w:numPr>
        <w:spacing w:before="40" w:after="40" w:line="340" w:lineRule="auto"/>
        <w:jc w:val="both"/>
      </w:pPr>
      <w:r>
        <w:rPr>
          <w:rFonts w:ascii="SimSun" w:hAnsi="SimSun" w:eastAsia="SimSun" w:cs="SimSun"/>
          <w:b/>
          <w:bCs/>
          <w:sz w:val="22"/>
          <w:szCs w:val="22"/>
        </w:rPr>
        <w:t>南京医科大学、中国药科大学——《药事管理学》混合式金课：</w:t>
      </w:r>
      <w:r>
        <w:rPr>
          <w:rFonts w:ascii="SimSun" w:hAnsi="SimSun" w:eastAsia="SimSun" w:cs="SimSun"/>
          <w:sz w:val="22"/>
          <w:szCs w:val="22"/>
        </w:rPr>
        <w:t>将法规条文、概念性内容录制为微视频（5–10分钟），课堂集中用于政策分析、案例辩论和角色扮演，入选国家级一流课程。</w:t>
      </w:r>
    </w:p>
    <w:p w14:paraId="2CCF72B7">
      <w:pPr>
        <w:spacing w:before="160" w:after="80"/>
      </w:pPr>
      <w:r>
        <w:rPr>
          <w:rFonts w:ascii="SimHei" w:hAnsi="SimHei" w:eastAsia="SimHei" w:cs="SimHei"/>
          <w:b/>
          <w:bCs/>
          <w:color w:val="385723"/>
          <w:sz w:val="22"/>
          <w:szCs w:val="22"/>
        </w:rPr>
        <w:t>8. 国内外比较与启示</w:t>
      </w:r>
    </w:p>
    <w:p w14:paraId="4D840867">
      <w:pPr>
        <w:spacing w:before="80" w:after="80" w:line="360" w:lineRule="auto"/>
        <w:jc w:val="both"/>
      </w:pPr>
      <w:r>
        <w:rPr>
          <w:rFonts w:ascii="SimSun" w:hAnsi="SimSun" w:eastAsia="SimSun" w:cs="SimSun"/>
          <w:b/>
          <w:bCs/>
          <w:sz w:val="22"/>
          <w:szCs w:val="22"/>
        </w:rPr>
        <w:t>差异：</w:t>
      </w:r>
      <w:r>
        <w:rPr>
          <w:rFonts w:ascii="SimSun" w:hAnsi="SimSun" w:eastAsia="SimSun" w:cs="SimSun"/>
          <w:sz w:val="22"/>
          <w:szCs w:val="22"/>
        </w:rPr>
        <w:t>国外翻转课堂更注重“同伴教学”和“概念性测试”的认知机制；国内更依托MOOC/SPOC平台，注重资源建设与平台数据应用，但部分课堂仍存在“翻转形式化”问题（课前学生不看视频、课堂仍回到讲授）。</w:t>
      </w:r>
    </w:p>
    <w:p w14:paraId="21473045">
      <w:pPr>
        <w:spacing w:before="80" w:after="80" w:line="360" w:lineRule="auto"/>
        <w:jc w:val="both"/>
      </w:pPr>
      <w:r>
        <w:rPr>
          <w:rFonts w:ascii="SimSun" w:hAnsi="SimSun" w:eastAsia="SimSun" w:cs="SimSun"/>
          <w:b/>
          <w:bCs/>
          <w:sz w:val="22"/>
          <w:szCs w:val="22"/>
        </w:rPr>
        <w:t>启示：</w:t>
      </w:r>
      <w:r>
        <w:rPr>
          <w:rFonts w:ascii="SimSun" w:hAnsi="SimSun" w:eastAsia="SimSun" w:cs="SimSun"/>
          <w:sz w:val="22"/>
          <w:szCs w:val="22"/>
        </w:rPr>
        <w:t>国内新教师应避免“只翻转形式、不翻转认知”。可借鉴Mazur的ConcepTest做法，在每个关键概念处设计1个“似是而非”的选择题，让学生先独立作答—讨论—再作答，用答题数据驱动课堂讲解。</w:t>
      </w:r>
    </w:p>
    <w:p w14:paraId="071B80FA">
      <w:pPr>
        <w:pStyle w:val="4"/>
        <w:spacing w:before="200" w:after="100"/>
      </w:pPr>
      <w:r>
        <w:rPr>
          <w:rFonts w:ascii="SimHei" w:hAnsi="SimHei" w:eastAsia="SimHei" w:cs="SimHei"/>
          <w:b/>
          <w:bCs/>
          <w:color w:val="2E75B6"/>
          <w:sz w:val="24"/>
          <w:szCs w:val="24"/>
        </w:rPr>
        <w:t>9. 可迁移做法</w:t>
      </w:r>
    </w:p>
    <w:p w14:paraId="2D23B7E3">
      <w:pPr>
        <w:pStyle w:val="16"/>
        <w:numPr>
          <w:ilvl w:val="0"/>
          <w:numId w:val="1"/>
        </w:numPr>
        <w:spacing w:before="40" w:after="40" w:line="340" w:lineRule="auto"/>
        <w:jc w:val="both"/>
      </w:pPr>
      <w:r>
        <w:rPr>
          <w:rFonts w:ascii="SimSun" w:hAnsi="SimSun" w:eastAsia="SimSun" w:cs="SimSun"/>
          <w:sz w:val="22"/>
          <w:szCs w:val="22"/>
        </w:rPr>
        <w:t>为新教师生成课前学习单、诊断测验和课堂活动脚本。</w:t>
      </w:r>
    </w:p>
    <w:p w14:paraId="154452A5">
      <w:pPr>
        <w:pStyle w:val="16"/>
        <w:numPr>
          <w:ilvl w:val="0"/>
          <w:numId w:val="1"/>
        </w:numPr>
        <w:spacing w:before="40" w:after="40" w:line="340" w:lineRule="auto"/>
        <w:jc w:val="both"/>
      </w:pPr>
      <w:r>
        <w:rPr>
          <w:rFonts w:ascii="SimSun" w:hAnsi="SimSun" w:eastAsia="SimSun" w:cs="SimSun"/>
          <w:sz w:val="22"/>
          <w:szCs w:val="22"/>
        </w:rPr>
        <w:t>提供“15分钟讲授+20分钟活动+10分钟反馈”的课堂结构模板。</w:t>
      </w:r>
    </w:p>
    <w:p w14:paraId="34A424BB">
      <w:pPr>
        <w:pStyle w:val="16"/>
        <w:numPr>
          <w:ilvl w:val="0"/>
          <w:numId w:val="1"/>
        </w:numPr>
        <w:spacing w:before="40" w:after="40" w:line="340" w:lineRule="auto"/>
        <w:jc w:val="both"/>
      </w:pPr>
      <w:r>
        <w:rPr>
          <w:rFonts w:ascii="SimSun" w:hAnsi="SimSun" w:eastAsia="SimSun" w:cs="SimSun"/>
          <w:sz w:val="22"/>
          <w:szCs w:val="22"/>
        </w:rPr>
        <w:t>用学习平台或AI工具收集学生问题，辅助教师决定课堂重点。</w:t>
      </w:r>
    </w:p>
    <w:p w14:paraId="19485CF9">
      <w:pPr>
        <w:pStyle w:val="16"/>
        <w:numPr>
          <w:ilvl w:val="0"/>
          <w:numId w:val="1"/>
        </w:numPr>
        <w:spacing w:before="40" w:after="40" w:line="340" w:lineRule="auto"/>
        <w:jc w:val="both"/>
      </w:pPr>
      <w:r>
        <w:rPr>
          <w:rFonts w:ascii="SimSun" w:hAnsi="SimSun" w:eastAsia="SimSun" w:cs="SimSun"/>
          <w:sz w:val="22"/>
          <w:szCs w:val="22"/>
        </w:rPr>
        <w:t>设计“概念测试题—同伴讨论—重新作答”的微循环，控制在10分钟内完成。</w:t>
      </w:r>
    </w:p>
    <w:p w14:paraId="3D19F606">
      <w:r>
        <w:br w:type="page"/>
      </w:r>
    </w:p>
    <w:p w14:paraId="2D233B99">
      <w:pPr>
        <w:pStyle w:val="3"/>
        <w:spacing w:before="280" w:after="140"/>
      </w:pPr>
      <w:r>
        <w:rPr>
          <w:rFonts w:ascii="SimHei" w:hAnsi="SimHei" w:eastAsia="SimHei" w:cs="SimHei"/>
          <w:b/>
          <w:bCs/>
          <w:color w:val="2F5496"/>
          <w:sz w:val="28"/>
          <w:szCs w:val="28"/>
        </w:rPr>
        <w:t>（四）项目制/任务驱动教学模式</w:t>
      </w:r>
    </w:p>
    <w:p w14:paraId="2BCD7297">
      <w:pPr>
        <w:pStyle w:val="4"/>
        <w:spacing w:before="200" w:after="100"/>
      </w:pPr>
      <w:r>
        <w:rPr>
          <w:rFonts w:ascii="SimHei" w:hAnsi="SimHei" w:eastAsia="SimHei" w:cs="SimHei"/>
          <w:b/>
          <w:bCs/>
          <w:color w:val="2E75B6"/>
          <w:sz w:val="24"/>
          <w:szCs w:val="24"/>
        </w:rPr>
        <w:t>1. 模式定义</w:t>
      </w:r>
    </w:p>
    <w:p w14:paraId="1F59A21A">
      <w:pPr>
        <w:spacing w:before="80" w:after="80" w:line="360" w:lineRule="auto"/>
        <w:jc w:val="both"/>
      </w:pPr>
      <w:r>
        <w:rPr>
          <w:rFonts w:ascii="SimSun" w:hAnsi="SimSun" w:eastAsia="SimSun" w:cs="SimSun"/>
          <w:sz w:val="22"/>
          <w:szCs w:val="22"/>
        </w:rPr>
        <w:t>项目制或任务驱动教学模式是指教师围绕一个真实任务、综合问题或最终作品来组织课程学习。学生不是零散完成作业，而是在较长周期内持续推进一个项目，并通过阶段性反馈不断修正。</w:t>
      </w:r>
    </w:p>
    <w:p w14:paraId="3C98C8B5">
      <w:pPr>
        <w:pStyle w:val="4"/>
        <w:spacing w:before="200" w:after="100"/>
      </w:pPr>
      <w:r>
        <w:rPr>
          <w:rFonts w:ascii="SimHei" w:hAnsi="SimHei" w:eastAsia="SimHei" w:cs="SimHei"/>
          <w:b/>
          <w:bCs/>
          <w:color w:val="2E75B6"/>
          <w:sz w:val="24"/>
          <w:szCs w:val="24"/>
        </w:rPr>
        <w:t>2. 核心特征</w:t>
      </w:r>
    </w:p>
    <w:p w14:paraId="425E8B9E">
      <w:pPr>
        <w:pStyle w:val="16"/>
        <w:numPr>
          <w:ilvl w:val="0"/>
          <w:numId w:val="1"/>
        </w:numPr>
        <w:spacing w:before="40" w:after="40" w:line="340" w:lineRule="auto"/>
        <w:jc w:val="both"/>
      </w:pPr>
      <w:r>
        <w:rPr>
          <w:rFonts w:ascii="SimSun" w:hAnsi="SimSun" w:eastAsia="SimSun" w:cs="SimSun"/>
          <w:sz w:val="22"/>
          <w:szCs w:val="22"/>
        </w:rPr>
        <w:t>课程有明确的最终产出，如报告、方案、原型、数据库、政策简报或课堂展示。</w:t>
      </w:r>
    </w:p>
    <w:p w14:paraId="56651EAC">
      <w:pPr>
        <w:pStyle w:val="16"/>
        <w:numPr>
          <w:ilvl w:val="0"/>
          <w:numId w:val="1"/>
        </w:numPr>
        <w:spacing w:before="40" w:after="40" w:line="340" w:lineRule="auto"/>
        <w:jc w:val="both"/>
      </w:pPr>
      <w:r>
        <w:rPr>
          <w:rFonts w:ascii="SimSun" w:hAnsi="SimSun" w:eastAsia="SimSun" w:cs="SimSun"/>
          <w:sz w:val="22"/>
          <w:szCs w:val="22"/>
        </w:rPr>
        <w:t>学习过程包含任务分解、资料收集、方案设计、中期反馈和成果答辩。</w:t>
      </w:r>
    </w:p>
    <w:p w14:paraId="0D353565">
      <w:pPr>
        <w:pStyle w:val="16"/>
        <w:numPr>
          <w:ilvl w:val="0"/>
          <w:numId w:val="1"/>
        </w:numPr>
        <w:spacing w:before="40" w:after="40" w:line="340" w:lineRule="auto"/>
        <w:jc w:val="both"/>
      </w:pPr>
      <w:r>
        <w:rPr>
          <w:rFonts w:ascii="SimSun" w:hAnsi="SimSun" w:eastAsia="SimSun" w:cs="SimSun"/>
          <w:sz w:val="22"/>
          <w:szCs w:val="22"/>
        </w:rPr>
        <w:t>强调知识综合应用、团队协作、表达能力和问题解决能力。</w:t>
      </w:r>
    </w:p>
    <w:p w14:paraId="7433B28B">
      <w:pPr>
        <w:pStyle w:val="16"/>
        <w:numPr>
          <w:ilvl w:val="0"/>
          <w:numId w:val="1"/>
        </w:numPr>
        <w:spacing w:before="40" w:after="40" w:line="340" w:lineRule="auto"/>
        <w:jc w:val="both"/>
      </w:pPr>
      <w:r>
        <w:rPr>
          <w:rFonts w:ascii="SimSun" w:hAnsi="SimSun" w:eastAsia="SimSun" w:cs="SimSun"/>
          <w:sz w:val="22"/>
          <w:szCs w:val="22"/>
        </w:rPr>
        <w:t>评价通常采用过程性评价和成果评价结合。</w:t>
      </w:r>
    </w:p>
    <w:p w14:paraId="54156D54">
      <w:pPr>
        <w:pStyle w:val="4"/>
        <w:spacing w:before="200" w:after="100"/>
      </w:pPr>
      <w:r>
        <w:rPr>
          <w:rFonts w:ascii="SimHei" w:hAnsi="SimHei" w:eastAsia="SimHei" w:cs="SimHei"/>
          <w:b/>
          <w:bCs/>
          <w:color w:val="2E75B6"/>
          <w:sz w:val="24"/>
          <w:szCs w:val="24"/>
        </w:rPr>
        <w:t>3. 典型课堂结构</w:t>
      </w:r>
    </w:p>
    <w:p w14:paraId="3401C7C8">
      <w:pPr>
        <w:pStyle w:val="16"/>
        <w:numPr>
          <w:ilvl w:val="0"/>
          <w:numId w:val="1"/>
        </w:numPr>
        <w:spacing w:before="40" w:after="40" w:line="340" w:lineRule="auto"/>
        <w:jc w:val="both"/>
      </w:pPr>
      <w:r>
        <w:rPr>
          <w:rFonts w:ascii="SimSun" w:hAnsi="SimSun" w:eastAsia="SimSun" w:cs="SimSun"/>
          <w:sz w:val="22"/>
          <w:szCs w:val="22"/>
        </w:rPr>
        <w:t>任务发布：教师提出真实任务和评价标准。</w:t>
      </w:r>
    </w:p>
    <w:p w14:paraId="0667DC86">
      <w:pPr>
        <w:pStyle w:val="16"/>
        <w:numPr>
          <w:ilvl w:val="0"/>
          <w:numId w:val="1"/>
        </w:numPr>
        <w:spacing w:before="40" w:after="40" w:line="340" w:lineRule="auto"/>
        <w:jc w:val="both"/>
      </w:pPr>
      <w:r>
        <w:rPr>
          <w:rFonts w:ascii="SimSun" w:hAnsi="SimSun" w:eastAsia="SimSun" w:cs="SimSun"/>
          <w:sz w:val="22"/>
          <w:szCs w:val="22"/>
        </w:rPr>
        <w:t>知识支架：讲授完成任务所需的理论、方法和工具。</w:t>
      </w:r>
    </w:p>
    <w:p w14:paraId="76BF3FC9">
      <w:pPr>
        <w:pStyle w:val="16"/>
        <w:numPr>
          <w:ilvl w:val="0"/>
          <w:numId w:val="1"/>
        </w:numPr>
        <w:spacing w:before="40" w:after="40" w:line="340" w:lineRule="auto"/>
        <w:jc w:val="both"/>
      </w:pPr>
      <w:r>
        <w:rPr>
          <w:rFonts w:ascii="SimSun" w:hAnsi="SimSun" w:eastAsia="SimSun" w:cs="SimSun"/>
          <w:sz w:val="22"/>
          <w:szCs w:val="22"/>
        </w:rPr>
        <w:t>分组推进：学生进行调研、分析、设计或写作。</w:t>
      </w:r>
    </w:p>
    <w:p w14:paraId="7E0AFD27">
      <w:pPr>
        <w:pStyle w:val="16"/>
        <w:numPr>
          <w:ilvl w:val="0"/>
          <w:numId w:val="1"/>
        </w:numPr>
        <w:spacing w:before="40" w:after="40" w:line="340" w:lineRule="auto"/>
        <w:jc w:val="both"/>
      </w:pPr>
      <w:r>
        <w:rPr>
          <w:rFonts w:ascii="SimSun" w:hAnsi="SimSun" w:eastAsia="SimSun" w:cs="SimSun"/>
          <w:sz w:val="22"/>
          <w:szCs w:val="22"/>
        </w:rPr>
        <w:t>阶段反馈：教师、同伴或行业专家提供修改建议。</w:t>
      </w:r>
    </w:p>
    <w:p w14:paraId="7F4063AC">
      <w:pPr>
        <w:pStyle w:val="16"/>
        <w:numPr>
          <w:ilvl w:val="0"/>
          <w:numId w:val="1"/>
        </w:numPr>
        <w:spacing w:before="40" w:after="40" w:line="340" w:lineRule="auto"/>
        <w:jc w:val="both"/>
      </w:pPr>
      <w:r>
        <w:rPr>
          <w:rFonts w:ascii="SimSun" w:hAnsi="SimSun" w:eastAsia="SimSun" w:cs="SimSun"/>
          <w:sz w:val="22"/>
          <w:szCs w:val="22"/>
        </w:rPr>
        <w:t>成果展示：完成汇报、答辩、报告或作品提交。</w:t>
      </w:r>
    </w:p>
    <w:p w14:paraId="47333368">
      <w:pPr>
        <w:pStyle w:val="4"/>
        <w:spacing w:before="200" w:after="100"/>
      </w:pPr>
      <w:r>
        <w:rPr>
          <w:rFonts w:ascii="SimHei" w:hAnsi="SimHei" w:eastAsia="SimHei" w:cs="SimHei"/>
          <w:b/>
          <w:bCs/>
          <w:color w:val="2E75B6"/>
          <w:sz w:val="24"/>
          <w:szCs w:val="24"/>
        </w:rPr>
        <w:t>4. 适用场景</w:t>
      </w:r>
    </w:p>
    <w:p w14:paraId="3823FCA8">
      <w:pPr>
        <w:spacing w:before="80" w:after="80" w:line="360" w:lineRule="auto"/>
        <w:jc w:val="both"/>
      </w:pPr>
      <w:r>
        <w:rPr>
          <w:rFonts w:ascii="SimSun" w:hAnsi="SimSun" w:eastAsia="SimSun" w:cs="SimSun"/>
          <w:sz w:val="22"/>
          <w:szCs w:val="22"/>
        </w:rPr>
        <w:t>适用于管理学、创新创业、药事管理、医学教育、药物经济学、卫生政策、产业园区评价、专利分析与科技政策课程。</w:t>
      </w:r>
    </w:p>
    <w:p w14:paraId="140ECDA6">
      <w:pPr>
        <w:pStyle w:val="4"/>
        <w:spacing w:before="200" w:after="100"/>
      </w:pPr>
      <w:r>
        <w:rPr>
          <w:rFonts w:ascii="SimHei" w:hAnsi="SimHei" w:eastAsia="SimHei" w:cs="SimHei"/>
          <w:b/>
          <w:bCs/>
          <w:color w:val="2E75B6"/>
          <w:sz w:val="24"/>
          <w:szCs w:val="24"/>
        </w:rPr>
        <w:t>5. 识别信号</w:t>
      </w:r>
    </w:p>
    <w:p w14:paraId="738509E3">
      <w:pPr>
        <w:pStyle w:val="16"/>
        <w:numPr>
          <w:ilvl w:val="0"/>
          <w:numId w:val="1"/>
        </w:numPr>
        <w:spacing w:before="40" w:after="40" w:line="340" w:lineRule="auto"/>
        <w:jc w:val="both"/>
      </w:pPr>
      <w:r>
        <w:rPr>
          <w:rFonts w:ascii="SimSun" w:hAnsi="SimSun" w:eastAsia="SimSun" w:cs="SimSun"/>
          <w:sz w:val="22"/>
          <w:szCs w:val="22"/>
        </w:rPr>
        <w:t>课程一开始就提出明确任务和最终成果要求。</w:t>
      </w:r>
    </w:p>
    <w:p w14:paraId="4E1F39DA">
      <w:pPr>
        <w:pStyle w:val="16"/>
        <w:numPr>
          <w:ilvl w:val="0"/>
          <w:numId w:val="1"/>
        </w:numPr>
        <w:spacing w:before="40" w:after="40" w:line="340" w:lineRule="auto"/>
        <w:jc w:val="both"/>
      </w:pPr>
      <w:r>
        <w:rPr>
          <w:rFonts w:ascii="SimSun" w:hAnsi="SimSun" w:eastAsia="SimSun" w:cs="SimSun"/>
          <w:sz w:val="22"/>
          <w:szCs w:val="22"/>
        </w:rPr>
        <w:t>课堂经常围绕项目进展、问题反馈和方案修改展开。</w:t>
      </w:r>
    </w:p>
    <w:p w14:paraId="0DF8A7FC">
      <w:pPr>
        <w:pStyle w:val="16"/>
        <w:numPr>
          <w:ilvl w:val="0"/>
          <w:numId w:val="1"/>
        </w:numPr>
        <w:spacing w:before="40" w:after="40" w:line="340" w:lineRule="auto"/>
        <w:jc w:val="both"/>
      </w:pPr>
      <w:r>
        <w:rPr>
          <w:rFonts w:ascii="SimSun" w:hAnsi="SimSun" w:eastAsia="SimSun" w:cs="SimSun"/>
          <w:sz w:val="22"/>
          <w:szCs w:val="22"/>
        </w:rPr>
        <w:t>评分标准包含过程贡献、问题分析、方法使用、成果质量和展示表达。</w:t>
      </w:r>
    </w:p>
    <w:p w14:paraId="46125827">
      <w:pPr>
        <w:spacing w:before="160" w:after="80"/>
      </w:pPr>
      <w:r>
        <w:rPr>
          <w:rFonts w:ascii="SimHei" w:hAnsi="SimHei" w:eastAsia="SimHei" w:cs="SimHei"/>
          <w:b/>
          <w:bCs/>
          <w:color w:val="385723"/>
          <w:sz w:val="22"/>
          <w:szCs w:val="22"/>
        </w:rPr>
        <w:t>6. 国外代表性案例</w:t>
      </w:r>
    </w:p>
    <w:p w14:paraId="24B6CE6E">
      <w:pPr>
        <w:pStyle w:val="16"/>
        <w:numPr>
          <w:ilvl w:val="0"/>
          <w:numId w:val="1"/>
        </w:numPr>
        <w:spacing w:before="40" w:after="40" w:line="340" w:lineRule="auto"/>
        <w:jc w:val="both"/>
      </w:pPr>
      <w:r>
        <w:rPr>
          <w:rFonts w:ascii="SimSun" w:hAnsi="SimSun" w:eastAsia="SimSun" w:cs="SimSun"/>
          <w:b/>
          <w:bCs/>
          <w:sz w:val="22"/>
          <w:szCs w:val="22"/>
        </w:rPr>
        <w:t>丹麦奥尔堡大学（Aalborg University）——全校PBL模式：</w:t>
      </w:r>
      <w:r>
        <w:rPr>
          <w:rFonts w:ascii="SimSun" w:hAnsi="SimSun" w:eastAsia="SimSun" w:cs="SimSun"/>
          <w:sz w:val="22"/>
          <w:szCs w:val="22"/>
        </w:rPr>
        <w:t>自1974年建校起即全面实行“以问题为本的项目学习（PBL）”，学生每学期50%的学习时间用于解决真实工程/管理问题，形成小组合作—导师辅导—公开答辩的标准流程，被联合国教科文组织列为PBL最佳实践典范。</w:t>
      </w:r>
    </w:p>
    <w:p w14:paraId="177FAD6C">
      <w:pPr>
        <w:pStyle w:val="16"/>
        <w:numPr>
          <w:ilvl w:val="0"/>
          <w:numId w:val="1"/>
        </w:numPr>
        <w:spacing w:before="40" w:after="40" w:line="340" w:lineRule="auto"/>
        <w:jc w:val="both"/>
      </w:pPr>
      <w:r>
        <w:rPr>
          <w:rFonts w:ascii="SimSun" w:hAnsi="SimSun" w:eastAsia="SimSun" w:cs="SimSun"/>
          <w:b/>
          <w:bCs/>
          <w:sz w:val="22"/>
          <w:szCs w:val="22"/>
        </w:rPr>
        <w:t>欧林工程学院（Olin College of Engineering）——项目制工程教育：</w:t>
      </w:r>
      <w:r>
        <w:rPr>
          <w:rFonts w:ascii="SimSun" w:hAnsi="SimSun" w:eastAsia="SimSun" w:cs="SimSun"/>
          <w:sz w:val="22"/>
          <w:szCs w:val="22"/>
        </w:rPr>
        <w:t>大一即开展“Design Nature”项目，大四毕业设计SCOPE需与真实企业合作完成，四年本科几乎完全由项目驱动，成为美国工程教育改革标杆。</w:t>
      </w:r>
    </w:p>
    <w:p w14:paraId="1DDA7271">
      <w:pPr>
        <w:pStyle w:val="16"/>
        <w:numPr>
          <w:ilvl w:val="0"/>
          <w:numId w:val="1"/>
        </w:numPr>
        <w:spacing w:before="40" w:after="40" w:line="340" w:lineRule="auto"/>
        <w:jc w:val="both"/>
      </w:pPr>
      <w:r>
        <w:rPr>
          <w:rFonts w:ascii="SimSun" w:hAnsi="SimSun" w:eastAsia="SimSun" w:cs="SimSun"/>
          <w:b/>
          <w:bCs/>
          <w:sz w:val="22"/>
          <w:szCs w:val="22"/>
        </w:rPr>
        <w:t>斯坦福设计学院（d.school）——设计思维项目：</w:t>
      </w:r>
      <w:r>
        <w:rPr>
          <w:rFonts w:ascii="SimSun" w:hAnsi="SimSun" w:eastAsia="SimSun" w:cs="SimSun"/>
          <w:sz w:val="22"/>
          <w:szCs w:val="22"/>
        </w:rPr>
        <w:t>以“共情—定义—构思—原型—测试”五步法为主线，课程以团队合作解决真实用户问题为核心。在医药领域，其Biodesign项目专注于医疗器械创新，已孵化数十家创业公司。</w:t>
      </w:r>
    </w:p>
    <w:p w14:paraId="6E8E7F1B">
      <w:pPr>
        <w:pStyle w:val="16"/>
        <w:numPr>
          <w:ilvl w:val="0"/>
          <w:numId w:val="1"/>
        </w:numPr>
        <w:spacing w:before="40" w:after="40" w:line="340" w:lineRule="auto"/>
        <w:jc w:val="both"/>
      </w:pPr>
      <w:r>
        <w:rPr>
          <w:rFonts w:ascii="SimSun" w:hAnsi="SimSun" w:eastAsia="SimSun" w:cs="SimSun"/>
          <w:b/>
          <w:bCs/>
          <w:sz w:val="22"/>
          <w:szCs w:val="22"/>
        </w:rPr>
        <w:t>麦克马斯特大学医学院（加拿大）——PBL医学教育发源地：</w:t>
      </w:r>
      <w:r>
        <w:rPr>
          <w:rFonts w:ascii="SimSun" w:hAnsi="SimSun" w:eastAsia="SimSun" w:cs="SimSun"/>
          <w:sz w:val="22"/>
          <w:szCs w:val="22"/>
        </w:rPr>
        <w:t>1969年首创基于问题的学习（Problem-Based Learning），学生围绕临床案例自主学习医学知识，该模式已被全球数百所医学院采用。</w:t>
      </w:r>
    </w:p>
    <w:p w14:paraId="30B28E50">
      <w:pPr>
        <w:spacing w:before="160" w:after="80"/>
      </w:pPr>
      <w:r>
        <w:rPr>
          <w:rFonts w:ascii="SimHei" w:hAnsi="SimHei" w:eastAsia="SimHei" w:cs="SimHei"/>
          <w:b/>
          <w:bCs/>
          <w:color w:val="385723"/>
          <w:sz w:val="22"/>
          <w:szCs w:val="22"/>
        </w:rPr>
        <w:t>7. 国内代表性案例</w:t>
      </w:r>
    </w:p>
    <w:p w14:paraId="29AB9BC0">
      <w:pPr>
        <w:pStyle w:val="16"/>
        <w:numPr>
          <w:ilvl w:val="0"/>
          <w:numId w:val="1"/>
        </w:numPr>
        <w:spacing w:before="40" w:after="40" w:line="340" w:lineRule="auto"/>
        <w:jc w:val="both"/>
      </w:pPr>
      <w:r>
        <w:rPr>
          <w:rFonts w:ascii="SimSun" w:hAnsi="SimSun" w:eastAsia="SimSun" w:cs="SimSun"/>
          <w:b/>
          <w:bCs/>
          <w:sz w:val="22"/>
          <w:szCs w:val="22"/>
        </w:rPr>
        <w:t>汕头大学医学院——全程PBL医学教育改革：</w:t>
      </w:r>
      <w:r>
        <w:rPr>
          <w:rFonts w:ascii="SimSun" w:hAnsi="SimSun" w:eastAsia="SimSun" w:cs="SimSun"/>
          <w:sz w:val="22"/>
          <w:szCs w:val="22"/>
        </w:rPr>
        <w:t>自2002年起在国内率先全面推行PBL教学，医学生围绕真实临床案例完成自主学习与小组讨论，获国家级教学成果一等奖。</w:t>
      </w:r>
    </w:p>
    <w:p w14:paraId="6727FE25">
      <w:pPr>
        <w:pStyle w:val="16"/>
        <w:numPr>
          <w:ilvl w:val="0"/>
          <w:numId w:val="1"/>
        </w:numPr>
        <w:spacing w:before="40" w:after="40" w:line="340" w:lineRule="auto"/>
        <w:jc w:val="both"/>
      </w:pPr>
      <w:r>
        <w:rPr>
          <w:rFonts w:ascii="SimSun" w:hAnsi="SimSun" w:eastAsia="SimSun" w:cs="SimSun"/>
          <w:b/>
          <w:bCs/>
          <w:sz w:val="22"/>
          <w:szCs w:val="22"/>
        </w:rPr>
        <w:t>上海交大—密西根联合学院——“VIP (Vertically Integrated Projects)”项目制教学：</w:t>
      </w:r>
      <w:r>
        <w:rPr>
          <w:rFonts w:ascii="SimSun" w:hAnsi="SimSun" w:eastAsia="SimSun" w:cs="SimSun"/>
          <w:sz w:val="22"/>
          <w:szCs w:val="22"/>
        </w:rPr>
        <w:t>跨年级团队共同完成长周期工程项目，教师作为项目导师而非知识讲授者。</w:t>
      </w:r>
    </w:p>
    <w:p w14:paraId="7C2D23CD">
      <w:pPr>
        <w:pStyle w:val="16"/>
        <w:numPr>
          <w:ilvl w:val="0"/>
          <w:numId w:val="1"/>
        </w:numPr>
        <w:spacing w:before="40" w:after="40" w:line="340" w:lineRule="auto"/>
        <w:jc w:val="both"/>
      </w:pPr>
      <w:r>
        <w:rPr>
          <w:rFonts w:ascii="SimSun" w:hAnsi="SimSun" w:eastAsia="SimSun" w:cs="SimSun"/>
          <w:b/>
          <w:bCs/>
          <w:sz w:val="22"/>
          <w:szCs w:val="22"/>
        </w:rPr>
        <w:t>南方科技大学、西湖大学——书院制+项目制结合：</w:t>
      </w:r>
      <w:r>
        <w:rPr>
          <w:rFonts w:ascii="SimSun" w:hAnsi="SimSun" w:eastAsia="SimSun" w:cs="SimSun"/>
          <w:sz w:val="22"/>
          <w:szCs w:val="22"/>
        </w:rPr>
        <w:t>强调学生在一年级即进入科研/设计项目，课程作业以阶段性产出和答辩为主。</w:t>
      </w:r>
    </w:p>
    <w:p w14:paraId="564DB367">
      <w:pPr>
        <w:pStyle w:val="16"/>
        <w:numPr>
          <w:ilvl w:val="0"/>
          <w:numId w:val="1"/>
        </w:numPr>
        <w:spacing w:before="40" w:after="40" w:line="340" w:lineRule="auto"/>
        <w:jc w:val="both"/>
      </w:pPr>
      <w:r>
        <w:rPr>
          <w:rFonts w:ascii="SimSun" w:hAnsi="SimSun" w:eastAsia="SimSun" w:cs="SimSun"/>
          <w:b/>
          <w:bCs/>
          <w:sz w:val="22"/>
          <w:szCs w:val="22"/>
        </w:rPr>
        <w:t>中国药科大学——“医药创新创业”项目课程：</w:t>
      </w:r>
      <w:r>
        <w:rPr>
          <w:rFonts w:ascii="SimSun" w:hAnsi="SimSun" w:eastAsia="SimSun" w:cs="SimSun"/>
          <w:sz w:val="22"/>
          <w:szCs w:val="22"/>
        </w:rPr>
        <w:t>以“从实验室到市场”为主线，学生分组完成药物产品的立项—研发规划—专利分析—市场评估—商业计划书，并面向行业专家答辩。</w:t>
      </w:r>
    </w:p>
    <w:p w14:paraId="250C5CB8">
      <w:pPr>
        <w:pStyle w:val="16"/>
        <w:numPr>
          <w:ilvl w:val="0"/>
          <w:numId w:val="1"/>
        </w:numPr>
        <w:spacing w:before="40" w:after="40" w:line="340" w:lineRule="auto"/>
        <w:jc w:val="both"/>
      </w:pPr>
      <w:r>
        <w:rPr>
          <w:rFonts w:ascii="SimSun" w:hAnsi="SimSun" w:eastAsia="SimSun" w:cs="SimSun"/>
          <w:b/>
          <w:bCs/>
          <w:sz w:val="22"/>
          <w:szCs w:val="22"/>
        </w:rPr>
        <w:t>浙江大学——“求是科学班”与药学创新训练项目：</w:t>
      </w:r>
      <w:r>
        <w:rPr>
          <w:rFonts w:ascii="SimSun" w:hAnsi="SimSun" w:eastAsia="SimSun" w:cs="SimSun"/>
          <w:sz w:val="22"/>
          <w:szCs w:val="22"/>
        </w:rPr>
        <w:t>本科生在导师指导下承担独立研究项目，课程《药物经济学》要求学生以小组为单位完成一个真实药品的卫生经济学评价报告。</w:t>
      </w:r>
    </w:p>
    <w:p w14:paraId="21CA00D2">
      <w:pPr>
        <w:spacing w:before="160" w:after="80"/>
      </w:pPr>
      <w:r>
        <w:rPr>
          <w:rFonts w:ascii="SimHei" w:hAnsi="SimHei" w:eastAsia="SimHei" w:cs="SimHei"/>
          <w:b/>
          <w:bCs/>
          <w:color w:val="385723"/>
          <w:sz w:val="22"/>
          <w:szCs w:val="22"/>
        </w:rPr>
        <w:t>8. 国内外比较与启示</w:t>
      </w:r>
    </w:p>
    <w:p w14:paraId="48CF9A99">
      <w:pPr>
        <w:spacing w:before="80" w:after="80" w:line="360" w:lineRule="auto"/>
        <w:jc w:val="both"/>
      </w:pPr>
      <w:r>
        <w:rPr>
          <w:rFonts w:ascii="SimSun" w:hAnsi="SimSun" w:eastAsia="SimSun" w:cs="SimSun"/>
          <w:b/>
          <w:bCs/>
          <w:sz w:val="22"/>
          <w:szCs w:val="22"/>
        </w:rPr>
        <w:t>差异：</w:t>
      </w:r>
      <w:r>
        <w:rPr>
          <w:rFonts w:ascii="SimSun" w:hAnsi="SimSun" w:eastAsia="SimSun" w:cs="SimSun"/>
          <w:sz w:val="22"/>
          <w:szCs w:val="22"/>
        </w:rPr>
        <w:t>国外PBL常贯穿本科全程、有完整的导师制和答辩制度支撑；国内多为“单门课程内的项目化”，尚未形成跨学期、跨课程的整体设计，且“搭便车”问题较突出。</w:t>
      </w:r>
    </w:p>
    <w:p w14:paraId="693B1326">
      <w:pPr>
        <w:spacing w:before="80" w:after="80" w:line="360" w:lineRule="auto"/>
        <w:jc w:val="both"/>
      </w:pPr>
      <w:r>
        <w:rPr>
          <w:rFonts w:ascii="SimSun" w:hAnsi="SimSun" w:eastAsia="SimSun" w:cs="SimSun"/>
          <w:b/>
          <w:bCs/>
          <w:sz w:val="22"/>
          <w:szCs w:val="22"/>
        </w:rPr>
        <w:t>启示：</w:t>
      </w:r>
      <w:r>
        <w:rPr>
          <w:rFonts w:ascii="SimSun" w:hAnsi="SimSun" w:eastAsia="SimSun" w:cs="SimSun"/>
          <w:sz w:val="22"/>
          <w:szCs w:val="22"/>
        </w:rPr>
        <w:t>国内新教师可从“课程内微项目”起步，项目周期控制在4–6周，明确个人贡献评价机制（如同伴互评、阶段性日志），避免团队分工失衡。药事管理课程可设计“为某类药品设计准入路径”“为某社区药店设计管理方案”等小型项目。</w:t>
      </w:r>
    </w:p>
    <w:p w14:paraId="5CB51783">
      <w:pPr>
        <w:pStyle w:val="4"/>
        <w:spacing w:before="200" w:after="100"/>
      </w:pPr>
      <w:r>
        <w:rPr>
          <w:rFonts w:ascii="SimHei" w:hAnsi="SimHei" w:eastAsia="SimHei" w:cs="SimHei"/>
          <w:b/>
          <w:bCs/>
          <w:color w:val="2E75B6"/>
          <w:sz w:val="24"/>
          <w:szCs w:val="24"/>
        </w:rPr>
        <w:t>9. 可迁移做法</w:t>
      </w:r>
    </w:p>
    <w:p w14:paraId="4E73649A">
      <w:pPr>
        <w:pStyle w:val="16"/>
        <w:numPr>
          <w:ilvl w:val="0"/>
          <w:numId w:val="1"/>
        </w:numPr>
        <w:spacing w:before="40" w:after="40" w:line="340" w:lineRule="auto"/>
        <w:jc w:val="both"/>
      </w:pPr>
      <w:r>
        <w:rPr>
          <w:rFonts w:ascii="SimSun" w:hAnsi="SimSun" w:eastAsia="SimSun" w:cs="SimSun"/>
          <w:sz w:val="22"/>
          <w:szCs w:val="22"/>
        </w:rPr>
        <w:t>为新教师提供项目任务模板和Rubric评分表。</w:t>
      </w:r>
    </w:p>
    <w:p w14:paraId="001BDEF7">
      <w:pPr>
        <w:pStyle w:val="16"/>
        <w:numPr>
          <w:ilvl w:val="0"/>
          <w:numId w:val="1"/>
        </w:numPr>
        <w:spacing w:before="40" w:after="40" w:line="340" w:lineRule="auto"/>
        <w:jc w:val="both"/>
      </w:pPr>
      <w:r>
        <w:rPr>
          <w:rFonts w:ascii="SimSun" w:hAnsi="SimSun" w:eastAsia="SimSun" w:cs="SimSun"/>
          <w:sz w:val="22"/>
          <w:szCs w:val="22"/>
        </w:rPr>
        <w:t>将课程内容转化为真实任务，如“设计罕见病药物中国准入路径”“构建生物医药园区创新生态评价指标体系”。</w:t>
      </w:r>
    </w:p>
    <w:p w14:paraId="186294B4">
      <w:pPr>
        <w:pStyle w:val="16"/>
        <w:numPr>
          <w:ilvl w:val="0"/>
          <w:numId w:val="1"/>
        </w:numPr>
        <w:spacing w:before="40" w:after="40" w:line="340" w:lineRule="auto"/>
        <w:jc w:val="both"/>
      </w:pPr>
      <w:r>
        <w:rPr>
          <w:rFonts w:ascii="SimSun" w:hAnsi="SimSun" w:eastAsia="SimSun" w:cs="SimSun"/>
          <w:sz w:val="22"/>
          <w:szCs w:val="22"/>
        </w:rPr>
        <w:t>设置中期检查点，避免项目制教学流于最后一次汇报。</w:t>
      </w:r>
    </w:p>
    <w:p w14:paraId="5ED8BDA3">
      <w:pPr>
        <w:pStyle w:val="16"/>
        <w:numPr>
          <w:ilvl w:val="0"/>
          <w:numId w:val="1"/>
        </w:numPr>
        <w:spacing w:before="40" w:after="40" w:line="340" w:lineRule="auto"/>
        <w:jc w:val="both"/>
      </w:pPr>
      <w:r>
        <w:rPr>
          <w:rFonts w:ascii="SimSun" w:hAnsi="SimSun" w:eastAsia="SimSun" w:cs="SimSun"/>
          <w:sz w:val="22"/>
          <w:szCs w:val="22"/>
        </w:rPr>
        <w:t>建立“同伴互评+教师终评”机制，防止小组内“搭便车”。</w:t>
      </w:r>
    </w:p>
    <w:p w14:paraId="178982D6">
      <w:r>
        <w:br w:type="page"/>
      </w:r>
    </w:p>
    <w:p w14:paraId="35EB77BD">
      <w:pPr>
        <w:pStyle w:val="3"/>
        <w:spacing w:before="280" w:after="140"/>
      </w:pPr>
      <w:r>
        <w:rPr>
          <w:rFonts w:ascii="SimHei" w:hAnsi="SimHei" w:eastAsia="SimHei" w:cs="SimHei"/>
          <w:b/>
          <w:bCs/>
          <w:color w:val="2F5496"/>
          <w:sz w:val="28"/>
          <w:szCs w:val="28"/>
        </w:rPr>
        <w:t>（五）产教融合/实践共同体教学模式</w:t>
      </w:r>
    </w:p>
    <w:p w14:paraId="599A2D64">
      <w:pPr>
        <w:pStyle w:val="4"/>
        <w:spacing w:before="200" w:after="100"/>
      </w:pPr>
      <w:r>
        <w:rPr>
          <w:rFonts w:ascii="SimHei" w:hAnsi="SimHei" w:eastAsia="SimHei" w:cs="SimHei"/>
          <w:b/>
          <w:bCs/>
          <w:color w:val="2E75B6"/>
          <w:sz w:val="24"/>
          <w:szCs w:val="24"/>
        </w:rPr>
        <w:t>1. 模式定义</w:t>
      </w:r>
    </w:p>
    <w:p w14:paraId="31D5B2D8">
      <w:pPr>
        <w:spacing w:before="80" w:after="80" w:line="360" w:lineRule="auto"/>
        <w:jc w:val="both"/>
      </w:pPr>
      <w:r>
        <w:rPr>
          <w:rFonts w:ascii="SimSun" w:hAnsi="SimSun" w:eastAsia="SimSun" w:cs="SimSun"/>
          <w:sz w:val="22"/>
          <w:szCs w:val="22"/>
        </w:rPr>
        <w:t>产教融合或实践共同体教学模式是指教师将企业、医院、监管部门、行业协会、社区或真实工作流程引入课程，使学生在接近真实职业场景的环境中学习知识、理解规则并形成实践能力。</w:t>
      </w:r>
    </w:p>
    <w:p w14:paraId="7759573C">
      <w:pPr>
        <w:pStyle w:val="4"/>
        <w:spacing w:before="200" w:after="100"/>
      </w:pPr>
      <w:r>
        <w:rPr>
          <w:rFonts w:ascii="SimHei" w:hAnsi="SimHei" w:eastAsia="SimHei" w:cs="SimHei"/>
          <w:b/>
          <w:bCs/>
          <w:color w:val="2E75B6"/>
          <w:sz w:val="24"/>
          <w:szCs w:val="24"/>
        </w:rPr>
        <w:t>2. 核心特征</w:t>
      </w:r>
    </w:p>
    <w:p w14:paraId="391BD9F7">
      <w:pPr>
        <w:pStyle w:val="16"/>
        <w:numPr>
          <w:ilvl w:val="0"/>
          <w:numId w:val="1"/>
        </w:numPr>
        <w:spacing w:before="40" w:after="40" w:line="340" w:lineRule="auto"/>
        <w:jc w:val="both"/>
      </w:pPr>
      <w:r>
        <w:rPr>
          <w:rFonts w:ascii="SimSun" w:hAnsi="SimSun" w:eastAsia="SimSun" w:cs="SimSun"/>
          <w:sz w:val="22"/>
          <w:szCs w:val="22"/>
        </w:rPr>
        <w:t>课堂与真实行业问题连接，而不是只停留在教材案例。</w:t>
      </w:r>
    </w:p>
    <w:p w14:paraId="0BC3FCC8">
      <w:pPr>
        <w:pStyle w:val="16"/>
        <w:numPr>
          <w:ilvl w:val="0"/>
          <w:numId w:val="1"/>
        </w:numPr>
        <w:spacing w:before="40" w:after="40" w:line="340" w:lineRule="auto"/>
        <w:jc w:val="both"/>
      </w:pPr>
      <w:r>
        <w:rPr>
          <w:rFonts w:ascii="SimSun" w:hAnsi="SimSun" w:eastAsia="SimSun" w:cs="SimSun"/>
          <w:sz w:val="22"/>
          <w:szCs w:val="22"/>
        </w:rPr>
        <w:t>行业导师、实践基地、企业项目或真实数据进入课程。</w:t>
      </w:r>
    </w:p>
    <w:p w14:paraId="374BF550">
      <w:pPr>
        <w:pStyle w:val="16"/>
        <w:numPr>
          <w:ilvl w:val="0"/>
          <w:numId w:val="1"/>
        </w:numPr>
        <w:spacing w:before="40" w:after="40" w:line="340" w:lineRule="auto"/>
        <w:jc w:val="both"/>
      </w:pPr>
      <w:r>
        <w:rPr>
          <w:rFonts w:ascii="SimSun" w:hAnsi="SimSun" w:eastAsia="SimSun" w:cs="SimSun"/>
          <w:sz w:val="22"/>
          <w:szCs w:val="22"/>
        </w:rPr>
        <w:t>学生需要理解不同主体的目标、约束和决策逻辑。</w:t>
      </w:r>
    </w:p>
    <w:p w14:paraId="3B1F24D7">
      <w:pPr>
        <w:pStyle w:val="16"/>
        <w:numPr>
          <w:ilvl w:val="0"/>
          <w:numId w:val="1"/>
        </w:numPr>
        <w:spacing w:before="40" w:after="40" w:line="340" w:lineRule="auto"/>
        <w:jc w:val="both"/>
      </w:pPr>
      <w:r>
        <w:rPr>
          <w:rFonts w:ascii="SimSun" w:hAnsi="SimSun" w:eastAsia="SimSun" w:cs="SimSun"/>
          <w:sz w:val="22"/>
          <w:szCs w:val="22"/>
        </w:rPr>
        <w:t>课程目标强调职业能力、系统理解和跨主体协作。</w:t>
      </w:r>
    </w:p>
    <w:p w14:paraId="44290375">
      <w:pPr>
        <w:pStyle w:val="4"/>
        <w:spacing w:before="200" w:after="100"/>
      </w:pPr>
      <w:r>
        <w:rPr>
          <w:rFonts w:ascii="SimHei" w:hAnsi="SimHei" w:eastAsia="SimHei" w:cs="SimHei"/>
          <w:b/>
          <w:bCs/>
          <w:color w:val="2E75B6"/>
          <w:sz w:val="24"/>
          <w:szCs w:val="24"/>
        </w:rPr>
        <w:t>3. 典型课堂结构</w:t>
      </w:r>
    </w:p>
    <w:p w14:paraId="4698AE62">
      <w:pPr>
        <w:pStyle w:val="16"/>
        <w:numPr>
          <w:ilvl w:val="0"/>
          <w:numId w:val="1"/>
        </w:numPr>
        <w:spacing w:before="40" w:after="40" w:line="340" w:lineRule="auto"/>
        <w:jc w:val="both"/>
      </w:pPr>
      <w:r>
        <w:rPr>
          <w:rFonts w:ascii="SimSun" w:hAnsi="SimSun" w:eastAsia="SimSun" w:cs="SimSun"/>
          <w:sz w:val="22"/>
          <w:szCs w:val="22"/>
        </w:rPr>
        <w:t>场景导入：引入企业、医院、监管或社会真实问题。</w:t>
      </w:r>
    </w:p>
    <w:p w14:paraId="5F0616D9">
      <w:pPr>
        <w:pStyle w:val="16"/>
        <w:numPr>
          <w:ilvl w:val="0"/>
          <w:numId w:val="1"/>
        </w:numPr>
        <w:spacing w:before="40" w:after="40" w:line="340" w:lineRule="auto"/>
        <w:jc w:val="both"/>
      </w:pPr>
      <w:r>
        <w:rPr>
          <w:rFonts w:ascii="SimSun" w:hAnsi="SimSun" w:eastAsia="SimSun" w:cs="SimSun"/>
          <w:sz w:val="22"/>
          <w:szCs w:val="22"/>
        </w:rPr>
        <w:t>知识准备：教师讲授相关理论、制度和方法。</w:t>
      </w:r>
    </w:p>
    <w:p w14:paraId="0DDD7E24">
      <w:pPr>
        <w:pStyle w:val="16"/>
        <w:numPr>
          <w:ilvl w:val="0"/>
          <w:numId w:val="1"/>
        </w:numPr>
        <w:spacing w:before="40" w:after="40" w:line="340" w:lineRule="auto"/>
        <w:jc w:val="both"/>
      </w:pPr>
      <w:r>
        <w:rPr>
          <w:rFonts w:ascii="SimSun" w:hAnsi="SimSun" w:eastAsia="SimSun" w:cs="SimSun"/>
          <w:sz w:val="22"/>
          <w:szCs w:val="22"/>
        </w:rPr>
        <w:t>实践任务：学生开展调研、访谈、方案设计或模拟决策。</w:t>
      </w:r>
    </w:p>
    <w:p w14:paraId="08F6231C">
      <w:pPr>
        <w:pStyle w:val="16"/>
        <w:numPr>
          <w:ilvl w:val="0"/>
          <w:numId w:val="1"/>
        </w:numPr>
        <w:spacing w:before="40" w:after="40" w:line="340" w:lineRule="auto"/>
        <w:jc w:val="both"/>
      </w:pPr>
      <w:r>
        <w:rPr>
          <w:rFonts w:ascii="SimSun" w:hAnsi="SimSun" w:eastAsia="SimSun" w:cs="SimSun"/>
          <w:sz w:val="22"/>
          <w:szCs w:val="22"/>
        </w:rPr>
        <w:t>多元反馈：教师、行业导师和同伴共同评议。</w:t>
      </w:r>
    </w:p>
    <w:p w14:paraId="7C244CD0">
      <w:pPr>
        <w:pStyle w:val="16"/>
        <w:numPr>
          <w:ilvl w:val="0"/>
          <w:numId w:val="1"/>
        </w:numPr>
        <w:spacing w:before="40" w:after="40" w:line="340" w:lineRule="auto"/>
        <w:jc w:val="both"/>
      </w:pPr>
      <w:r>
        <w:rPr>
          <w:rFonts w:ascii="SimSun" w:hAnsi="SimSun" w:eastAsia="SimSun" w:cs="SimSun"/>
          <w:sz w:val="22"/>
          <w:szCs w:val="22"/>
        </w:rPr>
        <w:t>能力沉淀：形成实践报告、工作方案或能力档案。</w:t>
      </w:r>
    </w:p>
    <w:p w14:paraId="554E6D9E">
      <w:pPr>
        <w:pStyle w:val="4"/>
        <w:spacing w:before="200" w:after="100"/>
      </w:pPr>
      <w:r>
        <w:rPr>
          <w:rFonts w:ascii="SimHei" w:hAnsi="SimHei" w:eastAsia="SimHei" w:cs="SimHei"/>
          <w:b/>
          <w:bCs/>
          <w:color w:val="2E75B6"/>
          <w:sz w:val="24"/>
          <w:szCs w:val="24"/>
        </w:rPr>
        <w:t>4. 适用场景</w:t>
      </w:r>
    </w:p>
    <w:p w14:paraId="11FEE873">
      <w:pPr>
        <w:spacing w:before="80" w:after="80" w:line="360" w:lineRule="auto"/>
        <w:jc w:val="both"/>
      </w:pPr>
      <w:r>
        <w:rPr>
          <w:rFonts w:ascii="SimSun" w:hAnsi="SimSun" w:eastAsia="SimSun" w:cs="SimSun"/>
          <w:sz w:val="22"/>
          <w:szCs w:val="22"/>
        </w:rPr>
        <w:t>适用于应用型强的课程，如药事管理、医保政策、药品监管、医药市场准入、医院药学管理、创新创业和产业分析。</w:t>
      </w:r>
    </w:p>
    <w:p w14:paraId="241FE96B">
      <w:pPr>
        <w:pStyle w:val="4"/>
        <w:spacing w:before="200" w:after="100"/>
      </w:pPr>
      <w:r>
        <w:rPr>
          <w:rFonts w:ascii="SimHei" w:hAnsi="SimHei" w:eastAsia="SimHei" w:cs="SimHei"/>
          <w:b/>
          <w:bCs/>
          <w:color w:val="2E75B6"/>
          <w:sz w:val="24"/>
          <w:szCs w:val="24"/>
        </w:rPr>
        <w:t>5. 识别信号</w:t>
      </w:r>
    </w:p>
    <w:p w14:paraId="48908CED">
      <w:pPr>
        <w:pStyle w:val="16"/>
        <w:numPr>
          <w:ilvl w:val="0"/>
          <w:numId w:val="1"/>
        </w:numPr>
        <w:spacing w:before="40" w:after="40" w:line="340" w:lineRule="auto"/>
        <w:jc w:val="both"/>
      </w:pPr>
      <w:r>
        <w:rPr>
          <w:rFonts w:ascii="SimSun" w:hAnsi="SimSun" w:eastAsia="SimSun" w:cs="SimSun"/>
          <w:sz w:val="22"/>
          <w:szCs w:val="22"/>
        </w:rPr>
        <w:t>课程材料中出现真实企业、真实政策、真实业务流程或行业专家参与。</w:t>
      </w:r>
    </w:p>
    <w:p w14:paraId="34BE1B70">
      <w:pPr>
        <w:pStyle w:val="16"/>
        <w:numPr>
          <w:ilvl w:val="0"/>
          <w:numId w:val="1"/>
        </w:numPr>
        <w:spacing w:before="40" w:after="40" w:line="340" w:lineRule="auto"/>
        <w:jc w:val="both"/>
      </w:pPr>
      <w:r>
        <w:rPr>
          <w:rFonts w:ascii="SimSun" w:hAnsi="SimSun" w:eastAsia="SimSun" w:cs="SimSun"/>
          <w:sz w:val="22"/>
          <w:szCs w:val="22"/>
        </w:rPr>
        <w:t>学生任务贴近职业实践，而不是单纯完成书面作业。</w:t>
      </w:r>
    </w:p>
    <w:p w14:paraId="0859201A">
      <w:pPr>
        <w:pStyle w:val="16"/>
        <w:numPr>
          <w:ilvl w:val="0"/>
          <w:numId w:val="1"/>
        </w:numPr>
        <w:spacing w:before="40" w:after="40" w:line="340" w:lineRule="auto"/>
        <w:jc w:val="both"/>
      </w:pPr>
      <w:r>
        <w:rPr>
          <w:rFonts w:ascii="SimSun" w:hAnsi="SimSun" w:eastAsia="SimSun" w:cs="SimSun"/>
          <w:sz w:val="22"/>
          <w:szCs w:val="22"/>
        </w:rPr>
        <w:t>评价强调可行性、合规性、利益相关者分析和实践价值。</w:t>
      </w:r>
    </w:p>
    <w:p w14:paraId="32709124">
      <w:pPr>
        <w:spacing w:before="160" w:after="80"/>
      </w:pPr>
      <w:r>
        <w:rPr>
          <w:rFonts w:ascii="SimHei" w:hAnsi="SimHei" w:eastAsia="SimHei" w:cs="SimHei"/>
          <w:b/>
          <w:bCs/>
          <w:color w:val="385723"/>
          <w:sz w:val="22"/>
          <w:szCs w:val="22"/>
        </w:rPr>
        <w:t>6. 国外代表性案例</w:t>
      </w:r>
    </w:p>
    <w:p w14:paraId="375AE16B">
      <w:pPr>
        <w:pStyle w:val="16"/>
        <w:numPr>
          <w:ilvl w:val="0"/>
          <w:numId w:val="1"/>
        </w:numPr>
        <w:spacing w:before="40" w:after="40" w:line="340" w:lineRule="auto"/>
        <w:jc w:val="both"/>
      </w:pPr>
      <w:r>
        <w:rPr>
          <w:rFonts w:ascii="SimSun" w:hAnsi="SimSun" w:eastAsia="SimSun" w:cs="SimSun"/>
          <w:b/>
          <w:bCs/>
          <w:sz w:val="22"/>
          <w:szCs w:val="22"/>
        </w:rPr>
        <w:t>滑铁卢大学（加拿大）——Co-op合作教育典范：</w:t>
      </w:r>
      <w:r>
        <w:rPr>
          <w:rFonts w:ascii="SimSun" w:hAnsi="SimSun" w:eastAsia="SimSun" w:cs="SimSun"/>
          <w:sz w:val="22"/>
          <w:szCs w:val="22"/>
        </w:rPr>
        <w:t>自1957年建立全球最大的本科Co-op项目，学生在4–5年学习期间穿插4–6个学期的全职工作实习，修读《医药管理》《健康信息学》等课程的学生可获得药企、医院、监管机构的实际工作经验。</w:t>
      </w:r>
    </w:p>
    <w:p w14:paraId="598D6F5A">
      <w:pPr>
        <w:pStyle w:val="16"/>
        <w:numPr>
          <w:ilvl w:val="0"/>
          <w:numId w:val="1"/>
        </w:numPr>
        <w:spacing w:before="40" w:after="40" w:line="340" w:lineRule="auto"/>
        <w:jc w:val="both"/>
      </w:pPr>
      <w:r>
        <w:rPr>
          <w:rFonts w:ascii="SimSun" w:hAnsi="SimSun" w:eastAsia="SimSun" w:cs="SimSun"/>
          <w:b/>
          <w:bCs/>
          <w:sz w:val="22"/>
          <w:szCs w:val="22"/>
        </w:rPr>
        <w:t>美国东北大学（Northeastern）——“体验式学习”课程体系：</w:t>
      </w:r>
      <w:r>
        <w:rPr>
          <w:rFonts w:ascii="SimSun" w:hAnsi="SimSun" w:eastAsia="SimSun" w:cs="SimSun"/>
          <w:sz w:val="22"/>
          <w:szCs w:val="22"/>
        </w:rPr>
        <w:t>全校超过90%的本科生完成至少一次Co-op，药学院与辉瑞、强生等制药企业深度合作，课程与岗位能力直接对接。</w:t>
      </w:r>
    </w:p>
    <w:p w14:paraId="51744630">
      <w:pPr>
        <w:pStyle w:val="16"/>
        <w:numPr>
          <w:ilvl w:val="0"/>
          <w:numId w:val="1"/>
        </w:numPr>
        <w:spacing w:before="40" w:after="40" w:line="340" w:lineRule="auto"/>
        <w:jc w:val="both"/>
      </w:pPr>
      <w:r>
        <w:rPr>
          <w:rFonts w:ascii="SimSun" w:hAnsi="SimSun" w:eastAsia="SimSun" w:cs="SimSun"/>
          <w:b/>
          <w:bCs/>
          <w:sz w:val="22"/>
          <w:szCs w:val="22"/>
        </w:rPr>
        <w:t>英国 Monash University（澳大利亚）、UCL药学院——医院药学实训：</w:t>
      </w:r>
      <w:r>
        <w:rPr>
          <w:rFonts w:ascii="SimSun" w:hAnsi="SimSun" w:eastAsia="SimSun" w:cs="SimSun"/>
          <w:sz w:val="22"/>
          <w:szCs w:val="22"/>
        </w:rPr>
        <w:t>药学专业学生第4–5年在医院药房轮转，教师带教与临床药师联合教学，将《临床药学》《医院药事管理》课程与真实处方审核、用药咨询、MDT会诊对接。</w:t>
      </w:r>
    </w:p>
    <w:p w14:paraId="7773138B">
      <w:pPr>
        <w:pStyle w:val="16"/>
        <w:numPr>
          <w:ilvl w:val="0"/>
          <w:numId w:val="1"/>
        </w:numPr>
        <w:spacing w:before="40" w:after="40" w:line="340" w:lineRule="auto"/>
        <w:jc w:val="both"/>
      </w:pPr>
      <w:r>
        <w:rPr>
          <w:rFonts w:ascii="SimSun" w:hAnsi="SimSun" w:eastAsia="SimSun" w:cs="SimSun"/>
          <w:b/>
          <w:bCs/>
          <w:sz w:val="22"/>
          <w:szCs w:val="22"/>
        </w:rPr>
        <w:t>德国“双元制”（Duale Hochschule）：</w:t>
      </w:r>
      <w:r>
        <w:rPr>
          <w:rFonts w:ascii="SimSun" w:hAnsi="SimSun" w:eastAsia="SimSun" w:cs="SimSun"/>
          <w:sz w:val="22"/>
          <w:szCs w:val="22"/>
        </w:rPr>
        <w:t>学生同时是大学学生和企业员工，课程理论与企业实践比例约为1:1，在制药工业和医药商业管理领域培养了大量实用型人才。</w:t>
      </w:r>
    </w:p>
    <w:p w14:paraId="24200598">
      <w:pPr>
        <w:spacing w:before="160" w:after="80"/>
      </w:pPr>
      <w:r>
        <w:rPr>
          <w:rFonts w:ascii="SimHei" w:hAnsi="SimHei" w:eastAsia="SimHei" w:cs="SimHei"/>
          <w:b/>
          <w:bCs/>
          <w:color w:val="385723"/>
          <w:sz w:val="22"/>
          <w:szCs w:val="22"/>
        </w:rPr>
        <w:t>7. 国内代表性案例</w:t>
      </w:r>
    </w:p>
    <w:p w14:paraId="1D61132B">
      <w:pPr>
        <w:pStyle w:val="16"/>
        <w:numPr>
          <w:ilvl w:val="0"/>
          <w:numId w:val="1"/>
        </w:numPr>
        <w:spacing w:before="40" w:after="40" w:line="340" w:lineRule="auto"/>
        <w:jc w:val="both"/>
      </w:pPr>
      <w:r>
        <w:rPr>
          <w:rFonts w:ascii="SimSun" w:hAnsi="SimSun" w:eastAsia="SimSun" w:cs="SimSun"/>
          <w:b/>
          <w:bCs/>
          <w:sz w:val="22"/>
          <w:szCs w:val="22"/>
        </w:rPr>
        <w:t>中国药科大学——国家“医药类”现代产业学院：</w:t>
      </w:r>
      <w:r>
        <w:rPr>
          <w:rFonts w:ascii="SimSun" w:hAnsi="SimSun" w:eastAsia="SimSun" w:cs="SimSun"/>
          <w:sz w:val="22"/>
          <w:szCs w:val="22"/>
        </w:rPr>
        <w:t>与扬子江药业、恒瑞医药、药明康德等联合建设课程，《医药企业管理》由高校教师与企业高管联合授课，学生承担真实的企业调研项目。</w:t>
      </w:r>
    </w:p>
    <w:p w14:paraId="73C8771B">
      <w:pPr>
        <w:pStyle w:val="16"/>
        <w:numPr>
          <w:ilvl w:val="0"/>
          <w:numId w:val="1"/>
        </w:numPr>
        <w:spacing w:before="40" w:after="40" w:line="340" w:lineRule="auto"/>
        <w:jc w:val="both"/>
      </w:pPr>
      <w:r>
        <w:rPr>
          <w:rFonts w:ascii="SimSun" w:hAnsi="SimSun" w:eastAsia="SimSun" w:cs="SimSun"/>
          <w:b/>
          <w:bCs/>
          <w:sz w:val="22"/>
          <w:szCs w:val="22"/>
        </w:rPr>
        <w:t>北京大学医学部临床药学专业——医院见习/实习课程：</w:t>
      </w:r>
      <w:r>
        <w:rPr>
          <w:rFonts w:ascii="SimSun" w:hAnsi="SimSun" w:eastAsia="SimSun" w:cs="SimSun"/>
          <w:sz w:val="22"/>
          <w:szCs w:val="22"/>
        </w:rPr>
        <w:t>学生从大三起进入北医三院、北大人民医院等临床轮转，《药学监护》《药物治疗学》课程与真实患者管理、药师干预案例结合。</w:t>
      </w:r>
    </w:p>
    <w:p w14:paraId="542EF4E5">
      <w:pPr>
        <w:pStyle w:val="16"/>
        <w:numPr>
          <w:ilvl w:val="0"/>
          <w:numId w:val="1"/>
        </w:numPr>
        <w:spacing w:before="40" w:after="40" w:line="340" w:lineRule="auto"/>
        <w:jc w:val="both"/>
      </w:pPr>
      <w:r>
        <w:rPr>
          <w:rFonts w:ascii="SimSun" w:hAnsi="SimSun" w:eastAsia="SimSun" w:cs="SimSun"/>
          <w:b/>
          <w:bCs/>
          <w:sz w:val="22"/>
          <w:szCs w:val="22"/>
        </w:rPr>
        <w:t>浙江大学——“求是科学班”与“紫金港”校企联合课程：</w:t>
      </w:r>
      <w:r>
        <w:rPr>
          <w:rFonts w:ascii="SimSun" w:hAnsi="SimSun" w:eastAsia="SimSun" w:cs="SimSun"/>
          <w:sz w:val="22"/>
          <w:szCs w:val="22"/>
        </w:rPr>
        <w:t>在生物医药管理方向引入辉瑞、阿斯利康高管作为课程外聘导师，开设“医药企业战略实战”类课程。</w:t>
      </w:r>
    </w:p>
    <w:p w14:paraId="1C17416E">
      <w:pPr>
        <w:pStyle w:val="16"/>
        <w:numPr>
          <w:ilvl w:val="0"/>
          <w:numId w:val="1"/>
        </w:numPr>
        <w:spacing w:before="40" w:after="40" w:line="340" w:lineRule="auto"/>
        <w:jc w:val="both"/>
      </w:pPr>
      <w:r>
        <w:rPr>
          <w:rFonts w:ascii="SimSun" w:hAnsi="SimSun" w:eastAsia="SimSun" w:cs="SimSun"/>
          <w:b/>
          <w:bCs/>
          <w:sz w:val="22"/>
          <w:szCs w:val="22"/>
        </w:rPr>
        <w:t>华东理工大学——制药工程产教融合：</w:t>
      </w:r>
      <w:r>
        <w:rPr>
          <w:rFonts w:ascii="SimSun" w:hAnsi="SimSun" w:eastAsia="SimSun" w:cs="SimSun"/>
          <w:sz w:val="22"/>
          <w:szCs w:val="22"/>
        </w:rPr>
        <w:t>与上海医药、勃林格殷格翰等共建实践基地，《制药企业管理》课程采用“校内理论4周+企业实践2周”混合模式。</w:t>
      </w:r>
    </w:p>
    <w:p w14:paraId="5A0DFB42">
      <w:pPr>
        <w:pStyle w:val="16"/>
        <w:numPr>
          <w:ilvl w:val="0"/>
          <w:numId w:val="1"/>
        </w:numPr>
        <w:spacing w:before="40" w:after="40" w:line="340" w:lineRule="auto"/>
        <w:jc w:val="both"/>
      </w:pPr>
      <w:r>
        <w:rPr>
          <w:rFonts w:ascii="SimSun" w:hAnsi="SimSun" w:eastAsia="SimSun" w:cs="SimSun"/>
          <w:b/>
          <w:bCs/>
          <w:sz w:val="22"/>
          <w:szCs w:val="22"/>
        </w:rPr>
        <w:t>沈阳药科大学——“校-医-企”协同药事管理人才培养模式：</w:t>
      </w:r>
      <w:r>
        <w:rPr>
          <w:rFonts w:ascii="SimSun" w:hAnsi="SimSun" w:eastAsia="SimSun" w:cs="SimSun"/>
          <w:sz w:val="22"/>
          <w:szCs w:val="22"/>
        </w:rPr>
        <w:t>国家级教学成果奖项目，构建了药事管理专业学生与药监部门、医保部门、药品生产/流通企业的多元实践机制。</w:t>
      </w:r>
    </w:p>
    <w:p w14:paraId="09F7CDDD">
      <w:pPr>
        <w:spacing w:before="160" w:after="80"/>
      </w:pPr>
      <w:r>
        <w:rPr>
          <w:rFonts w:ascii="SimHei" w:hAnsi="SimHei" w:eastAsia="SimHei" w:cs="SimHei"/>
          <w:b/>
          <w:bCs/>
          <w:color w:val="385723"/>
          <w:sz w:val="22"/>
          <w:szCs w:val="22"/>
        </w:rPr>
        <w:t>8. 国内外比较与启示</w:t>
      </w:r>
    </w:p>
    <w:p w14:paraId="2A39E2DE">
      <w:pPr>
        <w:spacing w:before="80" w:after="80" w:line="360" w:lineRule="auto"/>
        <w:jc w:val="both"/>
      </w:pPr>
      <w:r>
        <w:rPr>
          <w:rFonts w:ascii="SimSun" w:hAnsi="SimSun" w:eastAsia="SimSun" w:cs="SimSun"/>
          <w:b/>
          <w:bCs/>
          <w:sz w:val="22"/>
          <w:szCs w:val="22"/>
        </w:rPr>
        <w:t>差异：</w:t>
      </w:r>
      <w:r>
        <w:rPr>
          <w:rFonts w:ascii="SimSun" w:hAnsi="SimSun" w:eastAsia="SimSun" w:cs="SimSun"/>
          <w:sz w:val="22"/>
          <w:szCs w:val="22"/>
        </w:rPr>
        <w:t>国外产教融合制度化程度高（如Co-op有正式学分、薪资、法律保障）；国内产教融合多依赖高校与企业的个别合作关系，标准化程度和持续性较弱，行业导师参与动力不足。</w:t>
      </w:r>
    </w:p>
    <w:p w14:paraId="4644E751">
      <w:pPr>
        <w:spacing w:before="80" w:after="80" w:line="360" w:lineRule="auto"/>
        <w:jc w:val="both"/>
      </w:pPr>
      <w:r>
        <w:rPr>
          <w:rFonts w:ascii="SimSun" w:hAnsi="SimSun" w:eastAsia="SimSun" w:cs="SimSun"/>
          <w:b/>
          <w:bCs/>
          <w:sz w:val="22"/>
          <w:szCs w:val="22"/>
        </w:rPr>
        <w:t>启示：</w:t>
      </w:r>
      <w:r>
        <w:rPr>
          <w:rFonts w:ascii="SimSun" w:hAnsi="SimSun" w:eastAsia="SimSun" w:cs="SimSun"/>
          <w:sz w:val="22"/>
          <w:szCs w:val="22"/>
        </w:rPr>
        <w:t>国内新教师即使没有大型产教融合平台支持，也可通过“微合作”切入：每学期邀请1–2位行业专家做90分钟专题讲座+案例点评，将企业公开数据（财报、年报、公告）作为课堂分析素材，将药监局/医保局公开政策文件作为讨论起点。</w:t>
      </w:r>
    </w:p>
    <w:p w14:paraId="5C46949B">
      <w:pPr>
        <w:pStyle w:val="4"/>
        <w:spacing w:before="200" w:after="100"/>
      </w:pPr>
      <w:r>
        <w:rPr>
          <w:rFonts w:ascii="SimHei" w:hAnsi="SimHei" w:eastAsia="SimHei" w:cs="SimHei"/>
          <w:b/>
          <w:bCs/>
          <w:color w:val="2E75B6"/>
          <w:sz w:val="24"/>
          <w:szCs w:val="24"/>
        </w:rPr>
        <w:t>9. 可迁移做法</w:t>
      </w:r>
    </w:p>
    <w:p w14:paraId="6F31DD10">
      <w:pPr>
        <w:pStyle w:val="16"/>
        <w:numPr>
          <w:ilvl w:val="0"/>
          <w:numId w:val="1"/>
        </w:numPr>
        <w:spacing w:before="40" w:after="40" w:line="340" w:lineRule="auto"/>
        <w:jc w:val="both"/>
      </w:pPr>
      <w:r>
        <w:rPr>
          <w:rFonts w:ascii="SimSun" w:hAnsi="SimSun" w:eastAsia="SimSun" w:cs="SimSun"/>
          <w:sz w:val="22"/>
          <w:szCs w:val="22"/>
        </w:rPr>
        <w:t>为新教师建立行业案例资源库和实践任务包。</w:t>
      </w:r>
    </w:p>
    <w:p w14:paraId="59514261">
      <w:pPr>
        <w:pStyle w:val="16"/>
        <w:numPr>
          <w:ilvl w:val="0"/>
          <w:numId w:val="1"/>
        </w:numPr>
        <w:spacing w:before="40" w:after="40" w:line="340" w:lineRule="auto"/>
        <w:jc w:val="both"/>
      </w:pPr>
      <w:r>
        <w:rPr>
          <w:rFonts w:ascii="SimSun" w:hAnsi="SimSun" w:eastAsia="SimSun" w:cs="SimSun"/>
          <w:sz w:val="22"/>
          <w:szCs w:val="22"/>
        </w:rPr>
        <w:t>设计“高校教师+行业导师”联合点评机制。</w:t>
      </w:r>
    </w:p>
    <w:p w14:paraId="17699CD7">
      <w:pPr>
        <w:pStyle w:val="16"/>
        <w:numPr>
          <w:ilvl w:val="0"/>
          <w:numId w:val="1"/>
        </w:numPr>
        <w:spacing w:before="40" w:after="40" w:line="340" w:lineRule="auto"/>
        <w:jc w:val="both"/>
      </w:pPr>
      <w:r>
        <w:rPr>
          <w:rFonts w:ascii="SimSun" w:hAnsi="SimSun" w:eastAsia="SimSun" w:cs="SimSun"/>
          <w:sz w:val="22"/>
          <w:szCs w:val="22"/>
        </w:rPr>
        <w:t>将实践任务拆解为低门槛、可执行的小任务，适合新教师快速采用。</w:t>
      </w:r>
    </w:p>
    <w:p w14:paraId="0FB737EC">
      <w:pPr>
        <w:pStyle w:val="16"/>
        <w:numPr>
          <w:ilvl w:val="0"/>
          <w:numId w:val="1"/>
        </w:numPr>
        <w:spacing w:before="40" w:after="40" w:line="340" w:lineRule="auto"/>
        <w:jc w:val="both"/>
      </w:pPr>
      <w:r>
        <w:rPr>
          <w:rFonts w:ascii="SimSun" w:hAnsi="SimSun" w:eastAsia="SimSun" w:cs="SimSun"/>
          <w:sz w:val="22"/>
          <w:szCs w:val="22"/>
        </w:rPr>
        <w:t>建立企业公开数据、政策文件的定期采集机制，形成动态教学素材库。</w:t>
      </w:r>
    </w:p>
    <w:p w14:paraId="6B3DD383">
      <w:r>
        <w:br w:type="page"/>
      </w:r>
    </w:p>
    <w:p w14:paraId="0D4D3BCB">
      <w:pPr>
        <w:pStyle w:val="3"/>
        <w:spacing w:before="280" w:after="140"/>
      </w:pPr>
      <w:r>
        <w:rPr>
          <w:rFonts w:ascii="SimHei" w:hAnsi="SimHei" w:eastAsia="SimHei" w:cs="SimHei"/>
          <w:b/>
          <w:bCs/>
          <w:color w:val="2F5496"/>
          <w:sz w:val="28"/>
          <w:szCs w:val="28"/>
        </w:rPr>
        <w:t>（六）数智赋能教学模式</w:t>
      </w:r>
    </w:p>
    <w:p w14:paraId="4E853F92">
      <w:pPr>
        <w:pStyle w:val="4"/>
        <w:spacing w:before="200" w:after="100"/>
      </w:pPr>
      <w:r>
        <w:rPr>
          <w:rFonts w:ascii="SimHei" w:hAnsi="SimHei" w:eastAsia="SimHei" w:cs="SimHei"/>
          <w:b/>
          <w:bCs/>
          <w:color w:val="2E75B6"/>
          <w:sz w:val="24"/>
          <w:szCs w:val="24"/>
        </w:rPr>
        <w:t>1. 模式定义</w:t>
      </w:r>
    </w:p>
    <w:p w14:paraId="7619A39E">
      <w:pPr>
        <w:spacing w:before="80" w:after="80" w:line="360" w:lineRule="auto"/>
        <w:jc w:val="both"/>
      </w:pPr>
      <w:r>
        <w:rPr>
          <w:rFonts w:ascii="SimSun" w:hAnsi="SimSun" w:eastAsia="SimSun" w:cs="SimSun"/>
          <w:sz w:val="22"/>
          <w:szCs w:val="22"/>
        </w:rPr>
        <w:t>数智赋能教学模式是指教师利用智慧教学平台、学习数据、在线测验、知识图谱、AI助教或生成式AI工具，对学习过程进行诊断、反馈、个性化支持和教学迭代。其重点不是使用技术本身，而是形成数据驱动的教学闭环。</w:t>
      </w:r>
    </w:p>
    <w:p w14:paraId="2C10B302">
      <w:pPr>
        <w:pStyle w:val="4"/>
        <w:spacing w:before="200" w:after="100"/>
      </w:pPr>
      <w:r>
        <w:rPr>
          <w:rFonts w:ascii="SimHei" w:hAnsi="SimHei" w:eastAsia="SimHei" w:cs="SimHei"/>
          <w:b/>
          <w:bCs/>
          <w:color w:val="2E75B6"/>
          <w:sz w:val="24"/>
          <w:szCs w:val="24"/>
        </w:rPr>
        <w:t>2. 核心特征</w:t>
      </w:r>
    </w:p>
    <w:p w14:paraId="01FC0D26">
      <w:pPr>
        <w:pStyle w:val="16"/>
        <w:numPr>
          <w:ilvl w:val="0"/>
          <w:numId w:val="1"/>
        </w:numPr>
        <w:spacing w:before="40" w:after="40" w:line="340" w:lineRule="auto"/>
        <w:jc w:val="both"/>
      </w:pPr>
      <w:r>
        <w:rPr>
          <w:rFonts w:ascii="SimSun" w:hAnsi="SimSun" w:eastAsia="SimSun" w:cs="SimSun"/>
          <w:sz w:val="22"/>
          <w:szCs w:val="22"/>
        </w:rPr>
        <w:t>学习过程可被记录、分析和反馈。</w:t>
      </w:r>
    </w:p>
    <w:p w14:paraId="65691CB8">
      <w:pPr>
        <w:pStyle w:val="16"/>
        <w:numPr>
          <w:ilvl w:val="0"/>
          <w:numId w:val="1"/>
        </w:numPr>
        <w:spacing w:before="40" w:after="40" w:line="340" w:lineRule="auto"/>
        <w:jc w:val="both"/>
      </w:pPr>
      <w:r>
        <w:rPr>
          <w:rFonts w:ascii="SimSun" w:hAnsi="SimSun" w:eastAsia="SimSun" w:cs="SimSun"/>
          <w:sz w:val="22"/>
          <w:szCs w:val="22"/>
        </w:rPr>
        <w:t>教师根据学习数据识别学生薄弱点并调整教学。</w:t>
      </w:r>
    </w:p>
    <w:p w14:paraId="3C2ED9BD">
      <w:pPr>
        <w:pStyle w:val="16"/>
        <w:numPr>
          <w:ilvl w:val="0"/>
          <w:numId w:val="1"/>
        </w:numPr>
        <w:spacing w:before="40" w:after="40" w:line="340" w:lineRule="auto"/>
        <w:jc w:val="both"/>
      </w:pPr>
      <w:r>
        <w:rPr>
          <w:rFonts w:ascii="SimSun" w:hAnsi="SimSun" w:eastAsia="SimSun" w:cs="SimSun"/>
          <w:sz w:val="22"/>
          <w:szCs w:val="22"/>
        </w:rPr>
        <w:t>AI或平台承担部分重复性支持任务，如答疑、测验、反馈和资源推荐。</w:t>
      </w:r>
    </w:p>
    <w:p w14:paraId="54356DCA">
      <w:pPr>
        <w:pStyle w:val="16"/>
        <w:numPr>
          <w:ilvl w:val="0"/>
          <w:numId w:val="1"/>
        </w:numPr>
        <w:spacing w:before="40" w:after="40" w:line="340" w:lineRule="auto"/>
        <w:jc w:val="both"/>
      </w:pPr>
      <w:r>
        <w:rPr>
          <w:rFonts w:ascii="SimSun" w:hAnsi="SimSun" w:eastAsia="SimSun" w:cs="SimSun"/>
          <w:sz w:val="22"/>
          <w:szCs w:val="22"/>
        </w:rPr>
        <w:t>技术服务于教学目标，而不是替代教师的判断。</w:t>
      </w:r>
    </w:p>
    <w:p w14:paraId="6009123C">
      <w:pPr>
        <w:pStyle w:val="4"/>
        <w:spacing w:before="200" w:after="100"/>
      </w:pPr>
      <w:r>
        <w:rPr>
          <w:rFonts w:ascii="SimHei" w:hAnsi="SimHei" w:eastAsia="SimHei" w:cs="SimHei"/>
          <w:b/>
          <w:bCs/>
          <w:color w:val="2E75B6"/>
          <w:sz w:val="24"/>
          <w:szCs w:val="24"/>
        </w:rPr>
        <w:t>3. 典型课堂结构</w:t>
      </w:r>
    </w:p>
    <w:p w14:paraId="7E6E7CCA">
      <w:pPr>
        <w:pStyle w:val="16"/>
        <w:numPr>
          <w:ilvl w:val="0"/>
          <w:numId w:val="1"/>
        </w:numPr>
        <w:spacing w:before="40" w:after="40" w:line="340" w:lineRule="auto"/>
        <w:jc w:val="both"/>
      </w:pPr>
      <w:r>
        <w:rPr>
          <w:rFonts w:ascii="SimSun" w:hAnsi="SimSun" w:eastAsia="SimSun" w:cs="SimSun"/>
          <w:sz w:val="22"/>
          <w:szCs w:val="22"/>
        </w:rPr>
        <w:t>数据采集：收集课前测验、课堂互动、作业提交和学习行为数据。</w:t>
      </w:r>
    </w:p>
    <w:p w14:paraId="778B9F8A">
      <w:pPr>
        <w:pStyle w:val="16"/>
        <w:numPr>
          <w:ilvl w:val="0"/>
          <w:numId w:val="1"/>
        </w:numPr>
        <w:spacing w:before="40" w:after="40" w:line="340" w:lineRule="auto"/>
        <w:jc w:val="both"/>
      </w:pPr>
      <w:r>
        <w:rPr>
          <w:rFonts w:ascii="SimSun" w:hAnsi="SimSun" w:eastAsia="SimSun" w:cs="SimSun"/>
          <w:sz w:val="22"/>
          <w:szCs w:val="22"/>
        </w:rPr>
        <w:t>智能诊断：识别学生共性问题和个体薄弱点。</w:t>
      </w:r>
    </w:p>
    <w:p w14:paraId="15FD68DF">
      <w:pPr>
        <w:pStyle w:val="16"/>
        <w:numPr>
          <w:ilvl w:val="0"/>
          <w:numId w:val="1"/>
        </w:numPr>
        <w:spacing w:before="40" w:after="40" w:line="340" w:lineRule="auto"/>
        <w:jc w:val="both"/>
      </w:pPr>
      <w:r>
        <w:rPr>
          <w:rFonts w:ascii="SimSun" w:hAnsi="SimSun" w:eastAsia="SimSun" w:cs="SimSun"/>
          <w:sz w:val="22"/>
          <w:szCs w:val="22"/>
        </w:rPr>
        <w:t>精准支持：推送补充材料、生成练习题或提供个性化反馈。</w:t>
      </w:r>
    </w:p>
    <w:p w14:paraId="4F907693">
      <w:pPr>
        <w:pStyle w:val="16"/>
        <w:numPr>
          <w:ilvl w:val="0"/>
          <w:numId w:val="1"/>
        </w:numPr>
        <w:spacing w:before="40" w:after="40" w:line="340" w:lineRule="auto"/>
        <w:jc w:val="both"/>
      </w:pPr>
      <w:r>
        <w:rPr>
          <w:rFonts w:ascii="SimSun" w:hAnsi="SimSun" w:eastAsia="SimSun" w:cs="SimSun"/>
          <w:sz w:val="22"/>
          <w:szCs w:val="22"/>
        </w:rPr>
        <w:t>课堂调整：教师根据数据调整讲授重点和活动设计。</w:t>
      </w:r>
    </w:p>
    <w:p w14:paraId="66841A3D">
      <w:pPr>
        <w:pStyle w:val="16"/>
        <w:numPr>
          <w:ilvl w:val="0"/>
          <w:numId w:val="1"/>
        </w:numPr>
        <w:spacing w:before="40" w:after="40" w:line="340" w:lineRule="auto"/>
        <w:jc w:val="both"/>
      </w:pPr>
      <w:r>
        <w:rPr>
          <w:rFonts w:ascii="SimSun" w:hAnsi="SimSun" w:eastAsia="SimSun" w:cs="SimSun"/>
          <w:sz w:val="22"/>
          <w:szCs w:val="22"/>
        </w:rPr>
        <w:t>迭代改进：用数据反思课程目标、难度和评价方式。</w:t>
      </w:r>
    </w:p>
    <w:p w14:paraId="73B82C4B">
      <w:pPr>
        <w:pStyle w:val="4"/>
        <w:spacing w:before="200" w:after="100"/>
      </w:pPr>
      <w:r>
        <w:rPr>
          <w:rFonts w:ascii="SimHei" w:hAnsi="SimHei" w:eastAsia="SimHei" w:cs="SimHei"/>
          <w:b/>
          <w:bCs/>
          <w:color w:val="2E75B6"/>
          <w:sz w:val="24"/>
          <w:szCs w:val="24"/>
        </w:rPr>
        <w:t>4. 适用场景</w:t>
      </w:r>
    </w:p>
    <w:p w14:paraId="12520CF5">
      <w:pPr>
        <w:spacing w:before="80" w:after="80" w:line="360" w:lineRule="auto"/>
        <w:jc w:val="both"/>
      </w:pPr>
      <w:r>
        <w:rPr>
          <w:rFonts w:ascii="SimSun" w:hAnsi="SimSun" w:eastAsia="SimSun" w:cs="SimSun"/>
          <w:sz w:val="22"/>
          <w:szCs w:val="22"/>
        </w:rPr>
        <w:t>适用于大班教学、混合式课程、在线课程、新教师备课、课程智能体建设和需要持续反馈的技能训练型课程。</w:t>
      </w:r>
    </w:p>
    <w:p w14:paraId="22C115D2">
      <w:pPr>
        <w:pStyle w:val="4"/>
        <w:spacing w:before="200" w:after="100"/>
      </w:pPr>
      <w:r>
        <w:rPr>
          <w:rFonts w:ascii="SimHei" w:hAnsi="SimHei" w:eastAsia="SimHei" w:cs="SimHei"/>
          <w:b/>
          <w:bCs/>
          <w:color w:val="2E75B6"/>
          <w:sz w:val="24"/>
          <w:szCs w:val="24"/>
        </w:rPr>
        <w:t>5. 识别信号</w:t>
      </w:r>
    </w:p>
    <w:p w14:paraId="43734002">
      <w:pPr>
        <w:pStyle w:val="16"/>
        <w:numPr>
          <w:ilvl w:val="0"/>
          <w:numId w:val="1"/>
        </w:numPr>
        <w:spacing w:before="40" w:after="40" w:line="340" w:lineRule="auto"/>
        <w:jc w:val="both"/>
      </w:pPr>
      <w:r>
        <w:rPr>
          <w:rFonts w:ascii="SimSun" w:hAnsi="SimSun" w:eastAsia="SimSun" w:cs="SimSun"/>
          <w:sz w:val="22"/>
          <w:szCs w:val="22"/>
        </w:rPr>
        <w:t>教师能说明技术具体解决了哪个教学问题，而不是泛泛使用平台。</w:t>
      </w:r>
    </w:p>
    <w:p w14:paraId="00F93B15">
      <w:pPr>
        <w:pStyle w:val="16"/>
        <w:numPr>
          <w:ilvl w:val="0"/>
          <w:numId w:val="1"/>
        </w:numPr>
        <w:spacing w:before="40" w:after="40" w:line="340" w:lineRule="auto"/>
        <w:jc w:val="both"/>
      </w:pPr>
      <w:r>
        <w:rPr>
          <w:rFonts w:ascii="SimSun" w:hAnsi="SimSun" w:eastAsia="SimSun" w:cs="SimSun"/>
          <w:sz w:val="22"/>
          <w:szCs w:val="22"/>
        </w:rPr>
        <w:t>课堂前后存在数据反馈，如测验正确率、问题分布、学习轨迹和作业质量分析。</w:t>
      </w:r>
    </w:p>
    <w:p w14:paraId="1D509817">
      <w:pPr>
        <w:pStyle w:val="16"/>
        <w:numPr>
          <w:ilvl w:val="0"/>
          <w:numId w:val="1"/>
        </w:numPr>
        <w:spacing w:before="40" w:after="40" w:line="340" w:lineRule="auto"/>
        <w:jc w:val="both"/>
      </w:pPr>
      <w:r>
        <w:rPr>
          <w:rFonts w:ascii="SimSun" w:hAnsi="SimSun" w:eastAsia="SimSun" w:cs="SimSun"/>
          <w:sz w:val="22"/>
          <w:szCs w:val="22"/>
        </w:rPr>
        <w:t>课程迭代有数据依据，而不是只依赖主观经验。</w:t>
      </w:r>
    </w:p>
    <w:p w14:paraId="4DDE1FCA">
      <w:pPr>
        <w:spacing w:before="160" w:after="80"/>
      </w:pPr>
      <w:r>
        <w:rPr>
          <w:rFonts w:ascii="SimHei" w:hAnsi="SimHei" w:eastAsia="SimHei" w:cs="SimHei"/>
          <w:b/>
          <w:bCs/>
          <w:color w:val="385723"/>
          <w:sz w:val="22"/>
          <w:szCs w:val="22"/>
        </w:rPr>
        <w:t>6. 国外代表性案例</w:t>
      </w:r>
    </w:p>
    <w:p w14:paraId="42CB1379">
      <w:pPr>
        <w:pStyle w:val="16"/>
        <w:numPr>
          <w:ilvl w:val="0"/>
          <w:numId w:val="1"/>
        </w:numPr>
        <w:spacing w:before="40" w:after="40" w:line="340" w:lineRule="auto"/>
        <w:jc w:val="both"/>
      </w:pPr>
      <w:r>
        <w:rPr>
          <w:rFonts w:ascii="SimSun" w:hAnsi="SimSun" w:eastAsia="SimSun" w:cs="SimSun"/>
          <w:b/>
          <w:bCs/>
          <w:sz w:val="22"/>
          <w:szCs w:val="22"/>
        </w:rPr>
        <w:t>卡内基梅隆大学——开放学习计划（OLI，Open Learning Initiative）：</w:t>
      </w:r>
      <w:r>
        <w:rPr>
          <w:rFonts w:ascii="SimSun" w:hAnsi="SimSun" w:eastAsia="SimSun" w:cs="SimSun"/>
          <w:sz w:val="22"/>
          <w:szCs w:val="22"/>
        </w:rPr>
        <w:t>2002年起开发自适应学习平台，通过对数千名学生学习轨迹的持续分析不断优化教学内容，在统计学、逻辑学等课程中实证学习效果显著优于传统讲授。</w:t>
      </w:r>
    </w:p>
    <w:p w14:paraId="6FF6748B">
      <w:pPr>
        <w:pStyle w:val="16"/>
        <w:numPr>
          <w:ilvl w:val="0"/>
          <w:numId w:val="1"/>
        </w:numPr>
        <w:spacing w:before="40" w:after="40" w:line="340" w:lineRule="auto"/>
        <w:jc w:val="both"/>
      </w:pPr>
      <w:r>
        <w:rPr>
          <w:rFonts w:ascii="SimSun" w:hAnsi="SimSun" w:eastAsia="SimSun" w:cs="SimSun"/>
          <w:b/>
          <w:bCs/>
          <w:sz w:val="22"/>
          <w:szCs w:val="22"/>
        </w:rPr>
        <w:t>亚利桑那州立大学（ASU）——全美最大的自适应学习实施者：</w:t>
      </w:r>
      <w:r>
        <w:rPr>
          <w:rFonts w:ascii="SimSun" w:hAnsi="SimSun" w:eastAsia="SimSun" w:cs="SimSun"/>
          <w:sz w:val="22"/>
          <w:szCs w:val="22"/>
        </w:rPr>
        <w:t>与Knewton、Cengage等合作，在数学、生物等基础课程中部署自适应学习系统，大规模降低挂科率。</w:t>
      </w:r>
    </w:p>
    <w:p w14:paraId="4B284BF8">
      <w:pPr>
        <w:pStyle w:val="16"/>
        <w:numPr>
          <w:ilvl w:val="0"/>
          <w:numId w:val="1"/>
        </w:numPr>
        <w:spacing w:before="40" w:after="40" w:line="340" w:lineRule="auto"/>
        <w:jc w:val="both"/>
      </w:pPr>
      <w:r>
        <w:rPr>
          <w:rFonts w:ascii="SimSun" w:hAnsi="SimSun" w:eastAsia="SimSun" w:cs="SimSun"/>
          <w:b/>
          <w:bCs/>
          <w:sz w:val="22"/>
          <w:szCs w:val="22"/>
        </w:rPr>
        <w:t>哈佛大学——David Malan教授的CS50课程：</w:t>
      </w:r>
      <w:r>
        <w:rPr>
          <w:rFonts w:ascii="SimSun" w:hAnsi="SimSun" w:eastAsia="SimSun" w:cs="SimSun"/>
          <w:sz w:val="22"/>
          <w:szCs w:val="22"/>
        </w:rPr>
        <w:t>综合运用学习管理系统、自动评分工具、在线编程环境和AI助教（2023年起引入基于GPT-4的“CS50 Duck”），成为全球最知名的技术增强型课程。</w:t>
      </w:r>
    </w:p>
    <w:p w14:paraId="3B87D286">
      <w:pPr>
        <w:pStyle w:val="16"/>
        <w:numPr>
          <w:ilvl w:val="0"/>
          <w:numId w:val="1"/>
        </w:numPr>
        <w:spacing w:before="40" w:after="40" w:line="340" w:lineRule="auto"/>
        <w:jc w:val="both"/>
      </w:pPr>
      <w:r>
        <w:rPr>
          <w:rFonts w:ascii="SimSun" w:hAnsi="SimSun" w:eastAsia="SimSun" w:cs="SimSun"/>
          <w:b/>
          <w:bCs/>
          <w:sz w:val="22"/>
          <w:szCs w:val="22"/>
        </w:rPr>
        <w:t>斯坦福大学——吴恩达（Andrew Ng）的机器学习课程与Coursera平台：</w:t>
      </w:r>
      <w:r>
        <w:rPr>
          <w:rFonts w:ascii="SimSun" w:hAnsi="SimSun" w:eastAsia="SimSun" w:cs="SimSun"/>
          <w:sz w:val="22"/>
          <w:szCs w:val="22"/>
        </w:rPr>
        <w:t>将AI课程本身数据化，通过Coursera对数百万学习者的行为数据进行分析，持续优化课程内容和反馈机制。</w:t>
      </w:r>
    </w:p>
    <w:p w14:paraId="5D374262">
      <w:pPr>
        <w:pStyle w:val="16"/>
        <w:numPr>
          <w:ilvl w:val="0"/>
          <w:numId w:val="1"/>
        </w:numPr>
        <w:spacing w:before="40" w:after="40" w:line="340" w:lineRule="auto"/>
        <w:jc w:val="both"/>
      </w:pPr>
      <w:r>
        <w:rPr>
          <w:rFonts w:ascii="SimSun" w:hAnsi="SimSun" w:eastAsia="SimSun" w:cs="SimSun"/>
          <w:b/>
          <w:bCs/>
          <w:sz w:val="22"/>
          <w:szCs w:val="22"/>
        </w:rPr>
        <w:t>密歇根大学——Sean Parker学习分析实验室：</w:t>
      </w:r>
      <w:r>
        <w:rPr>
          <w:rFonts w:ascii="SimSun" w:hAnsi="SimSun" w:eastAsia="SimSun" w:cs="SimSun"/>
          <w:sz w:val="22"/>
          <w:szCs w:val="22"/>
        </w:rPr>
        <w:t>开发“ECoach”系统，基于学生学习数据向每位学生发送个性化学习建议，在大班基础课中显著提升成绩。</w:t>
      </w:r>
    </w:p>
    <w:p w14:paraId="3C5BE3CD">
      <w:pPr>
        <w:spacing w:before="160" w:after="80"/>
      </w:pPr>
      <w:r>
        <w:rPr>
          <w:rFonts w:ascii="SimHei" w:hAnsi="SimHei" w:eastAsia="SimHei" w:cs="SimHei"/>
          <w:b/>
          <w:bCs/>
          <w:color w:val="385723"/>
          <w:sz w:val="22"/>
          <w:szCs w:val="22"/>
        </w:rPr>
        <w:t>7. 国内代表性案例</w:t>
      </w:r>
    </w:p>
    <w:p w14:paraId="2D952E0A">
      <w:pPr>
        <w:pStyle w:val="16"/>
        <w:numPr>
          <w:ilvl w:val="0"/>
          <w:numId w:val="1"/>
        </w:numPr>
        <w:spacing w:before="40" w:after="40" w:line="340" w:lineRule="auto"/>
        <w:jc w:val="both"/>
      </w:pPr>
      <w:r>
        <w:rPr>
          <w:rFonts w:ascii="SimSun" w:hAnsi="SimSun" w:eastAsia="SimSun" w:cs="SimSun"/>
          <w:b/>
          <w:bCs/>
          <w:sz w:val="22"/>
          <w:szCs w:val="22"/>
        </w:rPr>
        <w:t>清华大学——“学堂在线”+“雨课堂”完整生态：</w:t>
      </w:r>
      <w:r>
        <w:rPr>
          <w:rFonts w:ascii="SimSun" w:hAnsi="SimSun" w:eastAsia="SimSun" w:cs="SimSun"/>
          <w:sz w:val="22"/>
          <w:szCs w:val="22"/>
        </w:rPr>
        <w:t>由教育部在线教育研究中心支撑，已形成MOOC—SPOC—翻转课堂—数据分析—教师反思的完整闭环，是国内数智赋能教学的标杆。</w:t>
      </w:r>
    </w:p>
    <w:p w14:paraId="18197761">
      <w:pPr>
        <w:pStyle w:val="16"/>
        <w:numPr>
          <w:ilvl w:val="0"/>
          <w:numId w:val="1"/>
        </w:numPr>
        <w:spacing w:before="40" w:after="40" w:line="340" w:lineRule="auto"/>
        <w:jc w:val="both"/>
      </w:pPr>
      <w:r>
        <w:rPr>
          <w:rFonts w:ascii="SimSun" w:hAnsi="SimSun" w:eastAsia="SimSun" w:cs="SimSun"/>
          <w:b/>
          <w:bCs/>
          <w:sz w:val="22"/>
          <w:szCs w:val="22"/>
        </w:rPr>
        <w:t>华东师范大学——“水杉在线”与教育AI研究：</w:t>
      </w:r>
      <w:r>
        <w:rPr>
          <w:rFonts w:ascii="SimSun" w:hAnsi="SimSun" w:eastAsia="SimSun" w:cs="SimSun"/>
          <w:sz w:val="22"/>
          <w:szCs w:val="22"/>
        </w:rPr>
        <w:t>顾小清教授团队长期研究学习分析与AI教育，将学习行为数据分析应用于师范生培养和一线教师教研。</w:t>
      </w:r>
    </w:p>
    <w:p w14:paraId="771F0A6F">
      <w:pPr>
        <w:pStyle w:val="16"/>
        <w:numPr>
          <w:ilvl w:val="0"/>
          <w:numId w:val="1"/>
        </w:numPr>
        <w:spacing w:before="40" w:after="40" w:line="340" w:lineRule="auto"/>
        <w:jc w:val="both"/>
      </w:pPr>
      <w:r>
        <w:rPr>
          <w:rFonts w:ascii="SimSun" w:hAnsi="SimSun" w:eastAsia="SimSun" w:cs="SimSun"/>
          <w:b/>
          <w:bCs/>
          <w:sz w:val="22"/>
          <w:szCs w:val="22"/>
        </w:rPr>
        <w:t>北京师范大学——“智慧学伴”平台：</w:t>
      </w:r>
      <w:r>
        <w:rPr>
          <w:rFonts w:ascii="SimSun" w:hAnsi="SimSun" w:eastAsia="SimSun" w:cs="SimSun"/>
          <w:sz w:val="22"/>
          <w:szCs w:val="22"/>
        </w:rPr>
        <w:t>覆盖数百万中学生的智能学习平台，为高等教育自适应学习提供了重要参考。</w:t>
      </w:r>
    </w:p>
    <w:p w14:paraId="7FD640E2">
      <w:pPr>
        <w:pStyle w:val="16"/>
        <w:numPr>
          <w:ilvl w:val="0"/>
          <w:numId w:val="1"/>
        </w:numPr>
        <w:spacing w:before="40" w:after="40" w:line="340" w:lineRule="auto"/>
        <w:jc w:val="both"/>
      </w:pPr>
      <w:r>
        <w:rPr>
          <w:rFonts w:ascii="SimSun" w:hAnsi="SimSun" w:eastAsia="SimSun" w:cs="SimSun"/>
          <w:b/>
          <w:bCs/>
          <w:sz w:val="22"/>
          <w:szCs w:val="22"/>
        </w:rPr>
        <w:t>上海交通大学——Canvas平台本土化与慕课教学一体化：</w:t>
      </w:r>
      <w:r>
        <w:rPr>
          <w:rFonts w:ascii="SimSun" w:hAnsi="SimSun" w:eastAsia="SimSun" w:cs="SimSun"/>
          <w:sz w:val="22"/>
          <w:szCs w:val="22"/>
        </w:rPr>
        <w:t>建设了以Canvas为核心的学习管理系统，实现课前—课中—课后—数据分析全流程打通。</w:t>
      </w:r>
    </w:p>
    <w:p w14:paraId="736055A2">
      <w:pPr>
        <w:pStyle w:val="16"/>
        <w:numPr>
          <w:ilvl w:val="0"/>
          <w:numId w:val="1"/>
        </w:numPr>
        <w:spacing w:before="40" w:after="40" w:line="340" w:lineRule="auto"/>
        <w:jc w:val="both"/>
      </w:pPr>
      <w:r>
        <w:rPr>
          <w:rFonts w:ascii="SimSun" w:hAnsi="SimSun" w:eastAsia="SimSun" w:cs="SimSun"/>
          <w:b/>
          <w:bCs/>
          <w:sz w:val="22"/>
          <w:szCs w:val="22"/>
        </w:rPr>
        <w:t>中国药科大学等——AI赋能药学教育探索：</w:t>
      </w:r>
      <w:r>
        <w:rPr>
          <w:rFonts w:ascii="SimSun" w:hAnsi="SimSun" w:eastAsia="SimSun" w:cs="SimSun"/>
          <w:sz w:val="22"/>
          <w:szCs w:val="22"/>
        </w:rPr>
        <w:t>近年多所药学院校开始探索将ChatGPT、文心一言等工具用于《药事管理学》《药物经济学》的案例生成、个性化答疑和作业初批，部分已申报省部级教改项目。</w:t>
      </w:r>
    </w:p>
    <w:p w14:paraId="3B39EB61">
      <w:pPr>
        <w:spacing w:before="160" w:after="80"/>
      </w:pPr>
      <w:r>
        <w:rPr>
          <w:rFonts w:ascii="SimHei" w:hAnsi="SimHei" w:eastAsia="SimHei" w:cs="SimHei"/>
          <w:b/>
          <w:bCs/>
          <w:color w:val="385723"/>
          <w:sz w:val="22"/>
          <w:szCs w:val="22"/>
        </w:rPr>
        <w:t>8. 国内外比较与启示</w:t>
      </w:r>
    </w:p>
    <w:p w14:paraId="05A904C0">
      <w:pPr>
        <w:spacing w:before="80" w:after="80" w:line="360" w:lineRule="auto"/>
        <w:jc w:val="both"/>
      </w:pPr>
      <w:r>
        <w:rPr>
          <w:rFonts w:ascii="SimSun" w:hAnsi="SimSun" w:eastAsia="SimSun" w:cs="SimSun"/>
          <w:b/>
          <w:bCs/>
          <w:sz w:val="22"/>
          <w:szCs w:val="22"/>
        </w:rPr>
        <w:t>差异：</w:t>
      </w:r>
      <w:r>
        <w:rPr>
          <w:rFonts w:ascii="SimSun" w:hAnsi="SimSun" w:eastAsia="SimSun" w:cs="SimSun"/>
          <w:sz w:val="22"/>
          <w:szCs w:val="22"/>
        </w:rPr>
        <w:t>国外数智赋能以“学习科学研究”为基础（CMU OLI、Michigan ECoach均有严格的实证研究支撑），注重机制验证；国内以“工具部署”为主（雨课堂、学习通），数据闭环尚在形成，AI的教学应用多为探索性尝试。</w:t>
      </w:r>
    </w:p>
    <w:p w14:paraId="01827FE6">
      <w:pPr>
        <w:spacing w:before="80" w:after="80" w:line="360" w:lineRule="auto"/>
        <w:jc w:val="both"/>
      </w:pPr>
      <w:r>
        <w:rPr>
          <w:rFonts w:ascii="SimSun" w:hAnsi="SimSun" w:eastAsia="SimSun" w:cs="SimSun"/>
          <w:b/>
          <w:bCs/>
          <w:sz w:val="22"/>
          <w:szCs w:val="22"/>
        </w:rPr>
        <w:t>启示：</w:t>
      </w:r>
      <w:r>
        <w:rPr>
          <w:rFonts w:ascii="SimSun" w:hAnsi="SimSun" w:eastAsia="SimSun" w:cs="SimSun"/>
          <w:sz w:val="22"/>
          <w:szCs w:val="22"/>
        </w:rPr>
        <w:t>国内新教师应避免“为用AI而用AI”。建议从“最高频的教学痛点”切入，如让AI帮助生成课前诊断测验、初批案例作业、汇总班级共性错误——每个应用要有明确的“教学问题—技术方案—效果证据”链条，这也恰恰与“教学学术化”模式对接。</w:t>
      </w:r>
    </w:p>
    <w:p w14:paraId="6312E469">
      <w:pPr>
        <w:pStyle w:val="4"/>
        <w:spacing w:before="200" w:after="100"/>
      </w:pPr>
      <w:r>
        <w:rPr>
          <w:rFonts w:ascii="SimHei" w:hAnsi="SimHei" w:eastAsia="SimHei" w:cs="SimHei"/>
          <w:b/>
          <w:bCs/>
          <w:color w:val="2E75B6"/>
          <w:sz w:val="24"/>
          <w:szCs w:val="24"/>
        </w:rPr>
        <w:t>9. 可迁移做法</w:t>
      </w:r>
    </w:p>
    <w:p w14:paraId="2FE52D7D">
      <w:pPr>
        <w:pStyle w:val="16"/>
        <w:numPr>
          <w:ilvl w:val="0"/>
          <w:numId w:val="1"/>
        </w:numPr>
        <w:spacing w:before="40" w:after="40" w:line="340" w:lineRule="auto"/>
        <w:jc w:val="both"/>
      </w:pPr>
      <w:r>
        <w:rPr>
          <w:rFonts w:ascii="SimSun" w:hAnsi="SimSun" w:eastAsia="SimSun" w:cs="SimSun"/>
          <w:sz w:val="22"/>
          <w:szCs w:val="22"/>
        </w:rPr>
        <w:t>为新教师配置AI备课助手、课堂活动生成器、Rubric生成器和教学反思助手。</w:t>
      </w:r>
    </w:p>
    <w:p w14:paraId="3A1EBC0E">
      <w:pPr>
        <w:pStyle w:val="16"/>
        <w:numPr>
          <w:ilvl w:val="0"/>
          <w:numId w:val="1"/>
        </w:numPr>
        <w:spacing w:before="40" w:after="40" w:line="340" w:lineRule="auto"/>
        <w:jc w:val="both"/>
      </w:pPr>
      <w:r>
        <w:rPr>
          <w:rFonts w:ascii="SimSun" w:hAnsi="SimSun" w:eastAsia="SimSun" w:cs="SimSun"/>
          <w:sz w:val="22"/>
          <w:szCs w:val="22"/>
        </w:rPr>
        <w:t>将“学习诊断—资源推荐—课堂调整—教学反思”设计成智能体工作流。</w:t>
      </w:r>
    </w:p>
    <w:p w14:paraId="7666D950">
      <w:pPr>
        <w:pStyle w:val="16"/>
        <w:numPr>
          <w:ilvl w:val="0"/>
          <w:numId w:val="1"/>
        </w:numPr>
        <w:spacing w:before="40" w:after="40" w:line="340" w:lineRule="auto"/>
        <w:jc w:val="both"/>
      </w:pPr>
      <w:r>
        <w:rPr>
          <w:rFonts w:ascii="SimSun" w:hAnsi="SimSun" w:eastAsia="SimSun" w:cs="SimSun"/>
          <w:sz w:val="22"/>
          <w:szCs w:val="22"/>
        </w:rPr>
        <w:t>优先让AI辅助重复性工作，教师保留价值判断和教学决策权。</w:t>
      </w:r>
    </w:p>
    <w:p w14:paraId="00CAB574">
      <w:pPr>
        <w:pStyle w:val="16"/>
        <w:numPr>
          <w:ilvl w:val="0"/>
          <w:numId w:val="1"/>
        </w:numPr>
        <w:spacing w:before="40" w:after="40" w:line="340" w:lineRule="auto"/>
        <w:jc w:val="both"/>
      </w:pPr>
      <w:r>
        <w:rPr>
          <w:rFonts w:ascii="SimSun" w:hAnsi="SimSun" w:eastAsia="SimSun" w:cs="SimSun"/>
          <w:sz w:val="22"/>
          <w:szCs w:val="22"/>
        </w:rPr>
        <w:t>建立“教学问题—技术方案—效果证据”的三段式记录模板，为教改成果积累证据。</w:t>
      </w:r>
    </w:p>
    <w:p w14:paraId="5B98C593">
      <w:r>
        <w:br w:type="page"/>
      </w:r>
    </w:p>
    <w:p w14:paraId="41655DAA">
      <w:pPr>
        <w:pStyle w:val="3"/>
        <w:spacing w:before="280" w:after="140"/>
      </w:pPr>
      <w:r>
        <w:rPr>
          <w:rFonts w:ascii="SimHei" w:hAnsi="SimHei" w:eastAsia="SimHei" w:cs="SimHei"/>
          <w:b/>
          <w:bCs/>
          <w:color w:val="2F5496"/>
          <w:sz w:val="28"/>
          <w:szCs w:val="28"/>
        </w:rPr>
        <w:t>（七）教学学术化模式</w:t>
      </w:r>
    </w:p>
    <w:p w14:paraId="61E3D05A">
      <w:pPr>
        <w:pStyle w:val="4"/>
        <w:spacing w:before="200" w:after="100"/>
      </w:pPr>
      <w:r>
        <w:rPr>
          <w:rFonts w:ascii="SimHei" w:hAnsi="SimHei" w:eastAsia="SimHei" w:cs="SimHei"/>
          <w:b/>
          <w:bCs/>
          <w:color w:val="2E75B6"/>
          <w:sz w:val="24"/>
          <w:szCs w:val="24"/>
        </w:rPr>
        <w:t>1. 模式定义</w:t>
      </w:r>
    </w:p>
    <w:p w14:paraId="198734AC">
      <w:pPr>
        <w:spacing w:before="80" w:after="80" w:line="360" w:lineRule="auto"/>
        <w:jc w:val="both"/>
      </w:pPr>
      <w:r>
        <w:rPr>
          <w:rFonts w:ascii="SimSun" w:hAnsi="SimSun" w:eastAsia="SimSun" w:cs="SimSun"/>
          <w:sz w:val="22"/>
          <w:szCs w:val="22"/>
        </w:rPr>
        <w:t>教学学术化模式是指教师将教学实践本身作为可研究、可证据化、可同行交流和可持续改进的学术对象。它强调教师不仅要会教，还要能够解释为什么这样教、效果如何、如何改进。</w:t>
      </w:r>
    </w:p>
    <w:p w14:paraId="21428111">
      <w:pPr>
        <w:pStyle w:val="4"/>
        <w:spacing w:before="200" w:after="100"/>
      </w:pPr>
      <w:r>
        <w:rPr>
          <w:rFonts w:ascii="SimHei" w:hAnsi="SimHei" w:eastAsia="SimHei" w:cs="SimHei"/>
          <w:b/>
          <w:bCs/>
          <w:color w:val="2E75B6"/>
          <w:sz w:val="24"/>
          <w:szCs w:val="24"/>
        </w:rPr>
        <w:t>2. 核心特征</w:t>
      </w:r>
    </w:p>
    <w:p w14:paraId="2FEA23B0">
      <w:pPr>
        <w:pStyle w:val="16"/>
        <w:numPr>
          <w:ilvl w:val="0"/>
          <w:numId w:val="1"/>
        </w:numPr>
        <w:spacing w:before="40" w:after="40" w:line="340" w:lineRule="auto"/>
        <w:jc w:val="both"/>
      </w:pPr>
      <w:r>
        <w:rPr>
          <w:rFonts w:ascii="SimSun" w:hAnsi="SimSun" w:eastAsia="SimSun" w:cs="SimSun"/>
          <w:sz w:val="22"/>
          <w:szCs w:val="22"/>
        </w:rPr>
        <w:t>教学设计有明确问题意识和理论依据。</w:t>
      </w:r>
    </w:p>
    <w:p w14:paraId="52AFF588">
      <w:pPr>
        <w:pStyle w:val="16"/>
        <w:numPr>
          <w:ilvl w:val="0"/>
          <w:numId w:val="1"/>
        </w:numPr>
        <w:spacing w:before="40" w:after="40" w:line="340" w:lineRule="auto"/>
        <w:jc w:val="both"/>
      </w:pPr>
      <w:r>
        <w:rPr>
          <w:rFonts w:ascii="SimSun" w:hAnsi="SimSun" w:eastAsia="SimSun" w:cs="SimSun"/>
          <w:sz w:val="22"/>
          <w:szCs w:val="22"/>
        </w:rPr>
        <w:t>教学改革有过程数据、学生反馈和学习成效证据。</w:t>
      </w:r>
    </w:p>
    <w:p w14:paraId="0AFBCC31">
      <w:pPr>
        <w:pStyle w:val="16"/>
        <w:numPr>
          <w:ilvl w:val="0"/>
          <w:numId w:val="1"/>
        </w:numPr>
        <w:spacing w:before="40" w:after="40" w:line="340" w:lineRule="auto"/>
        <w:jc w:val="both"/>
      </w:pPr>
      <w:r>
        <w:rPr>
          <w:rFonts w:ascii="SimSun" w:hAnsi="SimSun" w:eastAsia="SimSun" w:cs="SimSun"/>
          <w:sz w:val="22"/>
          <w:szCs w:val="22"/>
        </w:rPr>
        <w:t>教师会形成教改论文、教学案例、课程报告或教学成果奖材料。</w:t>
      </w:r>
    </w:p>
    <w:p w14:paraId="2AE51C34">
      <w:pPr>
        <w:pStyle w:val="16"/>
        <w:numPr>
          <w:ilvl w:val="0"/>
          <w:numId w:val="1"/>
        </w:numPr>
        <w:spacing w:before="40" w:after="40" w:line="340" w:lineRule="auto"/>
        <w:jc w:val="both"/>
      </w:pPr>
      <w:r>
        <w:rPr>
          <w:rFonts w:ascii="SimSun" w:hAnsi="SimSun" w:eastAsia="SimSun" w:cs="SimSun"/>
          <w:sz w:val="22"/>
          <w:szCs w:val="22"/>
        </w:rPr>
        <w:t>持续反思和同行交流是模式的重要组成部分。</w:t>
      </w:r>
    </w:p>
    <w:p w14:paraId="2EFA9ED0">
      <w:pPr>
        <w:pStyle w:val="4"/>
        <w:spacing w:before="200" w:after="100"/>
      </w:pPr>
      <w:r>
        <w:rPr>
          <w:rFonts w:ascii="SimHei" w:hAnsi="SimHei" w:eastAsia="SimHei" w:cs="SimHei"/>
          <w:b/>
          <w:bCs/>
          <w:color w:val="2E75B6"/>
          <w:sz w:val="24"/>
          <w:szCs w:val="24"/>
        </w:rPr>
        <w:t>3. 典型课堂结构</w:t>
      </w:r>
    </w:p>
    <w:p w14:paraId="0AA45A3F">
      <w:pPr>
        <w:pStyle w:val="16"/>
        <w:numPr>
          <w:ilvl w:val="0"/>
          <w:numId w:val="1"/>
        </w:numPr>
        <w:spacing w:before="40" w:after="40" w:line="340" w:lineRule="auto"/>
        <w:jc w:val="both"/>
      </w:pPr>
      <w:r>
        <w:rPr>
          <w:rFonts w:ascii="SimSun" w:hAnsi="SimSun" w:eastAsia="SimSun" w:cs="SimSun"/>
          <w:sz w:val="22"/>
          <w:szCs w:val="22"/>
        </w:rPr>
        <w:t>问题识别：发现课程中的真实教学痛点。</w:t>
      </w:r>
    </w:p>
    <w:p w14:paraId="4144548F">
      <w:pPr>
        <w:pStyle w:val="16"/>
        <w:numPr>
          <w:ilvl w:val="0"/>
          <w:numId w:val="1"/>
        </w:numPr>
        <w:spacing w:before="40" w:after="40" w:line="340" w:lineRule="auto"/>
        <w:jc w:val="both"/>
      </w:pPr>
      <w:r>
        <w:rPr>
          <w:rFonts w:ascii="SimSun" w:hAnsi="SimSun" w:eastAsia="SimSun" w:cs="SimSun"/>
          <w:sz w:val="22"/>
          <w:szCs w:val="22"/>
        </w:rPr>
        <w:t>理论建构：选择适当教学理论或学习理论作为依据。</w:t>
      </w:r>
    </w:p>
    <w:p w14:paraId="029FA751">
      <w:pPr>
        <w:pStyle w:val="16"/>
        <w:numPr>
          <w:ilvl w:val="0"/>
          <w:numId w:val="1"/>
        </w:numPr>
        <w:spacing w:before="40" w:after="40" w:line="340" w:lineRule="auto"/>
        <w:jc w:val="both"/>
      </w:pPr>
      <w:r>
        <w:rPr>
          <w:rFonts w:ascii="SimSun" w:hAnsi="SimSun" w:eastAsia="SimSun" w:cs="SimSun"/>
          <w:sz w:val="22"/>
          <w:szCs w:val="22"/>
        </w:rPr>
        <w:t>教学干预：设计新的课堂活动、评价方式或技术工具。</w:t>
      </w:r>
    </w:p>
    <w:p w14:paraId="5280B1D5">
      <w:pPr>
        <w:pStyle w:val="16"/>
        <w:numPr>
          <w:ilvl w:val="0"/>
          <w:numId w:val="1"/>
        </w:numPr>
        <w:spacing w:before="40" w:after="40" w:line="340" w:lineRule="auto"/>
        <w:jc w:val="both"/>
      </w:pPr>
      <w:r>
        <w:rPr>
          <w:rFonts w:ascii="SimSun" w:hAnsi="SimSun" w:eastAsia="SimSun" w:cs="SimSun"/>
          <w:sz w:val="22"/>
          <w:szCs w:val="22"/>
        </w:rPr>
        <w:t>效果评价：收集学习数据、学生反馈和成果表现。</w:t>
      </w:r>
    </w:p>
    <w:p w14:paraId="6BCF9F01">
      <w:pPr>
        <w:pStyle w:val="16"/>
        <w:numPr>
          <w:ilvl w:val="0"/>
          <w:numId w:val="1"/>
        </w:numPr>
        <w:spacing w:before="40" w:after="40" w:line="340" w:lineRule="auto"/>
        <w:jc w:val="both"/>
      </w:pPr>
      <w:r>
        <w:rPr>
          <w:rFonts w:ascii="SimSun" w:hAnsi="SimSun" w:eastAsia="SimSun" w:cs="SimSun"/>
          <w:sz w:val="22"/>
          <w:szCs w:val="22"/>
        </w:rPr>
        <w:t>成果表达：形成教学论文、案例、报告或申报材料。</w:t>
      </w:r>
    </w:p>
    <w:p w14:paraId="005903B7">
      <w:pPr>
        <w:pStyle w:val="4"/>
        <w:spacing w:before="200" w:after="100"/>
      </w:pPr>
      <w:r>
        <w:rPr>
          <w:rFonts w:ascii="SimHei" w:hAnsi="SimHei" w:eastAsia="SimHei" w:cs="SimHei"/>
          <w:b/>
          <w:bCs/>
          <w:color w:val="2E75B6"/>
          <w:sz w:val="24"/>
          <w:szCs w:val="24"/>
        </w:rPr>
        <w:t>4. 适用场景</w:t>
      </w:r>
    </w:p>
    <w:p w14:paraId="28B4A338">
      <w:pPr>
        <w:spacing w:before="80" w:after="80" w:line="360" w:lineRule="auto"/>
        <w:jc w:val="both"/>
      </w:pPr>
      <w:r>
        <w:rPr>
          <w:rFonts w:ascii="SimSun" w:hAnsi="SimSun" w:eastAsia="SimSun" w:cs="SimSun"/>
          <w:sz w:val="22"/>
          <w:szCs w:val="22"/>
        </w:rPr>
        <w:t>适用于高校教师发展、教学改革项目、一流课程建设、教学创新大赛和新教师培训体系。</w:t>
      </w:r>
    </w:p>
    <w:p w14:paraId="1DD2CA9C">
      <w:pPr>
        <w:pStyle w:val="4"/>
        <w:spacing w:before="200" w:after="100"/>
      </w:pPr>
      <w:r>
        <w:rPr>
          <w:rFonts w:ascii="SimHei" w:hAnsi="SimHei" w:eastAsia="SimHei" w:cs="SimHei"/>
          <w:b/>
          <w:bCs/>
          <w:color w:val="2E75B6"/>
          <w:sz w:val="24"/>
          <w:szCs w:val="24"/>
        </w:rPr>
        <w:t>5. 识别信号</w:t>
      </w:r>
    </w:p>
    <w:p w14:paraId="3CE2D7F3">
      <w:pPr>
        <w:pStyle w:val="16"/>
        <w:numPr>
          <w:ilvl w:val="0"/>
          <w:numId w:val="1"/>
        </w:numPr>
        <w:spacing w:before="40" w:after="40" w:line="340" w:lineRule="auto"/>
        <w:jc w:val="both"/>
      </w:pPr>
      <w:r>
        <w:rPr>
          <w:rFonts w:ascii="SimSun" w:hAnsi="SimSun" w:eastAsia="SimSun" w:cs="SimSun"/>
          <w:sz w:val="22"/>
          <w:szCs w:val="22"/>
        </w:rPr>
        <w:t>教师能清楚表达教学改革要解决的具体问题。</w:t>
      </w:r>
    </w:p>
    <w:p w14:paraId="64E41231">
      <w:pPr>
        <w:pStyle w:val="16"/>
        <w:numPr>
          <w:ilvl w:val="0"/>
          <w:numId w:val="1"/>
        </w:numPr>
        <w:spacing w:before="40" w:after="40" w:line="340" w:lineRule="auto"/>
        <w:jc w:val="both"/>
      </w:pPr>
      <w:r>
        <w:rPr>
          <w:rFonts w:ascii="SimSun" w:hAnsi="SimSun" w:eastAsia="SimSun" w:cs="SimSun"/>
          <w:sz w:val="22"/>
          <w:szCs w:val="22"/>
        </w:rPr>
        <w:t>改革不是零散技巧，而有理论依据、实施过程和效果证据。</w:t>
      </w:r>
    </w:p>
    <w:p w14:paraId="19C7372D">
      <w:pPr>
        <w:pStyle w:val="16"/>
        <w:numPr>
          <w:ilvl w:val="0"/>
          <w:numId w:val="1"/>
        </w:numPr>
        <w:spacing w:before="40" w:after="40" w:line="340" w:lineRule="auto"/>
        <w:jc w:val="both"/>
      </w:pPr>
      <w:r>
        <w:rPr>
          <w:rFonts w:ascii="SimSun" w:hAnsi="SimSun" w:eastAsia="SimSun" w:cs="SimSun"/>
          <w:sz w:val="22"/>
          <w:szCs w:val="22"/>
        </w:rPr>
        <w:t>教师会用数据、案例和学生作品证明教学成效。</w:t>
      </w:r>
    </w:p>
    <w:p w14:paraId="2A1EDC41">
      <w:pPr>
        <w:spacing w:before="160" w:after="80"/>
      </w:pPr>
      <w:r>
        <w:rPr>
          <w:rFonts w:ascii="SimHei" w:hAnsi="SimHei" w:eastAsia="SimHei" w:cs="SimHei"/>
          <w:b/>
          <w:bCs/>
          <w:color w:val="385723"/>
          <w:sz w:val="22"/>
          <w:szCs w:val="22"/>
        </w:rPr>
        <w:t>6. 国外代表性案例</w:t>
      </w:r>
    </w:p>
    <w:p w14:paraId="7AE2856C">
      <w:pPr>
        <w:pStyle w:val="16"/>
        <w:numPr>
          <w:ilvl w:val="0"/>
          <w:numId w:val="1"/>
        </w:numPr>
        <w:spacing w:before="40" w:after="40" w:line="340" w:lineRule="auto"/>
        <w:jc w:val="both"/>
      </w:pPr>
      <w:r>
        <w:rPr>
          <w:rFonts w:ascii="SimSun" w:hAnsi="SimSun" w:eastAsia="SimSun" w:cs="SimSun"/>
          <w:b/>
          <w:bCs/>
          <w:sz w:val="22"/>
          <w:szCs w:val="22"/>
        </w:rPr>
        <w:t>欧内斯特·博耶（Ernest Boyer）——SoTL理念提出者：</w:t>
      </w:r>
      <w:r>
        <w:rPr>
          <w:rFonts w:ascii="SimSun" w:hAnsi="SimSun" w:eastAsia="SimSun" w:cs="SimSun"/>
          <w:sz w:val="22"/>
          <w:szCs w:val="22"/>
        </w:rPr>
        <w:t>1990年出版《学术水平反思》（Scholarship Reconsidered），首次将“教学的学术性”与“发现的学术性、整合的学术性、应用的学术性”并列，奠定SoTL理论基础。</w:t>
      </w:r>
    </w:p>
    <w:p w14:paraId="4F2F95F2">
      <w:pPr>
        <w:pStyle w:val="16"/>
        <w:numPr>
          <w:ilvl w:val="0"/>
          <w:numId w:val="1"/>
        </w:numPr>
        <w:spacing w:before="40" w:after="40" w:line="340" w:lineRule="auto"/>
        <w:jc w:val="both"/>
      </w:pPr>
      <w:r>
        <w:rPr>
          <w:rFonts w:ascii="SimSun" w:hAnsi="SimSun" w:eastAsia="SimSun" w:cs="SimSun"/>
          <w:b/>
          <w:bCs/>
          <w:sz w:val="22"/>
          <w:szCs w:val="22"/>
        </w:rPr>
        <w:t>卡内基教学促进基金会——CASTL项目（Carnegie Academy for the Scholarship of Teaching and Learning）：</w:t>
      </w:r>
      <w:r>
        <w:rPr>
          <w:rFonts w:ascii="SimSun" w:hAnsi="SimSun" w:eastAsia="SimSun" w:cs="SimSun"/>
          <w:sz w:val="22"/>
          <w:szCs w:val="22"/>
        </w:rPr>
        <w:t>由博耶创立、李·舒尔曼（Lee Shulman）发展，系统推动教师将教学作为学术研究对象，培养了一代美国大学教师。</w:t>
      </w:r>
    </w:p>
    <w:p w14:paraId="62060644">
      <w:pPr>
        <w:pStyle w:val="16"/>
        <w:numPr>
          <w:ilvl w:val="0"/>
          <w:numId w:val="1"/>
        </w:numPr>
        <w:spacing w:before="40" w:after="40" w:line="340" w:lineRule="auto"/>
        <w:jc w:val="both"/>
      </w:pPr>
      <w:r>
        <w:rPr>
          <w:rFonts w:ascii="SimSun" w:hAnsi="SimSun" w:eastAsia="SimSun" w:cs="SimSun"/>
          <w:b/>
          <w:bCs/>
          <w:sz w:val="22"/>
          <w:szCs w:val="22"/>
        </w:rPr>
        <w:t>印第安纳大学布鲁明顿分校——SoTL研究重镇：</w:t>
      </w:r>
      <w:r>
        <w:rPr>
          <w:rFonts w:ascii="SimSun" w:hAnsi="SimSun" w:eastAsia="SimSun" w:cs="SimSun"/>
          <w:sz w:val="22"/>
          <w:szCs w:val="22"/>
        </w:rPr>
        <w:t>出版《International Journal for the Scholarship of Teaching and Learning》（IJSoTL），是国际SoTL领域的核心期刊。</w:t>
      </w:r>
    </w:p>
    <w:p w14:paraId="01BE7917">
      <w:pPr>
        <w:pStyle w:val="16"/>
        <w:numPr>
          <w:ilvl w:val="0"/>
          <w:numId w:val="1"/>
        </w:numPr>
        <w:spacing w:before="40" w:after="40" w:line="340" w:lineRule="auto"/>
        <w:jc w:val="both"/>
      </w:pPr>
      <w:r>
        <w:rPr>
          <w:rFonts w:ascii="SimSun" w:hAnsi="SimSun" w:eastAsia="SimSun" w:cs="SimSun"/>
          <w:b/>
          <w:bCs/>
          <w:sz w:val="22"/>
          <w:szCs w:val="22"/>
        </w:rPr>
        <w:t>国际SoTL学会（ISSoTL）：</w:t>
      </w:r>
      <w:r>
        <w:rPr>
          <w:rFonts w:ascii="SimSun" w:hAnsi="SimSun" w:eastAsia="SimSun" w:cs="SimSun"/>
          <w:sz w:val="22"/>
          <w:szCs w:val="22"/>
        </w:rPr>
        <w:t>成立于2004年，每年举办国际会议，推动全球教师教学研究的学术化与制度化。</w:t>
      </w:r>
    </w:p>
    <w:p w14:paraId="653CE36A">
      <w:pPr>
        <w:spacing w:before="160" w:after="80"/>
      </w:pPr>
      <w:r>
        <w:rPr>
          <w:rFonts w:ascii="SimHei" w:hAnsi="SimHei" w:eastAsia="SimHei" w:cs="SimHei"/>
          <w:b/>
          <w:bCs/>
          <w:color w:val="385723"/>
          <w:sz w:val="22"/>
          <w:szCs w:val="22"/>
        </w:rPr>
        <w:t>7. 国内代表性案例</w:t>
      </w:r>
    </w:p>
    <w:p w14:paraId="501567EA">
      <w:pPr>
        <w:pStyle w:val="16"/>
        <w:numPr>
          <w:ilvl w:val="0"/>
          <w:numId w:val="1"/>
        </w:numPr>
        <w:spacing w:before="40" w:after="40" w:line="340" w:lineRule="auto"/>
        <w:jc w:val="both"/>
      </w:pPr>
      <w:r>
        <w:rPr>
          <w:rFonts w:ascii="SimSun" w:hAnsi="SimSun" w:eastAsia="SimSun" w:cs="SimSun"/>
          <w:b/>
          <w:bCs/>
          <w:sz w:val="22"/>
          <w:szCs w:val="22"/>
        </w:rPr>
        <w:t>教育部“四新”建设——新医科等：</w:t>
      </w:r>
      <w:r>
        <w:rPr>
          <w:rFonts w:ascii="SimSun" w:hAnsi="SimSun" w:eastAsia="SimSun" w:cs="SimSun"/>
          <w:sz w:val="22"/>
          <w:szCs w:val="22"/>
        </w:rPr>
        <w:t>国家政策层面推动教学研究，医药类院校围绕“新医科”“新工科”开展课程改革、专业改革和人才培养模式改革。</w:t>
      </w:r>
    </w:p>
    <w:p w14:paraId="0F870706">
      <w:pPr>
        <w:pStyle w:val="16"/>
        <w:numPr>
          <w:ilvl w:val="0"/>
          <w:numId w:val="1"/>
        </w:numPr>
        <w:spacing w:before="40" w:after="40" w:line="340" w:lineRule="auto"/>
        <w:jc w:val="both"/>
      </w:pPr>
      <w:r>
        <w:rPr>
          <w:rFonts w:ascii="SimSun" w:hAnsi="SimSun" w:eastAsia="SimSun" w:cs="SimSun"/>
          <w:b/>
          <w:bCs/>
          <w:sz w:val="22"/>
          <w:szCs w:val="22"/>
        </w:rPr>
        <w:t>教育部国家级教学成果奖与国家级一流本科课程（“双万计划”）：</w:t>
      </w:r>
      <w:r>
        <w:rPr>
          <w:rFonts w:ascii="SimSun" w:hAnsi="SimSun" w:eastAsia="SimSun" w:cs="SimSun"/>
          <w:sz w:val="22"/>
          <w:szCs w:val="22"/>
        </w:rPr>
        <w:t>全国已有上万门课程入选国家级/省级一流课程，每门课程建设均需提交系统的教学改革证据材料，形成了“以评促建”的教学学术化机制。</w:t>
      </w:r>
    </w:p>
    <w:p w14:paraId="22C0BD03">
      <w:pPr>
        <w:pStyle w:val="16"/>
        <w:numPr>
          <w:ilvl w:val="0"/>
          <w:numId w:val="1"/>
        </w:numPr>
        <w:spacing w:before="40" w:after="40" w:line="340" w:lineRule="auto"/>
        <w:jc w:val="both"/>
      </w:pPr>
      <w:r>
        <w:rPr>
          <w:rFonts w:ascii="SimSun" w:hAnsi="SimSun" w:eastAsia="SimSun" w:cs="SimSun"/>
          <w:b/>
          <w:bCs/>
          <w:sz w:val="22"/>
          <w:szCs w:val="22"/>
        </w:rPr>
        <w:t>《中国大学教学》《高等工程教育研究》《中国高等医学教育》《药学教育》等期刊：</w:t>
      </w:r>
      <w:r>
        <w:rPr>
          <w:rFonts w:ascii="SimSun" w:hAnsi="SimSun" w:eastAsia="SimSun" w:cs="SimSun"/>
          <w:sz w:val="22"/>
          <w:szCs w:val="22"/>
        </w:rPr>
        <w:t>是国内高校教师发表教改研究成果的主要阵地，《药学教育》专门刊载药学教育研究论文。</w:t>
      </w:r>
    </w:p>
    <w:p w14:paraId="145F995C">
      <w:pPr>
        <w:pStyle w:val="16"/>
        <w:numPr>
          <w:ilvl w:val="0"/>
          <w:numId w:val="1"/>
        </w:numPr>
        <w:spacing w:before="40" w:after="40" w:line="340" w:lineRule="auto"/>
        <w:jc w:val="both"/>
      </w:pPr>
      <w:r>
        <w:rPr>
          <w:rFonts w:ascii="SimSun" w:hAnsi="SimSun" w:eastAsia="SimSun" w:cs="SimSun"/>
          <w:b/>
          <w:bCs/>
          <w:sz w:val="22"/>
          <w:szCs w:val="22"/>
        </w:rPr>
        <w:t>全国高校教师教学创新大赛：</w:t>
      </w:r>
      <w:r>
        <w:rPr>
          <w:rFonts w:ascii="SimSun" w:hAnsi="SimSun" w:eastAsia="SimSun" w:cs="SimSun"/>
          <w:sz w:val="22"/>
          <w:szCs w:val="22"/>
        </w:rPr>
        <w:t>由中国高等教育学会主办，已成为教师展示“教改问题—理论依据—实施过程—效果证据”的重要平台。</w:t>
      </w:r>
    </w:p>
    <w:p w14:paraId="0AF21571">
      <w:pPr>
        <w:pStyle w:val="16"/>
        <w:numPr>
          <w:ilvl w:val="0"/>
          <w:numId w:val="1"/>
        </w:numPr>
        <w:spacing w:before="40" w:after="40" w:line="340" w:lineRule="auto"/>
        <w:jc w:val="both"/>
      </w:pPr>
      <w:r>
        <w:rPr>
          <w:rFonts w:ascii="SimSun" w:hAnsi="SimSun" w:eastAsia="SimSun" w:cs="SimSun"/>
          <w:b/>
          <w:bCs/>
          <w:sz w:val="22"/>
          <w:szCs w:val="22"/>
        </w:rPr>
        <w:t>中国药科大学、沈阳药科大学等——药学教育教学研究团队：</w:t>
      </w:r>
      <w:r>
        <w:rPr>
          <w:rFonts w:ascii="SimSun" w:hAnsi="SimSun" w:eastAsia="SimSun" w:cs="SimSun"/>
          <w:sz w:val="22"/>
          <w:szCs w:val="22"/>
        </w:rPr>
        <w:t>长期开展药事管理、药物经济学、药学服务等课程的教学研究，发表大量教改论文，承担省部级教改项目。</w:t>
      </w:r>
    </w:p>
    <w:p w14:paraId="05E22282">
      <w:pPr>
        <w:spacing w:before="160" w:after="80"/>
      </w:pPr>
      <w:r>
        <w:rPr>
          <w:rFonts w:ascii="SimHei" w:hAnsi="SimHei" w:eastAsia="SimHei" w:cs="SimHei"/>
          <w:b/>
          <w:bCs/>
          <w:color w:val="385723"/>
          <w:sz w:val="22"/>
          <w:szCs w:val="22"/>
        </w:rPr>
        <w:t>8. 国内外比较与启示</w:t>
      </w:r>
    </w:p>
    <w:p w14:paraId="41244016">
      <w:pPr>
        <w:spacing w:before="80" w:after="80" w:line="360" w:lineRule="auto"/>
        <w:jc w:val="both"/>
      </w:pPr>
      <w:r>
        <w:rPr>
          <w:rFonts w:ascii="SimSun" w:hAnsi="SimSun" w:eastAsia="SimSun" w:cs="SimSun"/>
          <w:b/>
          <w:bCs/>
          <w:sz w:val="22"/>
          <w:szCs w:val="22"/>
        </w:rPr>
        <w:t>差异：</w:t>
      </w:r>
      <w:r>
        <w:rPr>
          <w:rFonts w:ascii="SimSun" w:hAnsi="SimSun" w:eastAsia="SimSun" w:cs="SimSun"/>
          <w:sz w:val="22"/>
          <w:szCs w:val="22"/>
        </w:rPr>
        <w:t>国外SoTL强调教学研究与学科研究享有同等学术地位（可用于职称晋升）；国内“重科研轻教学”现象仍普遍存在，教学成果在多数高校的职称评审中权重有限，但国家级一流课程、教学成果奖正在快速改变这一格局。</w:t>
      </w:r>
    </w:p>
    <w:p w14:paraId="42E300E1">
      <w:pPr>
        <w:spacing w:before="80" w:after="80" w:line="360" w:lineRule="auto"/>
        <w:jc w:val="both"/>
      </w:pPr>
      <w:r>
        <w:rPr>
          <w:rFonts w:ascii="SimSun" w:hAnsi="SimSun" w:eastAsia="SimSun" w:cs="SimSun"/>
          <w:b/>
          <w:bCs/>
          <w:sz w:val="22"/>
          <w:szCs w:val="22"/>
        </w:rPr>
        <w:t>启示：</w:t>
      </w:r>
      <w:r>
        <w:rPr>
          <w:rFonts w:ascii="SimSun" w:hAnsi="SimSun" w:eastAsia="SimSun" w:cs="SimSun"/>
          <w:sz w:val="22"/>
          <w:szCs w:val="22"/>
        </w:rPr>
        <w:t>国内新教师从第一学期起就应有意识积累教学证据，建立个人“教学档案袋”：每学期留存教学设计、学生作品、学生反馈、课堂观察记录、自我反思等材料，3–5年内即可形成一篇教改论文或一项教学成果奖申报材料。</w:t>
      </w:r>
    </w:p>
    <w:p w14:paraId="13EC65AD">
      <w:pPr>
        <w:pStyle w:val="4"/>
        <w:spacing w:before="200" w:after="100"/>
      </w:pPr>
      <w:r>
        <w:rPr>
          <w:rFonts w:ascii="SimHei" w:hAnsi="SimHei" w:eastAsia="SimHei" w:cs="SimHei"/>
          <w:b/>
          <w:bCs/>
          <w:color w:val="2E75B6"/>
          <w:sz w:val="24"/>
          <w:szCs w:val="24"/>
        </w:rPr>
        <w:t>9. 可迁移做法</w:t>
      </w:r>
    </w:p>
    <w:p w14:paraId="79C1291F">
      <w:pPr>
        <w:pStyle w:val="16"/>
        <w:numPr>
          <w:ilvl w:val="0"/>
          <w:numId w:val="1"/>
        </w:numPr>
        <w:spacing w:before="40" w:after="40" w:line="340" w:lineRule="auto"/>
        <w:jc w:val="both"/>
      </w:pPr>
      <w:r>
        <w:rPr>
          <w:rFonts w:ascii="SimSun" w:hAnsi="SimSun" w:eastAsia="SimSun" w:cs="SimSun"/>
          <w:sz w:val="22"/>
          <w:szCs w:val="22"/>
        </w:rPr>
        <w:t>帮助新教师把教学问题转化为教改选题。</w:t>
      </w:r>
    </w:p>
    <w:p w14:paraId="762071A0">
      <w:pPr>
        <w:pStyle w:val="16"/>
        <w:numPr>
          <w:ilvl w:val="0"/>
          <w:numId w:val="1"/>
        </w:numPr>
        <w:spacing w:before="40" w:after="40" w:line="340" w:lineRule="auto"/>
        <w:jc w:val="both"/>
      </w:pPr>
      <w:r>
        <w:rPr>
          <w:rFonts w:ascii="SimSun" w:hAnsi="SimSun" w:eastAsia="SimSun" w:cs="SimSun"/>
          <w:sz w:val="22"/>
          <w:szCs w:val="22"/>
        </w:rPr>
        <w:t>提供“教学痛点—改革措施—评价证据—反思改进”的写作模板。</w:t>
      </w:r>
    </w:p>
    <w:p w14:paraId="41E62269">
      <w:pPr>
        <w:pStyle w:val="16"/>
        <w:numPr>
          <w:ilvl w:val="0"/>
          <w:numId w:val="1"/>
        </w:numPr>
        <w:spacing w:before="40" w:after="40" w:line="340" w:lineRule="auto"/>
        <w:jc w:val="both"/>
      </w:pPr>
      <w:r>
        <w:rPr>
          <w:rFonts w:ascii="SimSun" w:hAnsi="SimSun" w:eastAsia="SimSun" w:cs="SimSun"/>
          <w:sz w:val="22"/>
          <w:szCs w:val="22"/>
        </w:rPr>
        <w:t>将优秀教师经验沉淀为可检索的教学模式知识库。</w:t>
      </w:r>
    </w:p>
    <w:p w14:paraId="7EA8086F">
      <w:pPr>
        <w:pStyle w:val="16"/>
        <w:numPr>
          <w:ilvl w:val="0"/>
          <w:numId w:val="1"/>
        </w:numPr>
        <w:spacing w:before="40" w:after="40" w:line="340" w:lineRule="auto"/>
        <w:jc w:val="both"/>
      </w:pPr>
      <w:r>
        <w:rPr>
          <w:rFonts w:ascii="SimSun" w:hAnsi="SimSun" w:eastAsia="SimSun" w:cs="SimSun"/>
          <w:sz w:val="22"/>
          <w:szCs w:val="22"/>
        </w:rPr>
        <w:t>建立个人教学档案袋，持续积累教学证据，为教改论文与教学奖励申报做准备。</w:t>
      </w:r>
    </w:p>
    <w:p w14:paraId="6CAB74BD">
      <w:r>
        <w:br w:type="page"/>
      </w:r>
    </w:p>
    <w:p w14:paraId="5410FA1D">
      <w:pPr>
        <w:pStyle w:val="2"/>
        <w:spacing w:before="360" w:after="180"/>
      </w:pPr>
      <w:r>
        <w:rPr>
          <w:rFonts w:ascii="SimHei" w:hAnsi="SimHei" w:eastAsia="SimHei" w:cs="SimHei"/>
          <w:b/>
          <w:bCs/>
          <w:color w:val="1F3864"/>
          <w:sz w:val="32"/>
          <w:szCs w:val="32"/>
        </w:rPr>
        <w:t>四、国内外教学模式对比总览</w:t>
      </w:r>
    </w:p>
    <w:p w14:paraId="6859F0DF">
      <w:pPr>
        <w:spacing w:before="80" w:after="80" w:line="360" w:lineRule="auto"/>
        <w:jc w:val="both"/>
      </w:pPr>
      <w:r>
        <w:rPr>
          <w:rFonts w:ascii="SimSun" w:hAnsi="SimSun" w:eastAsia="SimSun" w:cs="SimSun"/>
          <w:sz w:val="22"/>
          <w:szCs w:val="22"/>
        </w:rPr>
        <w:t>在对上述七种教学模式的国内外案例梳理基础上，可以归纳出若干共性规律与差异特征，供新教师借鉴参考：</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00"/>
        <w:gridCol w:w="2400"/>
        <w:gridCol w:w="2860"/>
      </w:tblGrid>
      <w:tr w14:paraId="7C42A142">
        <w:trPr>
          <w:tblHeader/>
        </w:trPr>
        <w:tc>
          <w:tcPr>
            <w:tcW w:w="170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4FDCBAC2">
            <w:pPr>
              <w:spacing w:before="40" w:after="40" w:line="300" w:lineRule="auto"/>
              <w:jc w:val="center"/>
            </w:pPr>
            <w:r>
              <w:rPr>
                <w:rFonts w:ascii="SimSun" w:hAnsi="SimSun" w:eastAsia="SimSun" w:cs="SimSun"/>
                <w:b/>
                <w:bCs/>
                <w:color w:val="FFFFFF"/>
                <w:sz w:val="20"/>
                <w:szCs w:val="20"/>
              </w:rPr>
              <w:t>对比维度</w:t>
            </w:r>
          </w:p>
        </w:tc>
        <w:tc>
          <w:tcPr>
            <w:tcW w:w="240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5C8F3BE0">
            <w:pPr>
              <w:spacing w:before="40" w:after="40" w:line="300" w:lineRule="auto"/>
              <w:jc w:val="center"/>
            </w:pPr>
            <w:r>
              <w:rPr>
                <w:rFonts w:ascii="SimSun" w:hAnsi="SimSun" w:eastAsia="SimSun" w:cs="SimSun"/>
                <w:b/>
                <w:bCs/>
                <w:color w:val="FFFFFF"/>
                <w:sz w:val="20"/>
                <w:szCs w:val="20"/>
              </w:rPr>
              <w:t>国外典型特征</w:t>
            </w:r>
          </w:p>
        </w:tc>
        <w:tc>
          <w:tcPr>
            <w:tcW w:w="240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7D562CCA">
            <w:pPr>
              <w:spacing w:before="40" w:after="40" w:line="300" w:lineRule="auto"/>
              <w:jc w:val="center"/>
            </w:pPr>
            <w:r>
              <w:rPr>
                <w:rFonts w:ascii="SimSun" w:hAnsi="SimSun" w:eastAsia="SimSun" w:cs="SimSun"/>
                <w:b/>
                <w:bCs/>
                <w:color w:val="FFFFFF"/>
                <w:sz w:val="20"/>
                <w:szCs w:val="20"/>
              </w:rPr>
              <w:t>国内典型特征</w:t>
            </w:r>
          </w:p>
        </w:tc>
        <w:tc>
          <w:tcPr>
            <w:tcW w:w="286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66227343">
            <w:pPr>
              <w:spacing w:before="40" w:after="40" w:line="300" w:lineRule="auto"/>
              <w:jc w:val="center"/>
            </w:pPr>
            <w:r>
              <w:rPr>
                <w:rFonts w:ascii="SimSun" w:hAnsi="SimSun" w:eastAsia="SimSun" w:cs="SimSun"/>
                <w:b/>
                <w:bCs/>
                <w:color w:val="FFFFFF"/>
                <w:sz w:val="20"/>
                <w:szCs w:val="20"/>
              </w:rPr>
              <w:t>对国内新教师的启示</w:t>
            </w:r>
          </w:p>
        </w:tc>
      </w:tr>
      <w:tr w14:paraId="08891DC7">
        <w:tc>
          <w:tcPr>
            <w:tcW w:w="1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2CDA3CED">
            <w:pPr>
              <w:spacing w:before="40" w:after="40" w:line="300" w:lineRule="auto"/>
              <w:jc w:val="left"/>
            </w:pPr>
            <w:r>
              <w:rPr>
                <w:rFonts w:ascii="SimSun" w:hAnsi="SimSun" w:eastAsia="SimSun" w:cs="SimSun"/>
                <w:b/>
                <w:bCs/>
                <w:sz w:val="20"/>
                <w:szCs w:val="20"/>
              </w:rPr>
              <w:t>理论基础</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61130C32">
            <w:pPr>
              <w:spacing w:before="40" w:after="40" w:line="300" w:lineRule="auto"/>
              <w:jc w:val="left"/>
            </w:pPr>
            <w:r>
              <w:rPr>
                <w:rFonts w:ascii="SimSun" w:hAnsi="SimSun" w:eastAsia="SimSun" w:cs="SimSun"/>
                <w:sz w:val="20"/>
                <w:szCs w:val="20"/>
              </w:rPr>
              <w:t>源自学习科学、认知心理学、高等教育学研究（如建构主义、同伴教学理论）</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877E071">
            <w:pPr>
              <w:spacing w:before="40" w:after="40" w:line="300" w:lineRule="auto"/>
              <w:jc w:val="left"/>
            </w:pPr>
            <w:r>
              <w:rPr>
                <w:rFonts w:ascii="SimSun" w:hAnsi="SimSun" w:eastAsia="SimSun" w:cs="SimSun"/>
                <w:sz w:val="20"/>
                <w:szCs w:val="20"/>
              </w:rPr>
              <w:t>受教育部政策与一流课程建设牵引，理论研究与实践结合加快</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2C853039">
            <w:pPr>
              <w:spacing w:before="40" w:after="40" w:line="300" w:lineRule="auto"/>
              <w:jc w:val="left"/>
            </w:pPr>
            <w:r>
              <w:rPr>
                <w:rFonts w:ascii="SimSun" w:hAnsi="SimSun" w:eastAsia="SimSun" w:cs="SimSun"/>
                <w:sz w:val="20"/>
                <w:szCs w:val="20"/>
              </w:rPr>
              <w:t>主动补足学习科学基础知识，避免“只学形式、不学理论”</w:t>
            </w:r>
          </w:p>
        </w:tc>
      </w:tr>
      <w:tr w14:paraId="65789CEA">
        <w:tc>
          <w:tcPr>
            <w:tcW w:w="1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DBC1A93">
            <w:pPr>
              <w:spacing w:before="40" w:after="40" w:line="300" w:lineRule="auto"/>
              <w:jc w:val="left"/>
            </w:pPr>
            <w:r>
              <w:rPr>
                <w:rFonts w:ascii="SimSun" w:hAnsi="SimSun" w:eastAsia="SimSun" w:cs="SimSun"/>
                <w:b/>
                <w:bCs/>
                <w:sz w:val="20"/>
                <w:szCs w:val="20"/>
              </w:rPr>
              <w:t>制度支撑</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1D92D72F">
            <w:pPr>
              <w:spacing w:before="40" w:after="40" w:line="300" w:lineRule="auto"/>
              <w:jc w:val="left"/>
            </w:pPr>
            <w:r>
              <w:rPr>
                <w:rFonts w:ascii="SimSun" w:hAnsi="SimSun" w:eastAsia="SimSun" w:cs="SimSun"/>
                <w:sz w:val="20"/>
                <w:szCs w:val="20"/>
              </w:rPr>
              <w:t>Co-op、导师制、SoTL等有完整制度保障和学分体系</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1DCC7FCE">
            <w:pPr>
              <w:spacing w:before="40" w:after="40" w:line="300" w:lineRule="auto"/>
              <w:jc w:val="left"/>
            </w:pPr>
            <w:r>
              <w:rPr>
                <w:rFonts w:ascii="SimSun" w:hAnsi="SimSun" w:eastAsia="SimSun" w:cs="SimSun"/>
                <w:sz w:val="20"/>
                <w:szCs w:val="20"/>
              </w:rPr>
              <w:t>依托MOOC平台、一流课程、“双一流”建设推动</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800C42F">
            <w:pPr>
              <w:spacing w:before="40" w:after="40" w:line="300" w:lineRule="auto"/>
              <w:jc w:val="left"/>
            </w:pPr>
            <w:r>
              <w:rPr>
                <w:rFonts w:ascii="SimSun" w:hAnsi="SimSun" w:eastAsia="SimSun" w:cs="SimSun"/>
                <w:sz w:val="20"/>
                <w:szCs w:val="20"/>
              </w:rPr>
              <w:t>充分利用国家级一流课程申报、教学成果奖等机会</w:t>
            </w:r>
          </w:p>
        </w:tc>
      </w:tr>
      <w:tr w14:paraId="7C0B3DB1">
        <w:tc>
          <w:tcPr>
            <w:tcW w:w="1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05EA4A7E">
            <w:pPr>
              <w:spacing w:before="40" w:after="40" w:line="300" w:lineRule="auto"/>
              <w:jc w:val="left"/>
            </w:pPr>
            <w:r>
              <w:rPr>
                <w:rFonts w:ascii="SimSun" w:hAnsi="SimSun" w:eastAsia="SimSun" w:cs="SimSun"/>
                <w:b/>
                <w:bCs/>
                <w:sz w:val="20"/>
                <w:szCs w:val="20"/>
              </w:rPr>
              <w:t>资源投入</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210FDD0F">
            <w:pPr>
              <w:spacing w:before="40" w:after="40" w:line="300" w:lineRule="auto"/>
              <w:jc w:val="left"/>
            </w:pPr>
            <w:r>
              <w:rPr>
                <w:rFonts w:ascii="SimSun" w:hAnsi="SimSun" w:eastAsia="SimSun" w:cs="SimSun"/>
                <w:sz w:val="20"/>
                <w:szCs w:val="20"/>
              </w:rPr>
              <w:t>教学中心（Teaching and Learning Center）体系成熟，有专职教学发展支持</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1B663D37">
            <w:pPr>
              <w:spacing w:before="40" w:after="40" w:line="300" w:lineRule="auto"/>
              <w:jc w:val="left"/>
            </w:pPr>
            <w:r>
              <w:rPr>
                <w:rFonts w:ascii="SimSun" w:hAnsi="SimSun" w:eastAsia="SimSun" w:cs="SimSun"/>
                <w:sz w:val="20"/>
                <w:szCs w:val="20"/>
              </w:rPr>
              <w:t>多数高校已设立教师发展中心，但专业教学支持仍在加强</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657FCF89">
            <w:pPr>
              <w:spacing w:before="40" w:after="40" w:line="300" w:lineRule="auto"/>
              <w:jc w:val="left"/>
            </w:pPr>
            <w:r>
              <w:rPr>
                <w:rFonts w:ascii="SimSun" w:hAnsi="SimSun" w:eastAsia="SimSun" w:cs="SimSun"/>
                <w:sz w:val="20"/>
                <w:szCs w:val="20"/>
              </w:rPr>
              <w:t>主动参加本校教师发展中心的工作坊、教学咨询服务</w:t>
            </w:r>
          </w:p>
        </w:tc>
      </w:tr>
      <w:tr w14:paraId="48DB595C">
        <w:tc>
          <w:tcPr>
            <w:tcW w:w="1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B930B0F">
            <w:pPr>
              <w:spacing w:before="40" w:after="40" w:line="300" w:lineRule="auto"/>
              <w:jc w:val="left"/>
            </w:pPr>
            <w:r>
              <w:rPr>
                <w:rFonts w:ascii="SimSun" w:hAnsi="SimSun" w:eastAsia="SimSun" w:cs="SimSun"/>
                <w:b/>
                <w:bCs/>
                <w:sz w:val="20"/>
                <w:szCs w:val="20"/>
              </w:rPr>
              <w:t>教学文化</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75A2F5F1">
            <w:pPr>
              <w:spacing w:before="40" w:after="40" w:line="300" w:lineRule="auto"/>
              <w:jc w:val="left"/>
            </w:pPr>
            <w:r>
              <w:rPr>
                <w:rFonts w:ascii="SimSun" w:hAnsi="SimSun" w:eastAsia="SimSun" w:cs="SimSun"/>
                <w:sz w:val="20"/>
                <w:szCs w:val="20"/>
              </w:rPr>
              <w:t>以学生学习为中心的理念深入人心；教学与科研并重</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7E6D191D">
            <w:pPr>
              <w:spacing w:before="40" w:after="40" w:line="300" w:lineRule="auto"/>
              <w:jc w:val="left"/>
            </w:pPr>
            <w:r>
              <w:rPr>
                <w:rFonts w:ascii="SimSun" w:hAnsi="SimSun" w:eastAsia="SimSun" w:cs="SimSun"/>
                <w:sz w:val="20"/>
                <w:szCs w:val="20"/>
              </w:rPr>
              <w:t>传统上重科研轻教学，但正通过“四新”建设、金课建设扭转</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79F7B1CD">
            <w:pPr>
              <w:spacing w:before="40" w:after="40" w:line="300" w:lineRule="auto"/>
              <w:jc w:val="left"/>
            </w:pPr>
            <w:r>
              <w:rPr>
                <w:rFonts w:ascii="SimSun" w:hAnsi="SimSun" w:eastAsia="SimSun" w:cs="SimSun"/>
                <w:sz w:val="20"/>
                <w:szCs w:val="20"/>
              </w:rPr>
              <w:t>坚持“以学生学习为中心”，避免回到教师讲授中心</w:t>
            </w:r>
          </w:p>
        </w:tc>
      </w:tr>
      <w:tr w14:paraId="143EB943">
        <w:tc>
          <w:tcPr>
            <w:tcW w:w="1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C881497">
            <w:pPr>
              <w:spacing w:before="40" w:after="40" w:line="300" w:lineRule="auto"/>
              <w:jc w:val="left"/>
            </w:pPr>
            <w:r>
              <w:rPr>
                <w:rFonts w:ascii="SimSun" w:hAnsi="SimSun" w:eastAsia="SimSun" w:cs="SimSun"/>
                <w:b/>
                <w:bCs/>
                <w:sz w:val="20"/>
                <w:szCs w:val="20"/>
              </w:rPr>
              <w:t>技术应用</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03FF0CCF">
            <w:pPr>
              <w:spacing w:before="40" w:after="40" w:line="300" w:lineRule="auto"/>
              <w:jc w:val="left"/>
            </w:pPr>
            <w:r>
              <w:rPr>
                <w:rFonts w:ascii="SimSun" w:hAnsi="SimSun" w:eastAsia="SimSun" w:cs="SimSun"/>
                <w:sz w:val="20"/>
                <w:szCs w:val="20"/>
              </w:rPr>
              <w:t>注重学习科学研究支撑下的技术应用，讲究证据链</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F5CC443">
            <w:pPr>
              <w:spacing w:before="40" w:after="40" w:line="300" w:lineRule="auto"/>
              <w:jc w:val="left"/>
            </w:pPr>
            <w:r>
              <w:rPr>
                <w:rFonts w:ascii="SimSun" w:hAnsi="SimSun" w:eastAsia="SimSun" w:cs="SimSun"/>
                <w:sz w:val="20"/>
                <w:szCs w:val="20"/>
              </w:rPr>
              <w:t>以雨课堂、学习通等平台为代表，工具普及率高；AI应用正快速发展</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53DFAC78">
            <w:pPr>
              <w:spacing w:before="40" w:after="40" w:line="300" w:lineRule="auto"/>
              <w:jc w:val="left"/>
            </w:pPr>
            <w:r>
              <w:rPr>
                <w:rFonts w:ascii="SimSun" w:hAnsi="SimSun" w:eastAsia="SimSun" w:cs="SimSun"/>
                <w:sz w:val="20"/>
                <w:szCs w:val="20"/>
              </w:rPr>
              <w:t>建立“问题—工具—证据”闭环，避免技术滥用</w:t>
            </w:r>
          </w:p>
        </w:tc>
      </w:tr>
      <w:tr w14:paraId="614EBD22">
        <w:tc>
          <w:tcPr>
            <w:tcW w:w="1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A43299B">
            <w:pPr>
              <w:spacing w:before="40" w:after="40" w:line="300" w:lineRule="auto"/>
              <w:jc w:val="left"/>
            </w:pPr>
            <w:r>
              <w:rPr>
                <w:rFonts w:ascii="SimSun" w:hAnsi="SimSun" w:eastAsia="SimSun" w:cs="SimSun"/>
                <w:b/>
                <w:bCs/>
                <w:sz w:val="20"/>
                <w:szCs w:val="20"/>
              </w:rPr>
              <w:t>评价机制</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5B2BEC6E">
            <w:pPr>
              <w:spacing w:before="40" w:after="40" w:line="300" w:lineRule="auto"/>
              <w:jc w:val="left"/>
            </w:pPr>
            <w:r>
              <w:rPr>
                <w:rFonts w:ascii="SimSun" w:hAnsi="SimSun" w:eastAsia="SimSun" w:cs="SimSun"/>
                <w:sz w:val="20"/>
                <w:szCs w:val="20"/>
              </w:rPr>
              <w:t>过程性评价、多元评价、同伴互评制度化程度高</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1D619F9">
            <w:pPr>
              <w:spacing w:before="40" w:after="40" w:line="300" w:lineRule="auto"/>
              <w:jc w:val="left"/>
            </w:pPr>
            <w:r>
              <w:rPr>
                <w:rFonts w:ascii="SimSun" w:hAnsi="SimSun" w:eastAsia="SimSun" w:cs="SimSun"/>
                <w:sz w:val="20"/>
                <w:szCs w:val="20"/>
              </w:rPr>
              <w:t>过程性评价正在普及，但“期末考试为主”惯性仍在</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7899152B">
            <w:pPr>
              <w:spacing w:before="40" w:after="40" w:line="300" w:lineRule="auto"/>
              <w:jc w:val="left"/>
            </w:pPr>
            <w:r>
              <w:rPr>
                <w:rFonts w:ascii="SimSun" w:hAnsi="SimSun" w:eastAsia="SimSun" w:cs="SimSun"/>
                <w:sz w:val="20"/>
                <w:szCs w:val="20"/>
              </w:rPr>
              <w:t>至少设计3种过程性评价方式，形成多元评价体系</w:t>
            </w:r>
          </w:p>
        </w:tc>
      </w:tr>
      <w:tr w14:paraId="221E6BEC">
        <w:tc>
          <w:tcPr>
            <w:tcW w:w="17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5F507CB">
            <w:pPr>
              <w:spacing w:before="40" w:after="40" w:line="300" w:lineRule="auto"/>
              <w:jc w:val="left"/>
            </w:pPr>
            <w:r>
              <w:rPr>
                <w:rFonts w:ascii="SimSun" w:hAnsi="SimSun" w:eastAsia="SimSun" w:cs="SimSun"/>
                <w:b/>
                <w:bCs/>
                <w:sz w:val="20"/>
                <w:szCs w:val="20"/>
              </w:rPr>
              <w:t>教学研究</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68A3A68C">
            <w:pPr>
              <w:spacing w:before="40" w:after="40" w:line="300" w:lineRule="auto"/>
              <w:jc w:val="left"/>
            </w:pPr>
            <w:r>
              <w:rPr>
                <w:rFonts w:ascii="SimSun" w:hAnsi="SimSun" w:eastAsia="SimSun" w:cs="SimSun"/>
                <w:sz w:val="20"/>
                <w:szCs w:val="20"/>
              </w:rPr>
              <w:t>SoTL有专门期刊、国际学会、职称认可机制</w:t>
            </w:r>
          </w:p>
        </w:tc>
        <w:tc>
          <w:tcPr>
            <w:tcW w:w="24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046D0652">
            <w:pPr>
              <w:spacing w:before="40" w:after="40" w:line="300" w:lineRule="auto"/>
              <w:jc w:val="left"/>
            </w:pPr>
            <w:r>
              <w:rPr>
                <w:rFonts w:ascii="SimSun" w:hAnsi="SimSun" w:eastAsia="SimSun" w:cs="SimSun"/>
                <w:sz w:val="20"/>
                <w:szCs w:val="20"/>
              </w:rPr>
              <w:t>教学论文发表、教学成果奖制度成熟，但学术地位弱于科研</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1FCC31F5">
            <w:pPr>
              <w:spacing w:before="40" w:after="40" w:line="300" w:lineRule="auto"/>
              <w:jc w:val="left"/>
            </w:pPr>
            <w:r>
              <w:rPr>
                <w:rFonts w:ascii="SimSun" w:hAnsi="SimSun" w:eastAsia="SimSun" w:cs="SimSun"/>
                <w:sz w:val="20"/>
                <w:szCs w:val="20"/>
              </w:rPr>
              <w:t>从第一学期起收集教学证据，为教改论文和教学奖申报做积累</w:t>
            </w:r>
          </w:p>
        </w:tc>
      </w:tr>
    </w:tbl>
    <w:p w14:paraId="1E8277A0">
      <w:pPr>
        <w:spacing w:before="80" w:after="80" w:line="360" w:lineRule="auto"/>
        <w:jc w:val="both"/>
      </w:pPr>
      <w:r>
        <w:rPr>
          <w:rFonts w:ascii="SimSun" w:hAnsi="SimSun" w:eastAsia="SimSun" w:cs="SimSun"/>
          <w:sz w:val="22"/>
          <w:szCs w:val="22"/>
        </w:rPr>
        <w:t xml:space="preserve"> </w:t>
      </w:r>
    </w:p>
    <w:p w14:paraId="290F6417">
      <w:pPr>
        <w:pStyle w:val="4"/>
        <w:spacing w:before="200" w:after="100"/>
      </w:pPr>
      <w:r>
        <w:rPr>
          <w:rFonts w:ascii="SimHei" w:hAnsi="SimHei" w:eastAsia="SimHei" w:cs="SimHei"/>
          <w:b/>
          <w:bCs/>
          <w:color w:val="2E75B6"/>
          <w:sz w:val="24"/>
          <w:szCs w:val="24"/>
        </w:rPr>
        <w:t>共性规律</w:t>
      </w:r>
    </w:p>
    <w:p w14:paraId="6E0719D5">
      <w:pPr>
        <w:spacing w:before="80" w:after="80" w:line="360" w:lineRule="auto"/>
        <w:jc w:val="both"/>
      </w:pPr>
      <w:r>
        <w:rPr>
          <w:rFonts w:ascii="SimSun" w:hAnsi="SimSun" w:eastAsia="SimSun" w:cs="SimSun"/>
          <w:sz w:val="22"/>
          <w:szCs w:val="22"/>
        </w:rPr>
        <w:t>无论国内外，优秀高校教师的教学模式共同体现出五个特征：</w:t>
      </w:r>
    </w:p>
    <w:p w14:paraId="49BE9FA2">
      <w:pPr>
        <w:pStyle w:val="16"/>
        <w:numPr>
          <w:ilvl w:val="0"/>
          <w:numId w:val="1"/>
        </w:numPr>
        <w:spacing w:before="40" w:after="40" w:line="340" w:lineRule="auto"/>
        <w:jc w:val="both"/>
      </w:pPr>
      <w:r>
        <w:rPr>
          <w:rFonts w:ascii="SimSun" w:hAnsi="SimSun" w:eastAsia="SimSun" w:cs="SimSun"/>
          <w:b/>
          <w:bCs/>
          <w:sz w:val="22"/>
          <w:szCs w:val="22"/>
        </w:rPr>
        <w:t>以学生学习为中心：</w:t>
      </w:r>
      <w:r>
        <w:rPr>
          <w:rFonts w:ascii="SimSun" w:hAnsi="SimSun" w:eastAsia="SimSun" w:cs="SimSun"/>
          <w:sz w:val="22"/>
          <w:szCs w:val="22"/>
        </w:rPr>
        <w:t>所有模式都把“学生学到了什么”置于“教师讲了什么”之上。</w:t>
      </w:r>
    </w:p>
    <w:p w14:paraId="3594630B">
      <w:pPr>
        <w:pStyle w:val="16"/>
        <w:numPr>
          <w:ilvl w:val="0"/>
          <w:numId w:val="1"/>
        </w:numPr>
        <w:spacing w:before="40" w:after="40" w:line="340" w:lineRule="auto"/>
        <w:jc w:val="both"/>
      </w:pPr>
      <w:r>
        <w:rPr>
          <w:rFonts w:ascii="SimSun" w:hAnsi="SimSun" w:eastAsia="SimSun" w:cs="SimSun"/>
          <w:b/>
          <w:bCs/>
          <w:sz w:val="22"/>
          <w:szCs w:val="22"/>
        </w:rPr>
        <w:t>以真实问题为牵引：</w:t>
      </w:r>
      <w:r>
        <w:rPr>
          <w:rFonts w:ascii="SimSun" w:hAnsi="SimSun" w:eastAsia="SimSun" w:cs="SimSun"/>
          <w:sz w:val="22"/>
          <w:szCs w:val="22"/>
        </w:rPr>
        <w:t>教学情境与真实学科/职业问题连接，避免“书本—书本”的封闭循环。</w:t>
      </w:r>
    </w:p>
    <w:p w14:paraId="7F871E9E">
      <w:pPr>
        <w:pStyle w:val="16"/>
        <w:numPr>
          <w:ilvl w:val="0"/>
          <w:numId w:val="1"/>
        </w:numPr>
        <w:spacing w:before="40" w:after="40" w:line="340" w:lineRule="auto"/>
        <w:jc w:val="both"/>
      </w:pPr>
      <w:r>
        <w:rPr>
          <w:rFonts w:ascii="SimSun" w:hAnsi="SimSun" w:eastAsia="SimSun" w:cs="SimSun"/>
          <w:b/>
          <w:bCs/>
          <w:sz w:val="22"/>
          <w:szCs w:val="22"/>
        </w:rPr>
        <w:t>以学习活动为载体：</w:t>
      </w:r>
      <w:r>
        <w:rPr>
          <w:rFonts w:ascii="SimSun" w:hAnsi="SimSun" w:eastAsia="SimSun" w:cs="SimSun"/>
          <w:sz w:val="22"/>
          <w:szCs w:val="22"/>
        </w:rPr>
        <w:t>课堂不是单向讲授，而是由多种主动学习活动组成。</w:t>
      </w:r>
    </w:p>
    <w:p w14:paraId="3F522052">
      <w:pPr>
        <w:pStyle w:val="16"/>
        <w:numPr>
          <w:ilvl w:val="0"/>
          <w:numId w:val="1"/>
        </w:numPr>
        <w:spacing w:before="40" w:after="40" w:line="340" w:lineRule="auto"/>
        <w:jc w:val="both"/>
      </w:pPr>
      <w:r>
        <w:rPr>
          <w:rFonts w:ascii="SimSun" w:hAnsi="SimSun" w:eastAsia="SimSun" w:cs="SimSun"/>
          <w:b/>
          <w:bCs/>
          <w:sz w:val="22"/>
          <w:szCs w:val="22"/>
        </w:rPr>
        <w:t>以过程性评价为支撑：</w:t>
      </w:r>
      <w:r>
        <w:rPr>
          <w:rFonts w:ascii="SimSun" w:hAnsi="SimSun" w:eastAsia="SimSun" w:cs="SimSun"/>
          <w:sz w:val="22"/>
          <w:szCs w:val="22"/>
        </w:rPr>
        <w:t>学习成效不是通过一次期末考试判断，而是通过持续的过程证据累积。</w:t>
      </w:r>
    </w:p>
    <w:p w14:paraId="5D9EB70F">
      <w:pPr>
        <w:pStyle w:val="16"/>
        <w:numPr>
          <w:ilvl w:val="0"/>
          <w:numId w:val="1"/>
        </w:numPr>
        <w:spacing w:before="40" w:after="40" w:line="340" w:lineRule="auto"/>
        <w:jc w:val="both"/>
      </w:pPr>
      <w:r>
        <w:rPr>
          <w:rFonts w:ascii="SimSun" w:hAnsi="SimSun" w:eastAsia="SimSun" w:cs="SimSun"/>
          <w:b/>
          <w:bCs/>
          <w:sz w:val="22"/>
          <w:szCs w:val="22"/>
        </w:rPr>
        <w:t>以持续改进为机制：</w:t>
      </w:r>
      <w:r>
        <w:rPr>
          <w:rFonts w:ascii="SimSun" w:hAnsi="SimSun" w:eastAsia="SimSun" w:cs="SimSun"/>
          <w:sz w:val="22"/>
          <w:szCs w:val="22"/>
        </w:rPr>
        <w:t>教学本身被看作一个可迭代的系统，每一轮授课都是优化的机会。</w:t>
      </w:r>
    </w:p>
    <w:p w14:paraId="30F0FEA0">
      <w:r>
        <w:br w:type="page"/>
      </w:r>
    </w:p>
    <w:p w14:paraId="7965E435">
      <w:pPr>
        <w:pStyle w:val="2"/>
        <w:spacing w:before="360" w:after="180"/>
      </w:pPr>
      <w:r>
        <w:rPr>
          <w:rFonts w:ascii="SimHei" w:hAnsi="SimHei" w:eastAsia="SimHei" w:cs="SimHei"/>
          <w:b/>
          <w:bCs/>
          <w:color w:val="1F3864"/>
          <w:sz w:val="32"/>
          <w:szCs w:val="32"/>
        </w:rPr>
        <w:t>五、面向新教师课程智能体的转化建议</w:t>
      </w:r>
    </w:p>
    <w:p w14:paraId="65A743A8">
      <w:pPr>
        <w:spacing w:before="80" w:after="80" w:line="360" w:lineRule="auto"/>
        <w:jc w:val="both"/>
      </w:pPr>
      <w:r>
        <w:rPr>
          <w:rFonts w:ascii="SimSun" w:hAnsi="SimSun" w:eastAsia="SimSun" w:cs="SimSun"/>
          <w:sz w:val="22"/>
          <w:szCs w:val="22"/>
        </w:rPr>
        <w:t>上述七种教学模式和国内外案例为课程智能体的功能设计提供了丰富素材。以下表格将教学模式与智能体功能模块进行映射：</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100"/>
        <w:gridCol w:w="2500"/>
        <w:gridCol w:w="2860"/>
      </w:tblGrid>
      <w:tr w14:paraId="07AC8F71">
        <w:trPr>
          <w:tblHeader/>
        </w:trPr>
        <w:tc>
          <w:tcPr>
            <w:tcW w:w="190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1C72BAFD">
            <w:pPr>
              <w:spacing w:before="40" w:after="40" w:line="300" w:lineRule="auto"/>
              <w:jc w:val="center"/>
            </w:pPr>
            <w:r>
              <w:rPr>
                <w:rFonts w:ascii="SimSun" w:hAnsi="SimSun" w:eastAsia="SimSun" w:cs="SimSun"/>
                <w:b/>
                <w:bCs/>
                <w:color w:val="FFFFFF"/>
                <w:sz w:val="20"/>
                <w:szCs w:val="20"/>
              </w:rPr>
              <w:t>智能体功能模块</w:t>
            </w:r>
          </w:p>
        </w:tc>
        <w:tc>
          <w:tcPr>
            <w:tcW w:w="210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51716246">
            <w:pPr>
              <w:spacing w:before="40" w:after="40" w:line="300" w:lineRule="auto"/>
              <w:jc w:val="center"/>
            </w:pPr>
            <w:r>
              <w:rPr>
                <w:rFonts w:ascii="SimSun" w:hAnsi="SimSun" w:eastAsia="SimSun" w:cs="SimSun"/>
                <w:b/>
                <w:bCs/>
                <w:color w:val="FFFFFF"/>
                <w:sz w:val="20"/>
                <w:szCs w:val="20"/>
              </w:rPr>
              <w:t>对应教学模式</w:t>
            </w:r>
          </w:p>
        </w:tc>
        <w:tc>
          <w:tcPr>
            <w:tcW w:w="250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781EA6A6">
            <w:pPr>
              <w:spacing w:before="40" w:after="40" w:line="300" w:lineRule="auto"/>
              <w:jc w:val="center"/>
            </w:pPr>
            <w:r>
              <w:rPr>
                <w:rFonts w:ascii="SimSun" w:hAnsi="SimSun" w:eastAsia="SimSun" w:cs="SimSun"/>
                <w:b/>
                <w:bCs/>
                <w:color w:val="FFFFFF"/>
                <w:sz w:val="20"/>
                <w:szCs w:val="20"/>
              </w:rPr>
              <w:t>支持新教师解决的问题</w:t>
            </w:r>
          </w:p>
        </w:tc>
        <w:tc>
          <w:tcPr>
            <w:tcW w:w="2860" w:type="dxa"/>
            <w:tcBorders>
              <w:top w:val="single" w:color="B4C6E7" w:sz="4" w:space="0"/>
              <w:left w:val="single" w:color="B4C6E7" w:sz="4" w:space="0"/>
              <w:bottom w:val="single" w:color="B4C6E7" w:sz="4" w:space="0"/>
              <w:right w:val="single" w:color="B4C6E7" w:sz="4" w:space="0"/>
            </w:tcBorders>
            <w:shd w:val="clear" w:color="auto" w:fill="2F5496"/>
            <w:tcMar>
              <w:top w:w="80" w:type="dxa"/>
              <w:left w:w="120" w:type="dxa"/>
              <w:bottom w:w="80" w:type="dxa"/>
              <w:right w:w="120" w:type="dxa"/>
            </w:tcMar>
          </w:tcPr>
          <w:p w14:paraId="20CD3630">
            <w:pPr>
              <w:spacing w:before="40" w:after="40" w:line="300" w:lineRule="auto"/>
              <w:jc w:val="center"/>
            </w:pPr>
            <w:r>
              <w:rPr>
                <w:rFonts w:ascii="SimSun" w:hAnsi="SimSun" w:eastAsia="SimSun" w:cs="SimSun"/>
                <w:b/>
                <w:bCs/>
                <w:color w:val="FFFFFF"/>
                <w:sz w:val="20"/>
                <w:szCs w:val="20"/>
              </w:rPr>
              <w:t>可输出内容</w:t>
            </w:r>
          </w:p>
        </w:tc>
      </w:tr>
      <w:tr w14:paraId="71162B67">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1FD2789">
            <w:pPr>
              <w:spacing w:before="40" w:after="40" w:line="300" w:lineRule="auto"/>
              <w:jc w:val="left"/>
            </w:pPr>
            <w:r>
              <w:rPr>
                <w:rFonts w:ascii="SimSun" w:hAnsi="SimSun" w:eastAsia="SimSun" w:cs="SimSun"/>
                <w:b/>
                <w:bCs/>
                <w:sz w:val="20"/>
                <w:szCs w:val="20"/>
              </w:rPr>
              <w:t>教学模式推荐</w:t>
            </w:r>
          </w:p>
        </w:tc>
        <w:tc>
          <w:tcPr>
            <w:tcW w:w="21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5C1B3E9A">
            <w:pPr>
              <w:spacing w:before="40" w:after="40" w:line="300" w:lineRule="auto"/>
              <w:jc w:val="left"/>
            </w:pPr>
            <w:r>
              <w:rPr>
                <w:rFonts w:ascii="SimSun" w:hAnsi="SimSun" w:eastAsia="SimSun" w:cs="SimSun"/>
                <w:sz w:val="20"/>
                <w:szCs w:val="20"/>
              </w:rPr>
              <w:t>研究型、案例型、翻转型、项目型</w:t>
            </w:r>
          </w:p>
        </w:tc>
        <w:tc>
          <w:tcPr>
            <w:tcW w:w="25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0D380CE3">
            <w:pPr>
              <w:spacing w:before="40" w:after="40" w:line="300" w:lineRule="auto"/>
              <w:jc w:val="left"/>
            </w:pPr>
            <w:r>
              <w:rPr>
                <w:rFonts w:ascii="SimSun" w:hAnsi="SimSun" w:eastAsia="SimSun" w:cs="SimSun"/>
                <w:sz w:val="20"/>
                <w:szCs w:val="20"/>
              </w:rPr>
              <w:t>不知道某节课适合采用什么教学组织方式</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68391573">
            <w:pPr>
              <w:spacing w:before="40" w:after="40" w:line="300" w:lineRule="auto"/>
              <w:jc w:val="left"/>
            </w:pPr>
            <w:r>
              <w:rPr>
                <w:rFonts w:ascii="SimSun" w:hAnsi="SimSun" w:eastAsia="SimSun" w:cs="SimSun"/>
                <w:sz w:val="20"/>
                <w:szCs w:val="20"/>
              </w:rPr>
              <w:t>教学模式建议、课堂流程、活动比例</w:t>
            </w:r>
          </w:p>
        </w:tc>
      </w:tr>
      <w:tr w14:paraId="67DA8334">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5F69EF52">
            <w:pPr>
              <w:spacing w:before="40" w:after="40" w:line="300" w:lineRule="auto"/>
              <w:jc w:val="left"/>
            </w:pPr>
            <w:r>
              <w:rPr>
                <w:rFonts w:ascii="SimSun" w:hAnsi="SimSun" w:eastAsia="SimSun" w:cs="SimSun"/>
                <w:b/>
                <w:bCs/>
                <w:sz w:val="20"/>
                <w:szCs w:val="20"/>
              </w:rPr>
              <w:t>课堂活动生成</w:t>
            </w:r>
          </w:p>
        </w:tc>
        <w:tc>
          <w:tcPr>
            <w:tcW w:w="21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7699D0B">
            <w:pPr>
              <w:spacing w:before="40" w:after="40" w:line="300" w:lineRule="auto"/>
              <w:jc w:val="left"/>
            </w:pPr>
            <w:r>
              <w:rPr>
                <w:rFonts w:ascii="SimSun" w:hAnsi="SimSun" w:eastAsia="SimSun" w:cs="SimSun"/>
                <w:sz w:val="20"/>
                <w:szCs w:val="20"/>
              </w:rPr>
              <w:t>案例教学、主动学习、项目制</w:t>
            </w:r>
          </w:p>
        </w:tc>
        <w:tc>
          <w:tcPr>
            <w:tcW w:w="25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2F8EC01">
            <w:pPr>
              <w:spacing w:before="40" w:after="40" w:line="300" w:lineRule="auto"/>
              <w:jc w:val="left"/>
            </w:pPr>
            <w:r>
              <w:rPr>
                <w:rFonts w:ascii="SimSun" w:hAnsi="SimSun" w:eastAsia="SimSun" w:cs="SimSun"/>
                <w:sz w:val="20"/>
                <w:szCs w:val="20"/>
              </w:rPr>
              <w:t>课堂容易变成单向讲授，学生参与不足</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FBF00F2">
            <w:pPr>
              <w:spacing w:before="40" w:after="40" w:line="300" w:lineRule="auto"/>
              <w:jc w:val="left"/>
            </w:pPr>
            <w:r>
              <w:rPr>
                <w:rFonts w:ascii="SimSun" w:hAnsi="SimSun" w:eastAsia="SimSun" w:cs="SimSun"/>
                <w:sz w:val="20"/>
                <w:szCs w:val="20"/>
              </w:rPr>
              <w:t>讨论题、小组任务、即时测验、角色扮演脚本</w:t>
            </w:r>
          </w:p>
        </w:tc>
      </w:tr>
      <w:tr w14:paraId="2700FE08">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02CE3853">
            <w:pPr>
              <w:spacing w:before="40" w:after="40" w:line="300" w:lineRule="auto"/>
              <w:jc w:val="left"/>
            </w:pPr>
            <w:r>
              <w:rPr>
                <w:rFonts w:ascii="SimSun" w:hAnsi="SimSun" w:eastAsia="SimSun" w:cs="SimSun"/>
                <w:b/>
                <w:bCs/>
                <w:sz w:val="20"/>
                <w:szCs w:val="20"/>
              </w:rPr>
              <w:t>课程结构优化</w:t>
            </w:r>
          </w:p>
        </w:tc>
        <w:tc>
          <w:tcPr>
            <w:tcW w:w="21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B632A58">
            <w:pPr>
              <w:spacing w:before="40" w:after="40" w:line="300" w:lineRule="auto"/>
              <w:jc w:val="left"/>
            </w:pPr>
            <w:r>
              <w:rPr>
                <w:rFonts w:ascii="SimSun" w:hAnsi="SimSun" w:eastAsia="SimSun" w:cs="SimSun"/>
                <w:sz w:val="20"/>
                <w:szCs w:val="20"/>
              </w:rPr>
              <w:t>翻转课堂、研究型教学</w:t>
            </w:r>
          </w:p>
        </w:tc>
        <w:tc>
          <w:tcPr>
            <w:tcW w:w="25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551B2519">
            <w:pPr>
              <w:spacing w:before="40" w:after="40" w:line="300" w:lineRule="auto"/>
              <w:jc w:val="left"/>
            </w:pPr>
            <w:r>
              <w:rPr>
                <w:rFonts w:ascii="SimSun" w:hAnsi="SimSun" w:eastAsia="SimSun" w:cs="SimSun"/>
                <w:sz w:val="20"/>
                <w:szCs w:val="20"/>
              </w:rPr>
              <w:t>课程章节之间缺少递进逻辑</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5525845">
            <w:pPr>
              <w:spacing w:before="40" w:after="40" w:line="300" w:lineRule="auto"/>
              <w:jc w:val="left"/>
            </w:pPr>
            <w:r>
              <w:rPr>
                <w:rFonts w:ascii="SimSun" w:hAnsi="SimSun" w:eastAsia="SimSun" w:cs="SimSun"/>
                <w:sz w:val="20"/>
                <w:szCs w:val="20"/>
              </w:rPr>
              <w:t>问题链、知识链、案例链、项目链</w:t>
            </w:r>
          </w:p>
        </w:tc>
      </w:tr>
      <w:tr w14:paraId="143B5CD2">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553F490">
            <w:pPr>
              <w:spacing w:before="40" w:after="40" w:line="300" w:lineRule="auto"/>
              <w:jc w:val="left"/>
            </w:pPr>
            <w:r>
              <w:rPr>
                <w:rFonts w:ascii="SimSun" w:hAnsi="SimSun" w:eastAsia="SimSun" w:cs="SimSun"/>
                <w:b/>
                <w:bCs/>
                <w:sz w:val="20"/>
                <w:szCs w:val="20"/>
              </w:rPr>
              <w:t>评价方案生成</w:t>
            </w:r>
          </w:p>
        </w:tc>
        <w:tc>
          <w:tcPr>
            <w:tcW w:w="21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42FEDC1B">
            <w:pPr>
              <w:spacing w:before="40" w:after="40" w:line="300" w:lineRule="auto"/>
              <w:jc w:val="left"/>
            </w:pPr>
            <w:r>
              <w:rPr>
                <w:rFonts w:ascii="SimSun" w:hAnsi="SimSun" w:eastAsia="SimSun" w:cs="SimSun"/>
                <w:sz w:val="20"/>
                <w:szCs w:val="20"/>
              </w:rPr>
              <w:t>项目制、教学学术化</w:t>
            </w:r>
          </w:p>
        </w:tc>
        <w:tc>
          <w:tcPr>
            <w:tcW w:w="25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2D1C33F6">
            <w:pPr>
              <w:spacing w:before="40" w:after="40" w:line="300" w:lineRule="auto"/>
              <w:jc w:val="left"/>
            </w:pPr>
            <w:r>
              <w:rPr>
                <w:rFonts w:ascii="SimSun" w:hAnsi="SimSun" w:eastAsia="SimSun" w:cs="SimSun"/>
                <w:sz w:val="20"/>
                <w:szCs w:val="20"/>
              </w:rPr>
              <w:t>不知道如何设计过程性评价</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0BC02070">
            <w:pPr>
              <w:spacing w:before="40" w:after="40" w:line="300" w:lineRule="auto"/>
              <w:jc w:val="left"/>
            </w:pPr>
            <w:r>
              <w:rPr>
                <w:rFonts w:ascii="SimSun" w:hAnsi="SimSun" w:eastAsia="SimSun" w:cs="SimSun"/>
                <w:sz w:val="20"/>
                <w:szCs w:val="20"/>
              </w:rPr>
              <w:t>Rubric、评分表、同伴评价表、反思日志模板</w:t>
            </w:r>
          </w:p>
        </w:tc>
      </w:tr>
      <w:tr w14:paraId="57A6B4E5">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7F3A5178">
            <w:pPr>
              <w:spacing w:before="40" w:after="40" w:line="300" w:lineRule="auto"/>
              <w:jc w:val="left"/>
            </w:pPr>
            <w:r>
              <w:rPr>
                <w:rFonts w:ascii="SimSun" w:hAnsi="SimSun" w:eastAsia="SimSun" w:cs="SimSun"/>
                <w:b/>
                <w:bCs/>
                <w:sz w:val="20"/>
                <w:szCs w:val="20"/>
              </w:rPr>
              <w:t>教学反思助手</w:t>
            </w:r>
          </w:p>
        </w:tc>
        <w:tc>
          <w:tcPr>
            <w:tcW w:w="21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2795B696">
            <w:pPr>
              <w:spacing w:before="40" w:after="40" w:line="300" w:lineRule="auto"/>
              <w:jc w:val="left"/>
            </w:pPr>
            <w:r>
              <w:rPr>
                <w:rFonts w:ascii="SimSun" w:hAnsi="SimSun" w:eastAsia="SimSun" w:cs="SimSun"/>
                <w:sz w:val="20"/>
                <w:szCs w:val="20"/>
              </w:rPr>
              <w:t>数智赋能、教学学术化</w:t>
            </w:r>
          </w:p>
        </w:tc>
        <w:tc>
          <w:tcPr>
            <w:tcW w:w="25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6EB70545">
            <w:pPr>
              <w:spacing w:before="40" w:after="40" w:line="300" w:lineRule="auto"/>
              <w:jc w:val="left"/>
            </w:pPr>
            <w:r>
              <w:rPr>
                <w:rFonts w:ascii="SimSun" w:hAnsi="SimSun" w:eastAsia="SimSun" w:cs="SimSun"/>
                <w:sz w:val="20"/>
                <w:szCs w:val="20"/>
              </w:rPr>
              <w:t>课后不知道如何根据反馈改进</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76745D24">
            <w:pPr>
              <w:spacing w:before="40" w:after="40" w:line="300" w:lineRule="auto"/>
              <w:jc w:val="left"/>
            </w:pPr>
            <w:r>
              <w:rPr>
                <w:rFonts w:ascii="SimSun" w:hAnsi="SimSun" w:eastAsia="SimSun" w:cs="SimSun"/>
                <w:sz w:val="20"/>
                <w:szCs w:val="20"/>
              </w:rPr>
              <w:t>课堂复盘、问题诊断、下一轮改进建议</w:t>
            </w:r>
          </w:p>
        </w:tc>
      </w:tr>
      <w:tr w14:paraId="677E3A5A">
        <w:tc>
          <w:tcPr>
            <w:tcW w:w="19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3A2A59C">
            <w:pPr>
              <w:spacing w:before="40" w:after="40" w:line="300" w:lineRule="auto"/>
              <w:jc w:val="left"/>
            </w:pPr>
            <w:r>
              <w:rPr>
                <w:rFonts w:ascii="SimSun" w:hAnsi="SimSun" w:eastAsia="SimSun" w:cs="SimSun"/>
                <w:b/>
                <w:bCs/>
                <w:sz w:val="20"/>
                <w:szCs w:val="20"/>
              </w:rPr>
              <w:t>资源与案例推荐</w:t>
            </w:r>
          </w:p>
        </w:tc>
        <w:tc>
          <w:tcPr>
            <w:tcW w:w="21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0F5D9831">
            <w:pPr>
              <w:spacing w:before="40" w:after="40" w:line="300" w:lineRule="auto"/>
              <w:jc w:val="left"/>
            </w:pPr>
            <w:r>
              <w:rPr>
                <w:rFonts w:ascii="SimSun" w:hAnsi="SimSun" w:eastAsia="SimSun" w:cs="SimSun"/>
                <w:sz w:val="20"/>
                <w:szCs w:val="20"/>
              </w:rPr>
              <w:t>案例教学、产教融合</w:t>
            </w:r>
          </w:p>
        </w:tc>
        <w:tc>
          <w:tcPr>
            <w:tcW w:w="250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65BE630C">
            <w:pPr>
              <w:spacing w:before="40" w:after="40" w:line="300" w:lineRule="auto"/>
              <w:jc w:val="left"/>
            </w:pPr>
            <w:r>
              <w:rPr>
                <w:rFonts w:ascii="SimSun" w:hAnsi="SimSun" w:eastAsia="SimSun" w:cs="SimSun"/>
                <w:sz w:val="20"/>
                <w:szCs w:val="20"/>
              </w:rPr>
              <w:t>缺少真实案例和行业材料</w:t>
            </w:r>
          </w:p>
        </w:tc>
        <w:tc>
          <w:tcPr>
            <w:tcW w:w="2860" w:type="dxa"/>
            <w:tcBorders>
              <w:top w:val="single" w:color="B4C6E7" w:sz="4" w:space="0"/>
              <w:left w:val="single" w:color="B4C6E7" w:sz="4" w:space="0"/>
              <w:bottom w:val="single" w:color="B4C6E7" w:sz="4" w:space="0"/>
              <w:right w:val="single" w:color="B4C6E7" w:sz="4" w:space="0"/>
            </w:tcBorders>
            <w:tcMar>
              <w:top w:w="80" w:type="dxa"/>
              <w:left w:w="120" w:type="dxa"/>
              <w:bottom w:w="80" w:type="dxa"/>
              <w:right w:w="120" w:type="dxa"/>
            </w:tcMar>
          </w:tcPr>
          <w:p w14:paraId="3AADB31C">
            <w:pPr>
              <w:spacing w:before="40" w:after="40" w:line="300" w:lineRule="auto"/>
              <w:jc w:val="left"/>
            </w:pPr>
            <w:r>
              <w:rPr>
                <w:rFonts w:ascii="SimSun" w:hAnsi="SimSun" w:eastAsia="SimSun" w:cs="SimSun"/>
                <w:sz w:val="20"/>
                <w:szCs w:val="20"/>
              </w:rPr>
              <w:t>案例包、政策文本、企业案例、数据库入口建议</w:t>
            </w:r>
          </w:p>
        </w:tc>
      </w:tr>
      <w:tr w14:paraId="4A39024D">
        <w:tc>
          <w:tcPr>
            <w:tcW w:w="1900" w:type="dxa"/>
            <w:tcBorders>
              <w:top w:val="single" w:color="B4C6E7" w:sz="4" w:space="0"/>
              <w:left w:val="single" w:color="B4C6E7" w:sz="4" w:space="0"/>
              <w:bottom w:val="single" w:color="B4C6E7" w:sz="4" w:space="0"/>
              <w:right w:val="single" w:color="B4C6E7" w:sz="4" w:space="0"/>
            </w:tcBorders>
            <w:shd w:val="clear" w:color="auto" w:fill="E2EFDA"/>
            <w:tcMar>
              <w:top w:w="80" w:type="dxa"/>
              <w:left w:w="120" w:type="dxa"/>
              <w:bottom w:w="80" w:type="dxa"/>
              <w:right w:w="120" w:type="dxa"/>
            </w:tcMar>
          </w:tcPr>
          <w:p w14:paraId="15A2F571">
            <w:pPr>
              <w:spacing w:before="40" w:after="40" w:line="300" w:lineRule="auto"/>
              <w:jc w:val="left"/>
            </w:pPr>
            <w:r>
              <w:rPr>
                <w:rFonts w:ascii="SimSun" w:hAnsi="SimSun" w:eastAsia="SimSun" w:cs="SimSun"/>
                <w:b/>
                <w:bCs/>
                <w:sz w:val="20"/>
                <w:szCs w:val="20"/>
              </w:rPr>
              <w:t>教改成果沉淀</w:t>
            </w:r>
          </w:p>
        </w:tc>
        <w:tc>
          <w:tcPr>
            <w:tcW w:w="2100" w:type="dxa"/>
            <w:tcBorders>
              <w:top w:val="single" w:color="B4C6E7" w:sz="4" w:space="0"/>
              <w:left w:val="single" w:color="B4C6E7" w:sz="4" w:space="0"/>
              <w:bottom w:val="single" w:color="B4C6E7" w:sz="4" w:space="0"/>
              <w:right w:val="single" w:color="B4C6E7" w:sz="4" w:space="0"/>
            </w:tcBorders>
            <w:shd w:val="clear" w:color="auto" w:fill="E2EFDA"/>
            <w:tcMar>
              <w:top w:w="80" w:type="dxa"/>
              <w:left w:w="120" w:type="dxa"/>
              <w:bottom w:w="80" w:type="dxa"/>
              <w:right w:w="120" w:type="dxa"/>
            </w:tcMar>
          </w:tcPr>
          <w:p w14:paraId="6913EF00">
            <w:pPr>
              <w:spacing w:before="40" w:after="40" w:line="300" w:lineRule="auto"/>
              <w:jc w:val="left"/>
            </w:pPr>
            <w:r>
              <w:rPr>
                <w:rFonts w:ascii="SimSun" w:hAnsi="SimSun" w:eastAsia="SimSun" w:cs="SimSun"/>
                <w:sz w:val="20"/>
                <w:szCs w:val="20"/>
              </w:rPr>
              <w:t>教学学术化</w:t>
            </w:r>
          </w:p>
        </w:tc>
        <w:tc>
          <w:tcPr>
            <w:tcW w:w="2500" w:type="dxa"/>
            <w:tcBorders>
              <w:top w:val="single" w:color="B4C6E7" w:sz="4" w:space="0"/>
              <w:left w:val="single" w:color="B4C6E7" w:sz="4" w:space="0"/>
              <w:bottom w:val="single" w:color="B4C6E7" w:sz="4" w:space="0"/>
              <w:right w:val="single" w:color="B4C6E7" w:sz="4" w:space="0"/>
            </w:tcBorders>
            <w:shd w:val="clear" w:color="auto" w:fill="E2EFDA"/>
            <w:tcMar>
              <w:top w:w="80" w:type="dxa"/>
              <w:left w:w="120" w:type="dxa"/>
              <w:bottom w:w="80" w:type="dxa"/>
              <w:right w:w="120" w:type="dxa"/>
            </w:tcMar>
          </w:tcPr>
          <w:p w14:paraId="595E4031">
            <w:pPr>
              <w:spacing w:before="40" w:after="40" w:line="300" w:lineRule="auto"/>
              <w:jc w:val="left"/>
            </w:pPr>
            <w:r>
              <w:rPr>
                <w:rFonts w:ascii="SimSun" w:hAnsi="SimSun" w:eastAsia="SimSun" w:cs="SimSun"/>
                <w:sz w:val="20"/>
                <w:szCs w:val="20"/>
              </w:rPr>
              <w:t>教学实践难以沉淀为论文、成果奖等学术成果</w:t>
            </w:r>
          </w:p>
        </w:tc>
        <w:tc>
          <w:tcPr>
            <w:tcW w:w="2860" w:type="dxa"/>
            <w:tcBorders>
              <w:top w:val="single" w:color="B4C6E7" w:sz="4" w:space="0"/>
              <w:left w:val="single" w:color="B4C6E7" w:sz="4" w:space="0"/>
              <w:bottom w:val="single" w:color="B4C6E7" w:sz="4" w:space="0"/>
              <w:right w:val="single" w:color="B4C6E7" w:sz="4" w:space="0"/>
            </w:tcBorders>
            <w:shd w:val="clear" w:color="auto" w:fill="E2EFDA"/>
            <w:tcMar>
              <w:top w:w="80" w:type="dxa"/>
              <w:left w:w="120" w:type="dxa"/>
              <w:bottom w:w="80" w:type="dxa"/>
              <w:right w:w="120" w:type="dxa"/>
            </w:tcMar>
          </w:tcPr>
          <w:p w14:paraId="4DDAEC14">
            <w:pPr>
              <w:spacing w:before="40" w:after="40" w:line="300" w:lineRule="auto"/>
              <w:jc w:val="left"/>
            </w:pPr>
            <w:r>
              <w:rPr>
                <w:rFonts w:ascii="SimSun" w:hAnsi="SimSun" w:eastAsia="SimSun" w:cs="SimSun"/>
                <w:sz w:val="20"/>
                <w:szCs w:val="20"/>
              </w:rPr>
              <w:t>教学档案袋、教改论文框架、一流课程申报材料模板</w:t>
            </w:r>
          </w:p>
        </w:tc>
      </w:tr>
      <w:tr w14:paraId="0B591BD1">
        <w:tc>
          <w:tcPr>
            <w:tcW w:w="1900" w:type="dxa"/>
            <w:tcBorders>
              <w:top w:val="single" w:color="B4C6E7" w:sz="4" w:space="0"/>
              <w:left w:val="single" w:color="B4C6E7" w:sz="4" w:space="0"/>
              <w:bottom w:val="single" w:color="B4C6E7" w:sz="4" w:space="0"/>
              <w:right w:val="single" w:color="B4C6E7" w:sz="4" w:space="0"/>
            </w:tcBorders>
            <w:shd w:val="clear" w:color="auto" w:fill="E2EFDA"/>
            <w:tcMar>
              <w:top w:w="80" w:type="dxa"/>
              <w:left w:w="120" w:type="dxa"/>
              <w:bottom w:w="80" w:type="dxa"/>
              <w:right w:w="120" w:type="dxa"/>
            </w:tcMar>
          </w:tcPr>
          <w:p w14:paraId="3DF6ECDE">
            <w:pPr>
              <w:spacing w:before="40" w:after="40" w:line="300" w:lineRule="auto"/>
              <w:jc w:val="left"/>
            </w:pPr>
            <w:r>
              <w:rPr>
                <w:rFonts w:ascii="SimSun" w:hAnsi="SimSun" w:eastAsia="SimSun" w:cs="SimSun"/>
                <w:b/>
                <w:bCs/>
                <w:sz w:val="20"/>
                <w:szCs w:val="20"/>
              </w:rPr>
              <w:t>优秀模式匹配</w:t>
            </w:r>
          </w:p>
        </w:tc>
        <w:tc>
          <w:tcPr>
            <w:tcW w:w="2100" w:type="dxa"/>
            <w:tcBorders>
              <w:top w:val="single" w:color="B4C6E7" w:sz="4" w:space="0"/>
              <w:left w:val="single" w:color="B4C6E7" w:sz="4" w:space="0"/>
              <w:bottom w:val="single" w:color="B4C6E7" w:sz="4" w:space="0"/>
              <w:right w:val="single" w:color="B4C6E7" w:sz="4" w:space="0"/>
            </w:tcBorders>
            <w:shd w:val="clear" w:color="auto" w:fill="E2EFDA"/>
            <w:tcMar>
              <w:top w:w="80" w:type="dxa"/>
              <w:left w:w="120" w:type="dxa"/>
              <w:bottom w:w="80" w:type="dxa"/>
              <w:right w:w="120" w:type="dxa"/>
            </w:tcMar>
          </w:tcPr>
          <w:p w14:paraId="481B00C6">
            <w:pPr>
              <w:spacing w:before="40" w:after="40" w:line="300" w:lineRule="auto"/>
              <w:jc w:val="left"/>
            </w:pPr>
            <w:r>
              <w:rPr>
                <w:rFonts w:ascii="SimSun" w:hAnsi="SimSun" w:eastAsia="SimSun" w:cs="SimSun"/>
                <w:sz w:val="20"/>
                <w:szCs w:val="20"/>
              </w:rPr>
              <w:t>全部7种模式</w:t>
            </w:r>
          </w:p>
        </w:tc>
        <w:tc>
          <w:tcPr>
            <w:tcW w:w="2500" w:type="dxa"/>
            <w:tcBorders>
              <w:top w:val="single" w:color="B4C6E7" w:sz="4" w:space="0"/>
              <w:left w:val="single" w:color="B4C6E7" w:sz="4" w:space="0"/>
              <w:bottom w:val="single" w:color="B4C6E7" w:sz="4" w:space="0"/>
              <w:right w:val="single" w:color="B4C6E7" w:sz="4" w:space="0"/>
            </w:tcBorders>
            <w:shd w:val="clear" w:color="auto" w:fill="E2EFDA"/>
            <w:tcMar>
              <w:top w:w="80" w:type="dxa"/>
              <w:left w:w="120" w:type="dxa"/>
              <w:bottom w:w="80" w:type="dxa"/>
              <w:right w:w="120" w:type="dxa"/>
            </w:tcMar>
          </w:tcPr>
          <w:p w14:paraId="0EBC3AAE">
            <w:pPr>
              <w:spacing w:before="40" w:after="40" w:line="300" w:lineRule="auto"/>
              <w:jc w:val="left"/>
            </w:pPr>
            <w:r>
              <w:rPr>
                <w:rFonts w:ascii="SimSun" w:hAnsi="SimSun" w:eastAsia="SimSun" w:cs="SimSun"/>
                <w:sz w:val="20"/>
                <w:szCs w:val="20"/>
              </w:rPr>
              <w:t>新教师不了解本学科国内外教学标杆</w:t>
            </w:r>
          </w:p>
        </w:tc>
        <w:tc>
          <w:tcPr>
            <w:tcW w:w="2860" w:type="dxa"/>
            <w:tcBorders>
              <w:top w:val="single" w:color="B4C6E7" w:sz="4" w:space="0"/>
              <w:left w:val="single" w:color="B4C6E7" w:sz="4" w:space="0"/>
              <w:bottom w:val="single" w:color="B4C6E7" w:sz="4" w:space="0"/>
              <w:right w:val="single" w:color="B4C6E7" w:sz="4" w:space="0"/>
            </w:tcBorders>
            <w:shd w:val="clear" w:color="auto" w:fill="E2EFDA"/>
            <w:tcMar>
              <w:top w:w="80" w:type="dxa"/>
              <w:left w:w="120" w:type="dxa"/>
              <w:bottom w:w="80" w:type="dxa"/>
              <w:right w:w="120" w:type="dxa"/>
            </w:tcMar>
          </w:tcPr>
          <w:p w14:paraId="6534A11F">
            <w:pPr>
              <w:spacing w:before="40" w:after="40" w:line="300" w:lineRule="auto"/>
              <w:jc w:val="left"/>
            </w:pPr>
            <w:r>
              <w:rPr>
                <w:rFonts w:ascii="SimSun" w:hAnsi="SimSun" w:eastAsia="SimSun" w:cs="SimSun"/>
                <w:sz w:val="20"/>
                <w:szCs w:val="20"/>
              </w:rPr>
              <w:t>按学科与课程类型推送可借鉴的国内外标杆案例</w:t>
            </w:r>
          </w:p>
        </w:tc>
      </w:tr>
    </w:tbl>
    <w:p w14:paraId="05E2118E">
      <w:pPr>
        <w:spacing w:before="80" w:after="80" w:line="360" w:lineRule="auto"/>
        <w:jc w:val="both"/>
      </w:pPr>
      <w:r>
        <w:rPr>
          <w:rFonts w:ascii="SimSun" w:hAnsi="SimSun" w:eastAsia="SimSun" w:cs="SimSun"/>
          <w:sz w:val="22"/>
          <w:szCs w:val="22"/>
        </w:rPr>
        <w:t xml:space="preserve"> </w:t>
      </w:r>
    </w:p>
    <w:p w14:paraId="1EDF7654">
      <w:pPr>
        <w:spacing w:before="80" w:after="80" w:line="360" w:lineRule="auto"/>
        <w:jc w:val="both"/>
      </w:pPr>
      <w:r>
        <w:rPr>
          <w:rFonts w:ascii="SimSun" w:hAnsi="SimSun" w:eastAsia="SimSun" w:cs="SimSun"/>
          <w:i/>
          <w:iCs/>
          <w:color w:val="595959"/>
          <w:sz w:val="20"/>
          <w:szCs w:val="20"/>
        </w:rPr>
        <w:t>（注：浅绿色底色为在原框架基础上新增的两个模块，针对新教师的长期发展需求设计。）</w:t>
      </w:r>
    </w:p>
    <w:p w14:paraId="3B22C403">
      <w:pPr>
        <w:pStyle w:val="2"/>
        <w:spacing w:before="360" w:after="180"/>
      </w:pPr>
      <w:r>
        <w:rPr>
          <w:rFonts w:ascii="SimHei" w:hAnsi="SimHei" w:eastAsia="SimHei" w:cs="SimHei"/>
          <w:b/>
          <w:bCs/>
          <w:color w:val="1F3864"/>
          <w:sz w:val="32"/>
          <w:szCs w:val="32"/>
        </w:rPr>
        <w:t>六、结论性表述</w:t>
      </w:r>
    </w:p>
    <w:p w14:paraId="13493D75">
      <w:pPr>
        <w:spacing w:before="80" w:after="80" w:line="360" w:lineRule="auto"/>
        <w:jc w:val="both"/>
      </w:pPr>
      <w:r>
        <w:rPr>
          <w:rFonts w:ascii="SimSun" w:hAnsi="SimSun" w:eastAsia="SimSun" w:cs="SimSun"/>
          <w:sz w:val="22"/>
          <w:szCs w:val="22"/>
        </w:rPr>
        <w:t>国内外优秀高校教师的教学模式</w:t>
      </w:r>
      <w:r>
        <w:rPr>
          <w:rFonts w:ascii="SimSun" w:hAnsi="SimSun" w:eastAsia="SimSun" w:cs="SimSun"/>
          <w:b/>
          <w:bCs/>
          <w:sz w:val="22"/>
          <w:szCs w:val="22"/>
        </w:rPr>
        <w:t>形式虽然不同，但底层规律高度一致</w:t>
      </w:r>
      <w:r>
        <w:rPr>
          <w:rFonts w:ascii="SimSun" w:hAnsi="SimSun" w:eastAsia="SimSun" w:cs="SimSun"/>
          <w:sz w:val="22"/>
          <w:szCs w:val="22"/>
        </w:rPr>
        <w:t>：以学生学习为中心，以真实问题为牵引，以学习活动为载体，以过程性评价为支撑，以持续改进为机制。无论是哈佛商学院的案例教学、MIT的UROP研究训练、奥尔堡的PBL，还是清华雨课堂、中国药科大学的药事管理金课、汕大医学院的PBL改革，其共同底色是</w:t>
      </w:r>
      <w:r>
        <w:rPr>
          <w:rFonts w:ascii="SimSun" w:hAnsi="SimSun" w:eastAsia="SimSun" w:cs="SimSun"/>
          <w:b/>
          <w:bCs/>
          <w:sz w:val="22"/>
          <w:szCs w:val="22"/>
        </w:rPr>
        <w:t>教学作为一种可以被设计、被研究、被持续优化的专业实践</w:t>
      </w:r>
      <w:r>
        <w:rPr>
          <w:rFonts w:ascii="SimSun" w:hAnsi="SimSun" w:eastAsia="SimSun" w:cs="SimSun"/>
          <w:sz w:val="22"/>
          <w:szCs w:val="22"/>
        </w:rPr>
        <w:t>。</w:t>
      </w:r>
    </w:p>
    <w:p w14:paraId="2E38D077">
      <w:pPr>
        <w:spacing w:before="80" w:after="80" w:line="360" w:lineRule="auto"/>
        <w:jc w:val="both"/>
      </w:pPr>
      <w:r>
        <w:rPr>
          <w:rFonts w:ascii="SimSun" w:hAnsi="SimSun" w:eastAsia="SimSun" w:cs="SimSun"/>
          <w:sz w:val="22"/>
          <w:szCs w:val="22"/>
        </w:rPr>
        <w:t>对于新入职教师——特别是社会与管理药学方向的新教师——而言，最需要的不是抽象的教学理念，而是</w:t>
      </w:r>
      <w:r>
        <w:rPr>
          <w:rFonts w:ascii="SimSun" w:hAnsi="SimSun" w:eastAsia="SimSun" w:cs="SimSun"/>
          <w:b/>
          <w:bCs/>
          <w:sz w:val="22"/>
          <w:szCs w:val="22"/>
        </w:rPr>
        <w:t>可直接调用的模式模板、课堂活动脚本、评价工具、国内外案例库和教学反思支持</w:t>
      </w:r>
      <w:r>
        <w:rPr>
          <w:rFonts w:ascii="SimSun" w:hAnsi="SimSun" w:eastAsia="SimSun" w:cs="SimSun"/>
          <w:sz w:val="22"/>
          <w:szCs w:val="22"/>
        </w:rPr>
        <w:t>。</w:t>
      </w:r>
    </w:p>
    <w:p w14:paraId="09B349B3">
      <w:pPr>
        <w:spacing w:before="80" w:after="80" w:line="360" w:lineRule="auto"/>
        <w:jc w:val="both"/>
      </w:pPr>
      <w:r>
        <w:rPr>
          <w:rFonts w:ascii="SimSun" w:hAnsi="SimSun" w:eastAsia="SimSun" w:cs="SimSun"/>
          <w:sz w:val="22"/>
          <w:szCs w:val="22"/>
        </w:rPr>
        <w:t>因此，课程智能体可以定位为</w:t>
      </w:r>
      <w:r>
        <w:rPr>
          <w:rFonts w:ascii="SimSun" w:hAnsi="SimSun" w:eastAsia="SimSun" w:cs="SimSun"/>
          <w:b/>
          <w:bCs/>
          <w:sz w:val="22"/>
          <w:szCs w:val="22"/>
        </w:rPr>
        <w:t>“基于国内外优秀高校教师教学模式知识库的新教师教学设计支持系统”</w:t>
      </w:r>
      <w:r>
        <w:rPr>
          <w:rFonts w:ascii="SimSun" w:hAnsi="SimSun" w:eastAsia="SimSun" w:cs="SimSun"/>
          <w:sz w:val="22"/>
          <w:szCs w:val="22"/>
        </w:rPr>
        <w:t>，帮助新教师完成三个关键转变：</w:t>
      </w:r>
    </w:p>
    <w:p w14:paraId="649C88F4">
      <w:pPr>
        <w:pStyle w:val="16"/>
        <w:numPr>
          <w:ilvl w:val="0"/>
          <w:numId w:val="1"/>
        </w:numPr>
        <w:spacing w:before="40" w:after="40" w:line="340" w:lineRule="auto"/>
        <w:jc w:val="both"/>
      </w:pPr>
      <w:r>
        <w:rPr>
          <w:rFonts w:ascii="SimSun" w:hAnsi="SimSun" w:eastAsia="SimSun" w:cs="SimSun"/>
          <w:b/>
          <w:bCs/>
          <w:sz w:val="22"/>
          <w:szCs w:val="22"/>
        </w:rPr>
        <w:t>从“按教材讲”到“按模式设计”——</w:t>
      </w:r>
      <w:r>
        <w:rPr>
          <w:rFonts w:ascii="SimSun" w:hAnsi="SimSun" w:eastAsia="SimSun" w:cs="SimSun"/>
          <w:sz w:val="22"/>
          <w:szCs w:val="22"/>
        </w:rPr>
        <w:t>从教材章节的被动执行，转向有意识的教学模式选择与组合。</w:t>
      </w:r>
    </w:p>
    <w:p w14:paraId="5D5CAA38">
      <w:pPr>
        <w:pStyle w:val="16"/>
        <w:numPr>
          <w:ilvl w:val="0"/>
          <w:numId w:val="1"/>
        </w:numPr>
        <w:spacing w:before="40" w:after="40" w:line="340" w:lineRule="auto"/>
        <w:jc w:val="both"/>
      </w:pPr>
      <w:r>
        <w:rPr>
          <w:rFonts w:ascii="SimSun" w:hAnsi="SimSun" w:eastAsia="SimSun" w:cs="SimSun"/>
          <w:b/>
          <w:bCs/>
          <w:sz w:val="22"/>
          <w:szCs w:val="22"/>
        </w:rPr>
        <w:t>从“经验模仿”到“结构化设计”——</w:t>
      </w:r>
      <w:r>
        <w:rPr>
          <w:rFonts w:ascii="SimSun" w:hAnsi="SimSun" w:eastAsia="SimSun" w:cs="SimSun"/>
          <w:sz w:val="22"/>
          <w:szCs w:val="22"/>
        </w:rPr>
        <w:t>从对老教师零散经验的模仿，转向基于模式框架的系统化设计。</w:t>
      </w:r>
    </w:p>
    <w:p w14:paraId="51FAC6D6">
      <w:pPr>
        <w:pStyle w:val="16"/>
        <w:numPr>
          <w:ilvl w:val="0"/>
          <w:numId w:val="1"/>
        </w:numPr>
        <w:spacing w:before="40" w:after="40" w:line="340" w:lineRule="auto"/>
        <w:jc w:val="both"/>
      </w:pPr>
      <w:r>
        <w:rPr>
          <w:rFonts w:ascii="SimSun" w:hAnsi="SimSun" w:eastAsia="SimSun" w:cs="SimSun"/>
          <w:b/>
          <w:bCs/>
          <w:sz w:val="22"/>
          <w:szCs w:val="22"/>
        </w:rPr>
        <w:t>从“单次授课”到“跨轮次优化”——</w:t>
      </w:r>
      <w:r>
        <w:rPr>
          <w:rFonts w:ascii="SimSun" w:hAnsi="SimSun" w:eastAsia="SimSun" w:cs="SimSun"/>
          <w:sz w:val="22"/>
          <w:szCs w:val="22"/>
        </w:rPr>
        <w:t>从每学期从零开始的重复劳动，转向基于数据与反思的持续迭代。</w:t>
      </w:r>
    </w:p>
    <w:p w14:paraId="42D82923">
      <w:pPr>
        <w:spacing w:before="80" w:after="80" w:line="360" w:lineRule="auto"/>
        <w:jc w:val="both"/>
      </w:pPr>
      <w:r>
        <w:rPr>
          <w:rFonts w:ascii="SimSun" w:hAnsi="SimSun" w:eastAsia="SimSun" w:cs="SimSun"/>
          <w:sz w:val="22"/>
          <w:szCs w:val="22"/>
        </w:rPr>
        <w:t>这一定位与国家“四新”建设、一流本科课程、教学成果奖培育等方向高度契合，也为社会与管理药学专业的课程建设与新教师培养提供了可操作的支持路径。</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SimHei">
    <w:altName w:val="汉仪中黑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5614B">
    <w:pPr>
      <w:jc w:val="center"/>
    </w:pPr>
    <w:r>
      <w:rPr>
        <w:rFonts w:ascii="SimSun" w:hAnsi="SimSun" w:eastAsia="SimSun" w:cs="SimSun"/>
        <w:color w:val="808080"/>
        <w:sz w:val="18"/>
        <w:szCs w:val="18"/>
      </w:rPr>
      <w:t xml:space="preserve">第 </w:t>
    </w:r>
    <w:r>
      <w:rPr>
        <w:rFonts w:ascii="SimSun" w:hAnsi="SimSun" w:eastAsia="SimSun" w:cs="SimSun"/>
        <w:color w:val="808080"/>
        <w:sz w:val="18"/>
        <w:szCs w:val="18"/>
      </w:rPr>
      <w:fldChar w:fldCharType="begin"/>
    </w:r>
    <w:r>
      <w:rPr>
        <w:rFonts w:ascii="SimSun" w:hAnsi="SimSun" w:eastAsia="SimSun" w:cs="SimSun"/>
        <w:color w:val="808080"/>
        <w:sz w:val="18"/>
        <w:szCs w:val="18"/>
      </w:rPr>
      <w:instrText xml:space="preserve">PAGE</w:instrText>
    </w:r>
    <w:r>
      <w:rPr>
        <w:rFonts w:ascii="SimSun" w:hAnsi="SimSun" w:eastAsia="SimSun" w:cs="SimSun"/>
        <w:color w:val="808080"/>
        <w:sz w:val="18"/>
        <w:szCs w:val="18"/>
      </w:rPr>
      <w:fldChar w:fldCharType="separate"/>
    </w:r>
    <w:r>
      <w:rPr>
        <w:rFonts w:ascii="SimSun" w:hAnsi="SimSun" w:eastAsia="SimSun" w:cs="SimSun"/>
        <w:color w:val="808080"/>
        <w:sz w:val="18"/>
        <w:szCs w:val="18"/>
      </w:rPr>
      <w:fldChar w:fldCharType="end"/>
    </w:r>
    <w:r>
      <w:rPr>
        <w:rFonts w:ascii="SimSun" w:hAnsi="SimSun" w:eastAsia="SimSun" w:cs="SimSun"/>
        <w:color w:val="808080"/>
        <w:sz w:val="18"/>
        <w:szCs w:val="18"/>
      </w:rPr>
      <w:t xml:space="preserve"> 页 / 共 </w:t>
    </w:r>
    <w:r>
      <w:rPr>
        <w:rFonts w:ascii="SimSun" w:hAnsi="SimSun" w:eastAsia="SimSun" w:cs="SimSun"/>
        <w:color w:val="808080"/>
        <w:sz w:val="18"/>
        <w:szCs w:val="18"/>
      </w:rPr>
      <w:fldChar w:fldCharType="begin"/>
    </w:r>
    <w:r>
      <w:rPr>
        <w:rFonts w:ascii="SimSun" w:hAnsi="SimSun" w:eastAsia="SimSun" w:cs="SimSun"/>
        <w:color w:val="808080"/>
        <w:sz w:val="18"/>
        <w:szCs w:val="18"/>
      </w:rPr>
      <w:instrText xml:space="preserve">NUMPAGES</w:instrText>
    </w:r>
    <w:r>
      <w:rPr>
        <w:rFonts w:ascii="SimSun" w:hAnsi="SimSun" w:eastAsia="SimSun" w:cs="SimSun"/>
        <w:color w:val="808080"/>
        <w:sz w:val="18"/>
        <w:szCs w:val="18"/>
      </w:rPr>
      <w:fldChar w:fldCharType="separate"/>
    </w:r>
    <w:r>
      <w:rPr>
        <w:rFonts w:ascii="SimSun" w:hAnsi="SimSun" w:eastAsia="SimSun" w:cs="SimSun"/>
        <w:color w:val="808080"/>
        <w:sz w:val="18"/>
        <w:szCs w:val="18"/>
      </w:rPr>
      <w:fldChar w:fldCharType="end"/>
    </w:r>
    <w:r>
      <w:rPr>
        <w:rFonts w:ascii="SimSun" w:hAnsi="SimSun" w:eastAsia="SimSun" w:cs="SimSun"/>
        <w:color w:val="808080"/>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5B7F0">
    <w:pPr>
      <w:jc w:val="right"/>
    </w:pPr>
    <w:r>
      <w:rPr>
        <w:rFonts w:ascii="SimSun" w:hAnsi="SimSun" w:eastAsia="SimSun" w:cs="SimSun"/>
        <w:color w:val="808080"/>
        <w:sz w:val="18"/>
        <w:szCs w:val="18"/>
      </w:rPr>
      <w:t>国内外优秀高校教师教学模式识别框架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E7D90"/>
    <w:multiLevelType w:val="multilevel"/>
    <w:tmpl w:val="FFEE7D90"/>
    <w:lvl w:ilvl="0" w:tentative="0">
      <w:start w:val="1"/>
      <w:numFmt w:val="bullet"/>
      <w:lvlText w:val="●"/>
      <w:lvlJc w:val="left"/>
      <w:pPr>
        <w:ind w:left="520" w:hanging="260"/>
      </w:pPr>
      <w:rPr>
        <w:rFonts w:ascii="SimSun" w:hAnsi="SimSun" w:eastAsia="SimSun" w:cs="SimSun"/>
        <w:sz w:val="22"/>
        <w:szCs w:val="22"/>
      </w:rPr>
    </w:lvl>
    <w:lvl w:ilvl="1" w:tentative="0">
      <w:start w:val="1"/>
      <w:numFmt w:val="bullet"/>
      <w:lvlText w:val="○"/>
      <w:lvlJc w:val="left"/>
      <w:pPr>
        <w:ind w:left="880" w:hanging="260"/>
      </w:pPr>
      <w:rPr>
        <w:rFonts w:ascii="SimSun" w:hAnsi="SimSun" w:eastAsia="SimSun" w:cs="SimSun"/>
        <w:sz w:val="22"/>
        <w:szCs w:val="22"/>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isplayBackgroundShape w:val="1"/>
  <w:documentProtection w:enforcement="0"/>
  <w:compat>
    <w:useFELayout/>
    <w:compatSetting w:name="compatibilityMode" w:uri="http://schemas.microsoft.com/office/word" w:val="15"/>
  </w:compat>
  <w:rsids>
    <w:rsidRoot w:val="00000000"/>
    <w:rsid w:val="177ECF08"/>
    <w:rsid w:val="EC7F97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imSun" w:hAnsi="SimSun" w:eastAsia="SimSun"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SimSun" w:hAnsi="SimSun" w:eastAsia="SimSun" w:cs="SimSun"/>
      <w:sz w:val="22"/>
      <w:szCs w:val="22"/>
    </w:rPr>
  </w:style>
  <w:style w:type="paragraph" w:styleId="2">
    <w:name w:val="heading 1"/>
    <w:next w:val="1"/>
    <w:qFormat/>
    <w:uiPriority w:val="0"/>
    <w:pPr>
      <w:spacing w:before="360" w:after="180"/>
      <w:outlineLvl w:val="0"/>
    </w:pPr>
    <w:rPr>
      <w:rFonts w:ascii="SimHei" w:hAnsi="SimHei" w:eastAsia="SimHei" w:cs="SimHei"/>
      <w:b/>
      <w:bCs/>
      <w:color w:val="1F3864"/>
      <w:sz w:val="32"/>
      <w:szCs w:val="32"/>
    </w:rPr>
  </w:style>
  <w:style w:type="paragraph" w:styleId="3">
    <w:name w:val="heading 2"/>
    <w:next w:val="1"/>
    <w:qFormat/>
    <w:uiPriority w:val="0"/>
    <w:pPr>
      <w:spacing w:before="280" w:after="140"/>
      <w:outlineLvl w:val="1"/>
    </w:pPr>
    <w:rPr>
      <w:rFonts w:ascii="SimHei" w:hAnsi="SimHei" w:eastAsia="SimHei" w:cs="SimHei"/>
      <w:b/>
      <w:bCs/>
      <w:color w:val="2F5496"/>
      <w:sz w:val="28"/>
      <w:szCs w:val="28"/>
    </w:rPr>
  </w:style>
  <w:style w:type="paragraph" w:styleId="4">
    <w:name w:val="heading 3"/>
    <w:next w:val="1"/>
    <w:qFormat/>
    <w:uiPriority w:val="0"/>
    <w:pPr>
      <w:spacing w:before="200" w:after="100"/>
      <w:outlineLvl w:val="2"/>
    </w:pPr>
    <w:rPr>
      <w:rFonts w:ascii="SimHei" w:hAnsi="SimHei" w:eastAsia="SimHei" w:cs="SimHei"/>
      <w:b/>
      <w:bCs/>
      <w:color w:val="2E75B6"/>
      <w:sz w:val="24"/>
      <w:szCs w:val="24"/>
    </w:rPr>
  </w:style>
  <w:style w:type="paragraph" w:styleId="5">
    <w:name w:val="heading 4"/>
    <w:next w:val="1"/>
    <w:qFormat/>
    <w:uiPriority w:val="0"/>
    <w:rPr>
      <w:rFonts w:ascii="SimSun" w:hAnsi="SimSun" w:eastAsia="SimSun" w:cs="SimSun"/>
      <w:i/>
      <w:iCs/>
      <w:color w:val="2E74B5"/>
      <w:sz w:val="22"/>
      <w:szCs w:val="22"/>
    </w:rPr>
  </w:style>
  <w:style w:type="paragraph" w:styleId="6">
    <w:name w:val="heading 5"/>
    <w:next w:val="1"/>
    <w:qFormat/>
    <w:uiPriority w:val="0"/>
    <w:rPr>
      <w:rFonts w:ascii="SimSun" w:hAnsi="SimSun" w:eastAsia="SimSun" w:cs="SimSun"/>
      <w:color w:val="2E74B5"/>
      <w:sz w:val="22"/>
      <w:szCs w:val="22"/>
    </w:rPr>
  </w:style>
  <w:style w:type="paragraph" w:styleId="7">
    <w:name w:val="heading 6"/>
    <w:next w:val="1"/>
    <w:qFormat/>
    <w:uiPriority w:val="0"/>
    <w:rPr>
      <w:rFonts w:ascii="SimSun" w:hAnsi="SimSun" w:eastAsia="SimSun" w:cs="SimSun"/>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SimSun" w:hAnsi="SimSun" w:eastAsia="SimSun" w:cs="SimSun"/>
      <w:sz w:val="20"/>
      <w:szCs w:val="20"/>
    </w:rPr>
  </w:style>
  <w:style w:type="paragraph" w:styleId="9">
    <w:name w:val="footnote text"/>
    <w:link w:val="17"/>
    <w:semiHidden/>
    <w:unhideWhenUsed/>
    <w:uiPriority w:val="99"/>
    <w:pPr>
      <w:spacing w:after="0" w:line="240" w:lineRule="auto"/>
    </w:pPr>
    <w:rPr>
      <w:rFonts w:ascii="SimSun" w:hAnsi="SimSun" w:eastAsia="SimSun" w:cs="SimSun"/>
      <w:sz w:val="20"/>
      <w:szCs w:val="20"/>
    </w:rPr>
  </w:style>
  <w:style w:type="paragraph" w:styleId="10">
    <w:name w:val="Title"/>
    <w:qFormat/>
    <w:uiPriority w:val="0"/>
    <w:rPr>
      <w:rFonts w:ascii="SimSun" w:hAnsi="SimSun" w:eastAsia="SimSun" w:cs="SimSun"/>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SimSun" w:hAnsi="SimSun" w:eastAsia="SimSun" w:cs="SimSun"/>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TotalTime>1</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严迪磊</cp:lastModifiedBy>
  <dcterms:modified xsi:type="dcterms:W3CDTF">2026-04-24T16:55:38Z</dcterms:modified>
  <dc:title>国内外优秀高校教师教学模式识别框架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2B6BDFF0373F5AB80A30EB69BF6D1D2F_42</vt:lpwstr>
  </property>
</Properties>
</file>