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hint="eastAsia" w:ascii="Times New Roman" w:hAnsi="Times New Roman"/>
          <w:b/>
          <w:bCs/>
          <w:sz w:val="36"/>
          <w:szCs w:val="36"/>
        </w:rPr>
        <w:t>Depends设计说明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v201902</w:t>
      </w:r>
      <w:r>
        <w:rPr>
          <w:rFonts w:hint="default" w:ascii="Times New Roman" w:hAnsi="Times New Roman"/>
          <w:b/>
          <w:bCs/>
          <w:sz w:val="28"/>
          <w:szCs w:val="28"/>
        </w:rPr>
        <w:t>15</w:t>
      </w:r>
      <w:r>
        <w:rPr>
          <w:rFonts w:hint="eastAsia" w:ascii="Times New Roman" w:hAnsi="Times New Roman"/>
          <w:b/>
          <w:bCs/>
          <w:sz w:val="36"/>
          <w:szCs w:val="36"/>
        </w:rPr>
        <w:t xml:space="preserve"> 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sdt>
      <w:sdtPr>
        <w:rPr>
          <w:rFonts w:ascii="Times New Roman" w:hAnsi="Times New Roman" w:eastAsia="SimSun"/>
        </w:rPr>
        <w:id w:val="147466595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Theme="minorEastAsia"/>
        </w:rPr>
      </w:sdtEndPr>
      <w:sdtContent>
        <w:p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 w:eastAsia="SimSu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TOC \o "1-3" \h \u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_Toc1728544380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语言扩展说明</w:t>
          </w:r>
          <w:r>
            <w:tab/>
          </w:r>
          <w:r>
            <w:fldChar w:fldCharType="begin"/>
          </w:r>
          <w:r>
            <w:instrText xml:space="preserve"> PAGEREF _Toc1728544380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_Toc852441743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注册语言支持</w:t>
          </w:r>
          <w:r>
            <w:tab/>
          </w:r>
          <w:r>
            <w:fldChar w:fldCharType="begin"/>
          </w:r>
          <w:r>
            <w:instrText xml:space="preserve"> PAGEREF _Toc852441743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_Toc1849971521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实现该语言的Processor</w:t>
          </w:r>
          <w:r>
            <w:tab/>
          </w:r>
          <w:r>
            <w:fldChar w:fldCharType="begin"/>
          </w:r>
          <w:r>
            <w:instrText xml:space="preserve"> PAGEREF _Toc1849971521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_Toc1384758890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语言特定的FileParser</w:t>
          </w:r>
          <w:r>
            <w:tab/>
          </w:r>
          <w:r>
            <w:fldChar w:fldCharType="begin"/>
          </w:r>
          <w:r>
            <w:instrText xml:space="preserve"> PAGEREF _Toc1384758890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_Toc1127912737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语言特定的Import查找策略</w:t>
          </w:r>
          <w:r>
            <w:tab/>
          </w:r>
          <w:r>
            <w:fldChar w:fldCharType="begin"/>
          </w:r>
          <w:r>
            <w:instrText xml:space="preserve"> PAGEREF _Toc1127912737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_Toc722770379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语言的内建类型</w:t>
          </w:r>
          <w:r>
            <w:tab/>
          </w:r>
          <w:r>
            <w:fldChar w:fldCharType="begin"/>
          </w:r>
          <w:r>
            <w:instrText xml:space="preserve"> PAGEREF _Toc722770379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_Toc1181530337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语言通用部分</w:t>
          </w:r>
          <w:r>
            <w:tab/>
          </w:r>
          <w:r>
            <w:fldChar w:fldCharType="begin"/>
          </w:r>
          <w:r>
            <w:instrText xml:space="preserve"> PAGEREF _Toc1181530337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_Toc60488207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Entity和</w:t>
          </w:r>
          <w:bookmarkStart w:id="18" w:name="_GoBack"/>
          <w:bookmarkEnd w:id="18"/>
          <w:r>
            <w:rPr>
              <w:rFonts w:hint="eastAsia" w:ascii="Times New Roman" w:hAnsi="Times New Roman"/>
            </w:rPr>
            <w:t>Relation</w:t>
          </w:r>
          <w:r>
            <w:tab/>
          </w:r>
          <w:r>
            <w:fldChar w:fldCharType="begin"/>
          </w:r>
          <w:r>
            <w:instrText xml:space="preserve"> PAGEREF _Toc60488207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_Toc2062134733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表达式Expression</w:t>
          </w:r>
          <w:r>
            <w:tab/>
          </w:r>
          <w:r>
            <w:fldChar w:fldCharType="begin"/>
          </w:r>
          <w:r>
            <w:instrText xml:space="preserve"> PAGEREF _Toc2062134733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_Toc248564597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Entity的类型定义</w:t>
          </w:r>
          <w:r>
            <w:tab/>
          </w:r>
          <w:r>
            <w:fldChar w:fldCharType="begin"/>
          </w:r>
          <w:r>
            <w:instrText xml:space="preserve"> PAGEREF _Toc248564597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_Toc1896602917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EntityRepo如何维护数据</w:t>
          </w:r>
          <w:r>
            <w:tab/>
          </w:r>
          <w:r>
            <w:fldChar w:fldCharType="begin"/>
          </w:r>
          <w:r>
            <w:instrText xml:space="preserve"> PAGEREF _Toc1896602917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_Toc117461178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Inferer的推导方式</w:t>
          </w:r>
          <w:r>
            <w:tab/>
          </w:r>
          <w:r>
            <w:fldChar w:fldCharType="begin"/>
          </w:r>
          <w:r>
            <w:instrText xml:space="preserve"> PAGEREF _Toc117461178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_Toc2058229341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  <w:lang w:val="en-US" w:eastAsia="zh-CN"/>
            </w:rPr>
            <w:t>隐式类型/对象推导</w:t>
          </w:r>
          <w:r>
            <w:tab/>
          </w:r>
          <w:r>
            <w:fldChar w:fldCharType="begin"/>
          </w:r>
          <w:r>
            <w:instrText xml:space="preserve"> PAGEREF _Toc2058229341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_Toc2134829308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default" w:ascii="Times New Roman" w:hAnsi="Times New Roman"/>
              <w:lang w:eastAsia="zh-CN"/>
            </w:rPr>
            <w:t>实现的限制</w:t>
          </w:r>
          <w:r>
            <w:tab/>
          </w:r>
          <w:r>
            <w:fldChar w:fldCharType="begin"/>
          </w:r>
          <w:r>
            <w:instrText xml:space="preserve"> PAGEREF _Toc2134829308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_Toc514985532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语言前端实现说明</w:t>
          </w:r>
          <w:r>
            <w:tab/>
          </w:r>
          <w:r>
            <w:fldChar w:fldCharType="begin"/>
          </w:r>
          <w:r>
            <w:instrText xml:space="preserve"> PAGEREF _Toc514985532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_Toc164970623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不限定语言解析器</w:t>
          </w:r>
          <w:r>
            <w:tab/>
          </w:r>
          <w:r>
            <w:fldChar w:fldCharType="begin"/>
          </w:r>
          <w:r>
            <w:instrText xml:space="preserve"> PAGEREF _Toc164970623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_Toc16071764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语言前端的职责</w:t>
          </w:r>
          <w:r>
            <w:tab/>
          </w:r>
          <w:r>
            <w:fldChar w:fldCharType="begin"/>
          </w:r>
          <w:r>
            <w:instrText xml:space="preserve"> PAGEREF _Toc16071764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/>
            </w:rPr>
            <w:fldChar w:fldCharType="begin"/>
          </w:r>
          <w:r>
            <w:rPr>
              <w:rFonts w:hint="eastAsia" w:ascii="Times New Roman" w:hAnsi="Times New Roman"/>
            </w:rPr>
            <w:instrText xml:space="preserve"> HYPERLINK \l _Toc887838354 </w:instrText>
          </w:r>
          <w:r>
            <w:rPr>
              <w:rFonts w:hint="eastAsia" w:ascii="Times New Roman" w:hAnsi="Times New Roman"/>
            </w:rPr>
            <w:fldChar w:fldCharType="separate"/>
          </w:r>
          <w:r>
            <w:rPr>
              <w:rFonts w:hint="eastAsia" w:ascii="Times New Roman" w:hAnsi="Times New Roman"/>
            </w:rPr>
            <w:t>HandlerContext</w:t>
          </w:r>
          <w:r>
            <w:tab/>
          </w:r>
          <w:r>
            <w:fldChar w:fldCharType="begin"/>
          </w:r>
          <w:r>
            <w:instrText xml:space="preserve"> PAGEREF _Toc887838354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/>
            </w:rPr>
            <w:fldChar w:fldCharType="end"/>
          </w:r>
        </w:p>
        <w:p>
          <w:pPr>
            <w:rPr>
              <w:rFonts w:ascii="Times New Roman" w:hAnsi="Times New Roman"/>
            </w:rPr>
          </w:pPr>
          <w:r>
            <w:rPr>
              <w:rFonts w:hint="eastAsia" w:ascii="Times New Roman" w:hAnsi="Times New Roman"/>
            </w:rPr>
            <w:fldChar w:fldCharType="end"/>
          </w:r>
        </w:p>
      </w:sdtContent>
    </w:sdt>
    <w:p>
      <w:pPr>
        <w:pStyle w:val="2"/>
        <w:rPr>
          <w:rFonts w:ascii="Times New Roman" w:hAnsi="Times New Roman"/>
        </w:rPr>
      </w:pPr>
      <w:bookmarkStart w:id="0" w:name="_Toc1728544380"/>
      <w:r>
        <w:rPr>
          <w:rFonts w:hint="eastAsia" w:ascii="Times New Roman" w:hAnsi="Times New Roman"/>
        </w:rPr>
        <w:t>语言扩展说明</w:t>
      </w:r>
      <w:bookmarkEnd w:id="0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扩展一种新的语言，涉及如下方面</w:t>
      </w:r>
    </w:p>
    <w:p>
      <w:pPr>
        <w:rPr>
          <w:rFonts w:ascii="Times New Roman" w:hAnsi="Times New Roman"/>
        </w:rPr>
      </w:pP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向内核注册该语言的支持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实现该语言的Processor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实现语言的Parser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定义Import查找策略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定义语言的内建类型等辅助功能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本章首先介绍上述几点。然后专门用一章来讲解语言独立部分的数据结构，接着讲解如何实现一个Parser内部的Listener或Visitor，来写入侦听到的信息。</w:t>
      </w:r>
    </w:p>
    <w:p>
      <w:pPr>
        <w:pStyle w:val="4"/>
        <w:rPr>
          <w:rFonts w:ascii="Times New Roman" w:hAnsi="Times New Roman"/>
        </w:rPr>
      </w:pPr>
      <w:bookmarkStart w:id="1" w:name="_Toc852441743"/>
      <w:r>
        <w:rPr>
          <w:rFonts w:hint="eastAsia" w:ascii="Times New Roman" w:hAnsi="Times New Roman"/>
        </w:rPr>
        <w:t>注册语言支持</w:t>
      </w:r>
      <w:bookmarkEnd w:id="1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在LangRegister类中，增加1行，如下图所示：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3556635"/>
            <wp:effectExtent l="12700" t="12700" r="1397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6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说明： 该处设计不够优雅，最好不必打开文件进行修改，可以进行进一步的改进。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2" w:name="_Toc1849971521"/>
      <w:r>
        <w:rPr>
          <w:rFonts w:hint="eastAsia" w:ascii="Times New Roman" w:hAnsi="Times New Roman"/>
        </w:rPr>
        <w:t>实现该语言的Processor</w:t>
      </w:r>
      <w:bookmarkEnd w:id="2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一个语言的Processor是一个汇总入口，它描述了和一个语言的实现相关的所有内容。具体包括：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支持的语言的名称（字符串）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该语言文件的后缀名（数组，可以有多个）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该语言对应的文件解析器 FileParser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该语言对应的Import查找策略（ImportLookupStrategy）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该语言的内建类型（对于静态类型语言）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以Java语言为例：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0500" cy="5220970"/>
            <wp:effectExtent l="12700" t="12700" r="1270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0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3" w:name="_Toc1384758890"/>
      <w:r>
        <w:rPr>
          <w:rFonts w:hint="eastAsia" w:ascii="Times New Roman" w:hAnsi="Times New Roman"/>
        </w:rPr>
        <w:t>语言特定的FileParser</w:t>
      </w:r>
      <w:bookmarkEnd w:id="3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FileParser是一个语言特定的类，命名为</w:t>
      </w:r>
      <w:r>
        <w:rPr>
          <w:rFonts w:hint="eastAsia" w:ascii="Times New Roman" w:hAnsi="Times New Roman"/>
          <w:i/>
          <w:iCs/>
        </w:rPr>
        <w:t>Lang</w:t>
      </w:r>
      <w:r>
        <w:rPr>
          <w:rFonts w:hint="eastAsia" w:ascii="Times New Roman" w:hAnsi="Times New Roman"/>
        </w:rPr>
        <w:t>FileParser，它实现FileParse接口，必须实现</w:t>
      </w:r>
      <w:r>
        <w:rPr>
          <w:rFonts w:hint="eastAsia" w:ascii="Times New Roman" w:hAnsi="Times New Roman"/>
          <w:i/>
          <w:iCs/>
        </w:rPr>
        <w:t>parse（）</w:t>
      </w:r>
      <w:r>
        <w:rPr>
          <w:rFonts w:hint="eastAsia" w:ascii="Times New Roman" w:hAnsi="Times New Roman"/>
        </w:rPr>
        <w:t>方法。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该parse方法的目标是：读入文件，调用词法解析和语法解析，构建Listener或Visitor，并将解析获得的结构信息和表达式信息正确的写入到EntityRepo中。</w:t>
      </w:r>
    </w:p>
    <w:p>
      <w:pPr>
        <w:ind w:firstLine="420"/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关于EntityRepo的存储结构，详见EntityRepo（？？）的说明。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以Java为例，FileParser的实现如下：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0500" cy="2602865"/>
            <wp:effectExtent l="12700" t="12700" r="1270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其步骤为： 创建Lexer，创建Parse，创建Listener，开始遍历每个关心的语法元素。</w:t>
      </w:r>
    </w:p>
    <w:p>
      <w:pPr>
        <w:pStyle w:val="4"/>
        <w:rPr>
          <w:rFonts w:ascii="Times New Roman" w:hAnsi="Times New Roman"/>
        </w:rPr>
      </w:pPr>
      <w:bookmarkStart w:id="4" w:name="_Toc1127912737"/>
      <w:r>
        <w:rPr>
          <w:rFonts w:hint="eastAsia" w:ascii="Times New Roman" w:hAnsi="Times New Roman"/>
        </w:rPr>
        <w:t>语言特定的Import查找策略</w:t>
      </w:r>
      <w:bookmarkEnd w:id="4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ImportStrategy是一个策略类，命名为</w:t>
      </w:r>
      <w:r>
        <w:rPr>
          <w:rFonts w:hint="eastAsia" w:ascii="Times New Roman" w:hAnsi="Times New Roman"/>
          <w:i/>
          <w:iCs/>
        </w:rPr>
        <w:t>Lang</w:t>
      </w:r>
      <w:r>
        <w:rPr>
          <w:rFonts w:hint="eastAsia" w:ascii="Times New Roman" w:hAnsi="Times New Roman"/>
        </w:rPr>
        <w:t>ImportLookupStrategy，它继承ImportLookupStrategy接口。其的职责是负责建立起不同编译单元之间的关系。具体来说，是如何查找到位于其他编译单元的特定名字。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ImportStrategy的核心方法是lookupImportedType(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"eclipse-javadoc:%E2%98%82=depends/src\\/main\\/java%3cdepends.relations%7bImportLookupStrategy.java%E2%98%83ImportLookupStrategy~lookupImportedType~QString;~QFileEntity;~QEntityRepo;~QInferer;%E2%98%82String"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String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name,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"eclipse-javadoc:%E2%98%82=depends/src\\/main\\/java%3cdepends.relations%7bImportLookupStrategy.java%E2%98%83ImportLookupStrategy~lookupImportedType~QString;~QFileEntity;~QEntityRepo;~QInferer;%E2%98%82FileEntity"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FileEntity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fileEntity,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"eclipse-javadoc:%E2%98%82=depends/src\\/main\\/java%3cdepends.relations%7bImportLookupStrategy.java%E2%98%83ImportLookupStrategy~lookupImportedType~QString;~QFileEntity;~QEntityRepo;~QInferer;%E2%98%82EntityRepo"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EntityRepo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repo,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"eclipse-javadoc:%E2%98%82=depends/src\\/main\\/java%3cdepends.relations%7bImportLookupStrategy.java%E2%98%83ImportLookupStrategy~lookupImportedType~QString;~QFileEntity;~QEntityRepo;~QInferer;%E2%98%82Inferer"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Inferer</w:t>
      </w:r>
      <w:r>
        <w:rPr>
          <w:rFonts w:hint="eastAsia"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inferer)。其说明如下：</w:t>
      </w:r>
    </w:p>
    <w:p>
      <w:pPr>
        <w:pStyle w:val="10"/>
        <w:widowControl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How to find the corresponding entity out of current scope</w:t>
      </w:r>
    </w:p>
    <w:p>
      <w:pPr>
        <w:widowControl/>
        <w:rPr>
          <w:rFonts w:ascii="Times New Roman" w:hAnsi="Times New Roman" w:eastAsia="SimSun" w:cs="SimSun"/>
          <w:b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Parameters: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name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entity name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fileEntity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current file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repo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whole entity repo, which could be used when necessary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inferer</w:t>
      </w:r>
      <w:r>
        <w:rPr>
          <w:rFonts w:hint="eastAsia" w:ascii="Times New Roman" w:hAnsi="Times New Roman" w:eastAsia="SimSun" w:cs="SimSun"/>
          <w:color w:val="000000"/>
          <w:szCs w:val="21"/>
        </w:rPr>
        <w:t xml:space="preserve"> - the inferer object, which could be used when necessary</w:t>
      </w:r>
    </w:p>
    <w:p>
      <w:pPr>
        <w:widowControl/>
        <w:rPr>
          <w:rFonts w:ascii="Times New Roman" w:hAnsi="Times New Roman" w:eastAsia="SimSun" w:cs="SimSun"/>
          <w:b/>
          <w:szCs w:val="21"/>
        </w:rPr>
      </w:pPr>
      <w:r>
        <w:rPr>
          <w:rFonts w:hint="eastAsia" w:ascii="Times New Roman" w:hAnsi="Times New Roman" w:eastAsia="SimSun" w:cs="SimSun"/>
          <w:b/>
          <w:color w:val="000000"/>
          <w:szCs w:val="21"/>
        </w:rPr>
        <w:t>Returns:</w:t>
      </w:r>
    </w:p>
    <w:p>
      <w:pPr>
        <w:widowControl/>
        <w:ind w:left="720"/>
        <w:rPr>
          <w:rFonts w:ascii="Times New Roman" w:hAnsi="Times New Roman" w:eastAsia="SimSun" w:cs="SimSun"/>
          <w:szCs w:val="21"/>
        </w:rPr>
      </w:pPr>
      <w:r>
        <w:rPr>
          <w:rFonts w:hint="eastAsia" w:ascii="Times New Roman" w:hAnsi="Times New Roman" w:eastAsia="SimSun" w:cs="SimSun"/>
          <w:color w:val="000000"/>
          <w:szCs w:val="21"/>
        </w:rPr>
        <w:t>the founded entity, or null if not found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和C/C++为例。Java的实现非常简单。由于Java的import中包含了所有import进来的类，所以只需要根据后缀匹配即可发现特定的Entity。但是，C/C++的实现就比较复杂。它有可能是一个使用using的directive，这种情况和Java类似。但是，更多情况下应该去根据import的文件的情况查找文件中的symbol。</w:t>
      </w:r>
    </w:p>
    <w:p>
      <w:pPr>
        <w:ind w:firstLine="420"/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ImportStrategy还包含几个辅助的方法。其中一个是getImportedRelationEntities。该方法会返回事实上具备import关系的实体。这个方法的原因是因为通过解析器解析到的import关系并不一定是准确的。例如Java中的wildcard类型的import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getImportedTypes和getImportedFiles方法则分别负责返回imported的类型和文件。这两个方法的具体作用仅仅是两个便利函数，并不十分必要，今后应考虑重构进行消除。</w:t>
      </w:r>
    </w:p>
    <w:p>
      <w:pPr>
        <w:pStyle w:val="4"/>
        <w:rPr>
          <w:rFonts w:ascii="Times New Roman" w:hAnsi="Times New Roman"/>
        </w:rPr>
      </w:pPr>
      <w:bookmarkStart w:id="5" w:name="_Toc722770379"/>
      <w:r>
        <w:rPr>
          <w:rFonts w:hint="eastAsia" w:ascii="Times New Roman" w:hAnsi="Times New Roman"/>
        </w:rPr>
        <w:t>语言的内建类型</w:t>
      </w:r>
      <w:bookmarkEnd w:id="5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程序框架将不会尝试查找属于内建类型的变量，同时这也消除了依赖分析工具对于系统标准库的依赖。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BuildInType包含两种匹配方式：完全匹配和前缀匹配。完全匹配例如int, double这类类型。而前缀匹配则包括java.lang.*， __前缀等。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需要注意，这种方式虽然便捷，但是存在一定的风险，因为并未根据符号的范围和可见性进行分析，但是可以加快速度。可以考虑在今后进行重构。</w:t>
      </w:r>
    </w:p>
    <w:p>
      <w:pPr>
        <w:pStyle w:val="2"/>
        <w:rPr>
          <w:rFonts w:ascii="Times New Roman" w:hAnsi="Times New Roman"/>
        </w:rPr>
      </w:pPr>
      <w:bookmarkStart w:id="6" w:name="_Toc1181530337"/>
      <w:r>
        <w:rPr>
          <w:rFonts w:hint="eastAsia" w:ascii="Times New Roman" w:hAnsi="Times New Roman"/>
        </w:rPr>
        <w:t>语言通用部分</w:t>
      </w:r>
      <w:bookmarkEnd w:id="6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语言通用部分包含许多功能模块，其中最重要的模块为Entity的类型定义、Entity资源库（EntityRepo）和Relation分析3个部分。</w:t>
      </w:r>
    </w:p>
    <w:p>
      <w:pPr>
        <w:ind w:firstLine="420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7" w:name="_Toc60488207"/>
      <w:r>
        <w:rPr>
          <w:rFonts w:hint="eastAsia" w:ascii="Times New Roman" w:hAnsi="Times New Roman"/>
        </w:rPr>
        <w:t>Entity和Relation</w:t>
      </w:r>
      <w:bookmarkEnd w:id="7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Entity和Relation是两个核心概念，其定义如下：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drawing>
          <wp:inline distT="0" distB="0" distL="114300" distR="114300">
            <wp:extent cx="5273675" cy="2707640"/>
            <wp:effectExtent l="0" t="0" r="317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虽然Entity的方法很多，但是其数据结构并不复杂。主要的属性包括:id, rawName, qualifiedName, relation, parent和children,以及由此形成的祖先-后代关系。 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Relation更简单，仅仅包含依赖关系的类型以及指向的Entity。Relation是一个有向关系，自本Entity指向toEntity。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Entity提供了几个重要的方法。包括addRelation和inferEntities。 addRelation的职责很容易理解。 inferEntities是一个重要的方法，它负责完成自本实体开始的所有的类型的binding resolve和type inferer。</w:t>
      </w:r>
    </w:p>
    <w:p>
      <w:pPr>
        <w:pStyle w:val="4"/>
        <w:rPr>
          <w:rFonts w:ascii="Times New Roman" w:hAnsi="Times New Roman"/>
        </w:rPr>
      </w:pPr>
      <w:bookmarkStart w:id="8" w:name="_Toc2062134733"/>
      <w:r>
        <w:rPr>
          <w:rFonts w:hint="eastAsia" w:ascii="Times New Roman" w:hAnsi="Times New Roman"/>
        </w:rPr>
        <w:t>表达式Expression</w:t>
      </w:r>
      <w:bookmarkEnd w:id="8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表达式描述了代码中所有的表达式元素。它从属于其所在的容器(ContainerEntity）。表达式记录了一些用于类型推断和关系计算的数据。其 结构如下：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3910330" cy="3996055"/>
            <wp:effectExtent l="0" t="0" r="444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表达式的referredEntity属性和isXXX()方法综合起来用于关系计算。例如，如果isCall为true, 且refereredEntity为对象A，说明存在一个指向A的调用。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表达式在存储上以哈希的结构存储，在逻辑上是一个树形结构，每个表达式记录了自己的parent。表达式的类型推断依赖于rawType,identifier, isXXX()方法和父子关系。例如，如果rawType不为空或identifier不为空，可直接获得对应的类型。如果isDot方法存在，则可跟据dot符号（‘.’或‘-&gt;’）后面指向的identifier获得相应的函数或变量，并取其函数或变量的类型。如果仅仅是一个逻辑计算，则表达式应该是true/false的内建类型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在除上述情况之外的大多数情况下，expression的类型取决于其子表达式的类型。默认情况下为最左侧的子表达式的类型。可以通过显式的讲deriveTypeFromChild置为false禁止这种自动推断。</w:t>
      </w:r>
    </w:p>
    <w:p>
      <w:pPr>
        <w:pStyle w:val="4"/>
        <w:rPr>
          <w:rFonts w:ascii="Times New Roman" w:hAnsi="Times New Roman"/>
        </w:rPr>
      </w:pPr>
      <w:bookmarkStart w:id="9" w:name="_Toc248564597"/>
      <w:r>
        <w:rPr>
          <w:rFonts w:hint="eastAsia" w:ascii="Times New Roman" w:hAnsi="Times New Roman"/>
        </w:rPr>
        <w:t>Entity的类型定义</w:t>
      </w:r>
      <w:bookmarkEnd w:id="9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depends将语言中的元素类型归纳为如下基本类型：文件(File)、包或名字空间或模块（Package）、类型（Type）、方法或函数（Function）、变量（Var）、别名（Alias）、匿名块（Block）。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有些语言支持多次对同一实体进行多次声明（如C++）或修饰（如Ruby）。我们引入了MultiDeclareEntities来描述这一概念。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这些实体类型之间的关系总体上是包含关系，但实际可存在的关系比较复杂，而且随着支持的语言类型更多，也会一直处于精化中。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为了简化实现，我们抽象了几个抽象概念，来简化代码元素实体的类型。包括：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Entity - 描述所有元素的公共属性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DecoratedEntity - 描述在代码元素上的附加属性，例如泛型（模板）参数、标记(Annotation)等。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ContainerEntity - 描述可以包含函数、变量、表达式、以及混入（Mix-in）代码元素的元素。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7960" cy="2957195"/>
            <wp:effectExtent l="0" t="0" r="889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 t="907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上述概念之间的大致关系如上图所示。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其中，Entity是所有Entity的公共父类，然后依次是DecoratedEntity, ContainerEntity。 AliasEntity本质上是一个别名，所以直接指向Entity。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ContainerEntity是大多数类型的公共父类，它的直接子类包括MultiDeclareEntity, FileEntity, AnonymousBlock, FunctionE</w:t>
      </w:r>
      <w:r>
        <w:rPr>
          <w:rFonts w:hint="default" w:ascii="Times New Roman" w:hAnsi="Times New Roman"/>
        </w:rPr>
        <w:t>n</w:t>
      </w:r>
      <w:r>
        <w:rPr>
          <w:rFonts w:hint="eastAsia" w:ascii="Times New Roman" w:hAnsi="Times New Roman"/>
        </w:rPr>
        <w:t xml:space="preserve">tity, TypeEntity和VarEntity. 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PackageEntity是TypeEnity的子类这个概念上是不对的，在后续阶段应进一步调查其设计原因，进行重构。</w:t>
      </w:r>
    </w:p>
    <w:p>
      <w:pPr>
        <w:pStyle w:val="4"/>
        <w:rPr>
          <w:rFonts w:ascii="Times New Roman" w:hAnsi="Times New Roman"/>
        </w:rPr>
      </w:pPr>
      <w:bookmarkStart w:id="10" w:name="_Toc1896602917"/>
      <w:r>
        <w:rPr>
          <w:rFonts w:hint="eastAsia" w:ascii="Times New Roman" w:hAnsi="Times New Roman"/>
        </w:rPr>
        <w:t>EntityRepo如何维护数据</w:t>
      </w:r>
      <w:bookmarkEnd w:id="10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EntityRepo是全局的实体对象数据库，存储所有发现的软件代码元素。它有两个HashMap：基于Id的Map和基于全局名字的map，以方便不同情况下的对象访问。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EntityRepo持有一个IdGenerator，以在创建对象时生成Id。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当EntityRepo发现同名元素时，自动将同名元素归并为MultiDeclareEntities。</w:t>
      </w:r>
    </w:p>
    <w:p>
      <w:pPr>
        <w:pStyle w:val="4"/>
        <w:rPr>
          <w:rFonts w:ascii="Times New Roman" w:hAnsi="Times New Roman"/>
        </w:rPr>
      </w:pPr>
      <w:bookmarkStart w:id="11" w:name="_Toc117461178"/>
      <w:r>
        <w:rPr>
          <w:rFonts w:hint="eastAsia" w:ascii="Times New Roman" w:hAnsi="Times New Roman"/>
        </w:rPr>
        <w:t>Inferer的推导方式</w:t>
      </w:r>
      <w:bookmarkEnd w:id="11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变量解析和类型推导是正确分析依赖的基础。Inferer类实现了两个方法： resolveName以及inferTypeFromName，分别将名字绑定到正确的Entity，以及根据名字推导相应的实体类型。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3040" cy="2174240"/>
            <wp:effectExtent l="0" t="0" r="381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/>
        </w:rPr>
      </w:pPr>
      <w:bookmarkStart w:id="12" w:name="_Toc2058229341"/>
      <w:r>
        <w:rPr>
          <w:rFonts w:hint="eastAsia" w:ascii="Times New Roman" w:hAnsi="Times New Roman"/>
          <w:lang w:val="en-US" w:eastAsia="zh-CN"/>
        </w:rPr>
        <w:t>隐式类型/对象推导</w:t>
      </w:r>
      <w:bookmarkEnd w:id="12"/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在动态类型语言及弱类型语言中，变量的类型没有声明类型，仅可依据表达式的上下文对类型进行推导。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有几个典型的分类：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1, 被显式New出来的变量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2, 被从其他表达式赋值的变量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3, 在当前范围内（如函数参数）无法确定，但是包含使用信息的情况。</w:t>
      </w:r>
    </w:p>
    <w:p>
      <w:pPr>
        <w:ind w:firstLine="420" w:firstLineChars="0"/>
        <w:rPr>
          <w:rFonts w:hint="eastAsia" w:ascii="Times New Roman" w:hAnsi="Times New Roman"/>
        </w:rPr>
      </w:pP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Depends分别针对不同的情况进行对象类型的推导。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情形１最为简单，直接使用该类型即可。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情形２和强类型语言并无区别，关键是涉及到计算的顺序。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情形３事实上由于DuckType特性的存在，没有办法精确计算，但是根据调用情况，可以获得可能的类型的范围。</w:t>
      </w:r>
    </w:p>
    <w:p>
      <w:p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具体算法如下：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收集所有和该变量相关的使用信息（即本变量作为receiver的函数调用，以及变量访问）。去除那些不具备识别特征的调用，例如.class, to_s（以ruby为例）这类调用。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在该变量调用之前的所有可见范围（结合编译单元之间的include情况）内，检索所有能够匹配该使用情况的变量（对“面向对象”语言如ruby)和类型（对面向类型的“面向对象语言”）。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把这些类型列为</w:t>
      </w:r>
      <w:r>
        <w:rPr>
          <w:rFonts w:hint="default" w:ascii="Times New Roman" w:hAnsi="Times New Roman"/>
        </w:rPr>
        <w:t>候选项</w:t>
      </w:r>
      <w:r>
        <w:rPr>
          <w:rFonts w:hint="default" w:ascii="Times New Roman" w:hAnsi="Times New Roma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继续跟踪这些候选类型信息，在后续调用中（例如连续函数调用a.foo().bar()，如果发现路径不通，则从候选类型集中移除该候选类型。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可以根据命名情况对候选集合的类型信息进行进一步猜测，以提高精确率。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候选类型可以结合调用情况、在全局中的出现情况、命名信息等，用一个概率来表示该类型在实际调用中发生的可能性。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当前版本实现了第1-3步，第4步及第5步暂时未实现，留待后续版本进一步扩充。</w:t>
      </w:r>
    </w:p>
    <w:p>
      <w:pPr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由于动态类型语言的实际类型取决于表达式的值，应尽量早的对表达式进行求值（</w:t>
      </w:r>
      <w:r>
        <w:rPr>
          <w:rFonts w:ascii="Times New Roman" w:hAnsi="Times New Roman"/>
        </w:rPr>
        <w:t>Eager模式</w:t>
      </w:r>
      <w:r>
        <w:rPr>
          <w:rFonts w:ascii="Times New Roman" w:hAnsi="Times New Roman"/>
        </w:rPr>
        <w:t>），因此在depends中，当前以编译单元为单位对表达式进行解析，在每个函数中，以表达式出现的顺序对其进行解析。这种方式能够满足多数场景，但是仍然不够精细，例如前一个函数的变量类型来自于后面一个函数的返回值的情况。上述约束将在后续版本进一步精化。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同时，对于静态类型/强类型语言，Eager模式求值并不是一个必须的行为。恰恰相反的是，在某些语言中，对于编译单元出现的顺序无法预先确定（例如Java），这类语言则设定为Lazy模式的求值，即在最终阶段统一对表达式进行计算。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Depends的Inferer类包含了上述两种情况的控制。在</w:t>
      </w:r>
      <w:r>
        <w:rPr>
          <w:rFonts w:ascii="Times New Roman" w:hAnsi="Times New Roman"/>
        </w:rPr>
        <w:t>静态类型</w:t>
      </w:r>
      <w:r>
        <w:rPr>
          <w:rFonts w:ascii="Times New Roman" w:hAnsi="Times New Roman"/>
        </w:rPr>
        <w:t>语言中，设定Inferer为Lazy模式，而在动态类型语言中，设定其为Eager。</w:t>
      </w:r>
    </w:p>
    <w:p>
      <w:pPr>
        <w:pStyle w:val="4"/>
        <w:rPr>
          <w:rFonts w:hint="eastAsia" w:ascii="Times New Roman" w:hAnsi="Times New Roman"/>
        </w:rPr>
      </w:pPr>
      <w:bookmarkStart w:id="13" w:name="_Toc2134829308"/>
      <w:r>
        <w:rPr>
          <w:rFonts w:hint="default" w:ascii="Times New Roman" w:hAnsi="Times New Roman"/>
          <w:lang w:eastAsia="zh-CN"/>
        </w:rPr>
        <w:t>实现的限制</w:t>
      </w:r>
      <w:bookmarkEnd w:id="13"/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Depends当前已知的有待实现的功能和改进点如下：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函数重载：目前已经能够收集到函数重载的信息，但是并未根据调用情况对精确的函数调用进行判断。后续版本应该加入调用参数的个数和类型以实现精确的分析。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前述的表达式求值顺序的改进。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函数内的Block级别的局部变量和Block外的变量名称相同且类型不同的情况。Depends已经预留了Block的概念模型，待后续版本进行实现。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Inferer的重构和精化。目前的Inferer可以实现所需的功能，但是在结构上尚未达到最优，需进一步改进。</w:t>
      </w:r>
    </w:p>
    <w:p>
      <w:pPr>
        <w:numPr>
          <w:ilvl w:val="0"/>
          <w:numId w:val="3"/>
        </w:num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Java的包和文件关系的重构。</w:t>
      </w:r>
    </w:p>
    <w:p>
      <w:pPr>
        <w:pStyle w:val="2"/>
        <w:rPr>
          <w:rFonts w:ascii="Times New Roman" w:hAnsi="Times New Roman"/>
        </w:rPr>
      </w:pPr>
      <w:bookmarkStart w:id="14" w:name="_Toc514985532"/>
      <w:r>
        <w:rPr>
          <w:rFonts w:hint="eastAsia" w:ascii="Times New Roman" w:hAnsi="Times New Roman"/>
        </w:rPr>
        <w:t>语言前端实现说明</w:t>
      </w:r>
      <w:bookmarkEnd w:id="14"/>
    </w:p>
    <w:p>
      <w:pPr>
        <w:pStyle w:val="4"/>
        <w:rPr>
          <w:rFonts w:ascii="Times New Roman" w:hAnsi="Times New Roman"/>
        </w:rPr>
      </w:pPr>
      <w:bookmarkStart w:id="15" w:name="_Toc164970623"/>
      <w:r>
        <w:rPr>
          <w:rFonts w:hint="eastAsia" w:ascii="Times New Roman" w:hAnsi="Times New Roman"/>
        </w:rPr>
        <w:t>不限定语言解析器</w:t>
      </w:r>
      <w:bookmarkEnd w:id="15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Depends从架构上不限定语言前端解析的实现方式。不同的语言可以选择最合适的语言解析方法，例如Antlr、Eclipse CDT、JRuby等。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6" w:name="_Toc16071764"/>
      <w:r>
        <w:rPr>
          <w:rFonts w:hint="eastAsia" w:ascii="Times New Roman" w:hAnsi="Times New Roman"/>
        </w:rPr>
        <w:t>语言前端的职责</w:t>
      </w:r>
      <w:bookmarkEnd w:id="16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语言前端分析需要实现的功能是：</w:t>
      </w:r>
    </w:p>
    <w:p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解析所有关心的代码实体</w:t>
      </w:r>
    </w:p>
    <w:p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解析所有关心的表达式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7" w:name="_Toc887838354"/>
      <w:r>
        <w:rPr>
          <w:rFonts w:hint="eastAsia" w:ascii="Times New Roman" w:hAnsi="Times New Roman"/>
        </w:rPr>
        <w:t>HandlerContext</w:t>
      </w:r>
      <w:bookmarkEnd w:id="17"/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为了方便前端的实现，屏蔽无需了解的细节，Depends的通用部分提供了一个公共类HandlerContext，以方便语言解析的Visitor/Listener构建上述两个功能。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HandlerContext的结构如下：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69865" cy="3700145"/>
            <wp:effectExtent l="0" t="0" r="698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HandlerContext持有entityRepo，以及一个entityStack，用于将发现的软件元素防止到正确的ContainerEntity中。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foundXXX方法封装了发现特定软件元素的内部实现，currentXXX方法则可以返回恰当的当前解析状态。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exitLastedEntity用于维护entityStack。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以Java语言为例，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770" cy="1998345"/>
            <wp:effectExtent l="12700" t="12700" r="20955" b="177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83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可以发现语言前端的实现变得比较简洁，仅需要调用context的相应方法即可实现。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每种语言如果有特殊的语言元素，应构建一个语言特定的HandlerContext，例如Java中包括Package，而C++中包含namespace。仅仅把通用的语言元素放入公共的HandlerContext。</w:t>
      </w:r>
    </w:p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E6E"/>
    <w:multiLevelType w:val="singleLevel"/>
    <w:tmpl w:val="99C9AE6E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A13D2BCA"/>
    <w:multiLevelType w:val="singleLevel"/>
    <w:tmpl w:val="A13D2B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7FE9100"/>
    <w:multiLevelType w:val="singleLevel"/>
    <w:tmpl w:val="B7FE9100"/>
    <w:lvl w:ilvl="0" w:tentative="0">
      <w:start w:val="1"/>
      <w:numFmt w:val="decimalFullWidth"/>
      <w:suff w:val="nothing"/>
      <w:lvlText w:val="%1，"/>
      <w:lvlJc w:val="left"/>
      <w:rPr>
        <w:rFonts w:hint="eastAsia"/>
      </w:rPr>
    </w:lvl>
  </w:abstractNum>
  <w:abstractNum w:abstractNumId="3">
    <w:nsid w:val="E73E69B0"/>
    <w:multiLevelType w:val="singleLevel"/>
    <w:tmpl w:val="E73E69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04A81"/>
    <w:rsid w:val="00A67B0A"/>
    <w:rsid w:val="00DA7B35"/>
    <w:rsid w:val="0146446F"/>
    <w:rsid w:val="0480255C"/>
    <w:rsid w:val="073F44A3"/>
    <w:rsid w:val="07BF5C7D"/>
    <w:rsid w:val="099A0CAF"/>
    <w:rsid w:val="09A207A0"/>
    <w:rsid w:val="0A817541"/>
    <w:rsid w:val="0AA11963"/>
    <w:rsid w:val="0AEC43C7"/>
    <w:rsid w:val="0E2D5A7A"/>
    <w:rsid w:val="0E684D8D"/>
    <w:rsid w:val="0EF37D03"/>
    <w:rsid w:val="0F5A3F40"/>
    <w:rsid w:val="138C3DC3"/>
    <w:rsid w:val="142B585F"/>
    <w:rsid w:val="14AD0A5E"/>
    <w:rsid w:val="15D97666"/>
    <w:rsid w:val="163B615F"/>
    <w:rsid w:val="170C5518"/>
    <w:rsid w:val="172B2C17"/>
    <w:rsid w:val="177C0C61"/>
    <w:rsid w:val="17DBF975"/>
    <w:rsid w:val="17DD36E0"/>
    <w:rsid w:val="180A3CA8"/>
    <w:rsid w:val="196F5886"/>
    <w:rsid w:val="1D4B7351"/>
    <w:rsid w:val="1FA528BF"/>
    <w:rsid w:val="1FD44163"/>
    <w:rsid w:val="1FE26B49"/>
    <w:rsid w:val="21F61364"/>
    <w:rsid w:val="22340146"/>
    <w:rsid w:val="22A92CAC"/>
    <w:rsid w:val="22BC2A77"/>
    <w:rsid w:val="22BF6858"/>
    <w:rsid w:val="233D61E2"/>
    <w:rsid w:val="249E5F64"/>
    <w:rsid w:val="256741C3"/>
    <w:rsid w:val="25CD6D97"/>
    <w:rsid w:val="25F75B4B"/>
    <w:rsid w:val="26B8709E"/>
    <w:rsid w:val="26C722B0"/>
    <w:rsid w:val="2745246C"/>
    <w:rsid w:val="28951182"/>
    <w:rsid w:val="28A66F30"/>
    <w:rsid w:val="28B96397"/>
    <w:rsid w:val="2AABD873"/>
    <w:rsid w:val="2AD24397"/>
    <w:rsid w:val="2D3D0AB0"/>
    <w:rsid w:val="2D703230"/>
    <w:rsid w:val="2D75D864"/>
    <w:rsid w:val="2E89200B"/>
    <w:rsid w:val="322E5C25"/>
    <w:rsid w:val="33880FA1"/>
    <w:rsid w:val="33911E40"/>
    <w:rsid w:val="33E55356"/>
    <w:rsid w:val="34AA0914"/>
    <w:rsid w:val="34C715BE"/>
    <w:rsid w:val="353B3C67"/>
    <w:rsid w:val="35E004B9"/>
    <w:rsid w:val="36945AD0"/>
    <w:rsid w:val="381F2492"/>
    <w:rsid w:val="38D95191"/>
    <w:rsid w:val="39C732FD"/>
    <w:rsid w:val="39E72122"/>
    <w:rsid w:val="3B195D63"/>
    <w:rsid w:val="3B206787"/>
    <w:rsid w:val="3BE13D6C"/>
    <w:rsid w:val="3CC44791"/>
    <w:rsid w:val="3DD26A60"/>
    <w:rsid w:val="3E32266C"/>
    <w:rsid w:val="3E610956"/>
    <w:rsid w:val="3F9B610F"/>
    <w:rsid w:val="3FC55952"/>
    <w:rsid w:val="3FFF5445"/>
    <w:rsid w:val="412B0945"/>
    <w:rsid w:val="41D82B5A"/>
    <w:rsid w:val="42425CF3"/>
    <w:rsid w:val="42430540"/>
    <w:rsid w:val="42D17AB7"/>
    <w:rsid w:val="44E40A34"/>
    <w:rsid w:val="47DF205B"/>
    <w:rsid w:val="48C73A47"/>
    <w:rsid w:val="4921094C"/>
    <w:rsid w:val="49871876"/>
    <w:rsid w:val="4A94795E"/>
    <w:rsid w:val="4AC31A3C"/>
    <w:rsid w:val="4B6B70FA"/>
    <w:rsid w:val="4C986456"/>
    <w:rsid w:val="4D6F0554"/>
    <w:rsid w:val="4EEC0CF6"/>
    <w:rsid w:val="4F7FE00D"/>
    <w:rsid w:val="4FF7E0DA"/>
    <w:rsid w:val="4FFD13DC"/>
    <w:rsid w:val="502061B5"/>
    <w:rsid w:val="5074277C"/>
    <w:rsid w:val="507A4025"/>
    <w:rsid w:val="51224187"/>
    <w:rsid w:val="51485778"/>
    <w:rsid w:val="515FBF03"/>
    <w:rsid w:val="52066DCF"/>
    <w:rsid w:val="52421D88"/>
    <w:rsid w:val="544C061A"/>
    <w:rsid w:val="54A9539D"/>
    <w:rsid w:val="54F93242"/>
    <w:rsid w:val="56FA20D5"/>
    <w:rsid w:val="576F3B65"/>
    <w:rsid w:val="5AAC0A7C"/>
    <w:rsid w:val="5B404C1B"/>
    <w:rsid w:val="5B665401"/>
    <w:rsid w:val="5BB2141D"/>
    <w:rsid w:val="5BC53ACB"/>
    <w:rsid w:val="5BFFCD59"/>
    <w:rsid w:val="5CCA776D"/>
    <w:rsid w:val="5D07231E"/>
    <w:rsid w:val="5F72F5C2"/>
    <w:rsid w:val="5F745E9B"/>
    <w:rsid w:val="5F77B4CE"/>
    <w:rsid w:val="5F7BE1DC"/>
    <w:rsid w:val="5FD9EB1C"/>
    <w:rsid w:val="5FFF2CB7"/>
    <w:rsid w:val="60577118"/>
    <w:rsid w:val="60FF1031"/>
    <w:rsid w:val="615E1B24"/>
    <w:rsid w:val="61E14E13"/>
    <w:rsid w:val="62367F4B"/>
    <w:rsid w:val="626A32C5"/>
    <w:rsid w:val="62AD50F5"/>
    <w:rsid w:val="66E77AC1"/>
    <w:rsid w:val="672C7E3A"/>
    <w:rsid w:val="68006829"/>
    <w:rsid w:val="68CA3A61"/>
    <w:rsid w:val="69E92E65"/>
    <w:rsid w:val="6A6618AF"/>
    <w:rsid w:val="6AC03FBA"/>
    <w:rsid w:val="6BD7310E"/>
    <w:rsid w:val="6D121569"/>
    <w:rsid w:val="6FDD4A6C"/>
    <w:rsid w:val="6FFF1B24"/>
    <w:rsid w:val="70595129"/>
    <w:rsid w:val="710E775D"/>
    <w:rsid w:val="71C91C3D"/>
    <w:rsid w:val="71CB2C15"/>
    <w:rsid w:val="739E4A3C"/>
    <w:rsid w:val="74FF00F8"/>
    <w:rsid w:val="75BF2B24"/>
    <w:rsid w:val="773F8785"/>
    <w:rsid w:val="77653B27"/>
    <w:rsid w:val="777E63C4"/>
    <w:rsid w:val="77CD441A"/>
    <w:rsid w:val="78112EA4"/>
    <w:rsid w:val="78C41EE3"/>
    <w:rsid w:val="79012CF3"/>
    <w:rsid w:val="7B532F79"/>
    <w:rsid w:val="7D97D503"/>
    <w:rsid w:val="7E6F3540"/>
    <w:rsid w:val="7E8D4CB4"/>
    <w:rsid w:val="7EBFCAE2"/>
    <w:rsid w:val="7F5D7542"/>
    <w:rsid w:val="7F7C0934"/>
    <w:rsid w:val="7FDBDDE6"/>
    <w:rsid w:val="7FEF1707"/>
    <w:rsid w:val="7FF36D02"/>
    <w:rsid w:val="AAFF3E13"/>
    <w:rsid w:val="AFFB7E27"/>
    <w:rsid w:val="B38C99A0"/>
    <w:rsid w:val="B3B9B6A2"/>
    <w:rsid w:val="B9EFB420"/>
    <w:rsid w:val="BB7FECE0"/>
    <w:rsid w:val="BF7D153D"/>
    <w:rsid w:val="BFD6E5D4"/>
    <w:rsid w:val="D64EFB70"/>
    <w:rsid w:val="D93D3F6A"/>
    <w:rsid w:val="EDBF6A1B"/>
    <w:rsid w:val="EDE4813A"/>
    <w:rsid w:val="EFAFD829"/>
    <w:rsid w:val="EFDB5275"/>
    <w:rsid w:val="F54EED35"/>
    <w:rsid w:val="F5FF4123"/>
    <w:rsid w:val="F7BD645D"/>
    <w:rsid w:val="F7E8CF07"/>
    <w:rsid w:val="FDF3258F"/>
    <w:rsid w:val="FEBEFE99"/>
    <w:rsid w:val="FF3F3E1F"/>
    <w:rsid w:val="FF7CE608"/>
    <w:rsid w:val="FFBFB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jc w:val="left"/>
      <w:outlineLvl w:val="4"/>
    </w:pPr>
    <w:rPr>
      <w:rFonts w:hint="eastAsia" w:ascii="SimSun" w:hAnsi="SimSun" w:eastAsia="SimSun" w:cs="Times New Roman"/>
      <w:b/>
      <w:kern w:val="0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Normal (Web)"/>
    <w:basedOn w:val="1"/>
    <w:uiPriority w:val="0"/>
    <w:pPr>
      <w:spacing w:before="210" w:after="210"/>
      <w:jc w:val="left"/>
    </w:pPr>
    <w:rPr>
      <w:rFonts w:cs="Times New Roman"/>
      <w:kern w:val="0"/>
      <w:szCs w:val="21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TML Variable"/>
    <w:basedOn w:val="11"/>
    <w:uiPriority w:val="0"/>
    <w:rPr>
      <w:i/>
    </w:rPr>
  </w:style>
  <w:style w:type="character" w:styleId="16">
    <w:name w:val="Hyperlink"/>
    <w:basedOn w:val="11"/>
    <w:uiPriority w:val="0"/>
    <w:rPr>
      <w:color w:val="0066CC"/>
      <w:u w:val="single"/>
    </w:rPr>
  </w:style>
  <w:style w:type="character" w:customStyle="1" w:styleId="18">
    <w:name w:val="页眉 字符"/>
    <w:basedOn w:val="11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961</Words>
  <Characters>5482</Characters>
  <Lines>45</Lines>
  <Paragraphs>12</Paragraphs>
  <TotalTime>1</TotalTime>
  <ScaleCrop>false</ScaleCrop>
  <LinksUpToDate>false</LinksUpToDate>
  <CharactersWithSpaces>6431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2019-02-10T04:10:00Z</dcterms:created>
  <dc:creator>gangz</dc:creator>
  <cp:lastModifiedBy>gangz</cp:lastModifiedBy>
  <dcterms:modified xsi:type="dcterms:W3CDTF">2019-02-15T11:02:40Z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