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line="440" w:lineRule="atLeast"/>
        <w:ind w:firstLine="720" w:firstLineChars="200"/>
        <w:rPr>
          <w:rFonts w:asciiTheme="majorEastAsia" w:hAnsiTheme="majorEastAsia" w:eastAsiaTheme="majorEastAsia" w:cstheme="majorEastAsia"/>
          <w:sz w:val="36"/>
          <w:szCs w:val="36"/>
        </w:rPr>
      </w:pPr>
      <w:bookmarkStart w:id="0" w:name="_Toc2770"/>
      <w:bookmarkStart w:id="1" w:name="_Toc10825"/>
      <w:bookmarkStart w:id="2" w:name="_Toc14626"/>
      <w:bookmarkStart w:id="3" w:name="_Toc14610"/>
      <w:bookmarkStart w:id="4" w:name="_Toc24744"/>
      <w:bookmarkStart w:id="5" w:name="_Toc1954"/>
      <w:bookmarkStart w:id="6" w:name="_Toc23190"/>
      <w:bookmarkStart w:id="7" w:name="_Toc23257"/>
      <w:bookmarkStart w:id="8" w:name="_Toc12097"/>
      <w:bookmarkStart w:id="9" w:name="_Toc31567"/>
      <w:bookmarkStart w:id="10" w:name="_Toc3543"/>
      <w:bookmarkStart w:id="11" w:name="_Toc10812"/>
      <w:bookmarkStart w:id="12" w:name="_Toc32671"/>
      <w:r>
        <w:rPr>
          <w:rFonts w:hint="eastAsia" w:asciiTheme="majorEastAsia" w:hAnsiTheme="majorEastAsia" w:eastAsiaTheme="majorEastAsia" w:cstheme="majorEastAsia"/>
          <w:sz w:val="36"/>
          <w:szCs w:val="36"/>
        </w:rPr>
        <w:t>废旧混纺纤维醇解</w:t>
      </w:r>
      <w:bookmarkStart w:id="13" w:name="OLE_LINK19"/>
      <w:r>
        <w:rPr>
          <w:rFonts w:hint="eastAsia" w:asciiTheme="majorEastAsia" w:hAnsiTheme="majorEastAsia" w:eastAsiaTheme="majorEastAsia" w:cstheme="majorEastAsia"/>
          <w:sz w:val="36"/>
          <w:szCs w:val="36"/>
        </w:rPr>
        <w:t>制备不饱和聚酯树脂研究</w:t>
      </w:r>
      <w:bookmarkEnd w:id="0"/>
      <w:bookmarkEnd w:id="1"/>
      <w:bookmarkEnd w:id="2"/>
      <w:bookmarkEnd w:id="3"/>
      <w:bookmarkEnd w:id="4"/>
      <w:bookmarkEnd w:id="5"/>
      <w:bookmarkEnd w:id="6"/>
      <w:bookmarkEnd w:id="7"/>
      <w:bookmarkEnd w:id="8"/>
      <w:bookmarkEnd w:id="9"/>
      <w:bookmarkEnd w:id="10"/>
      <w:bookmarkEnd w:id="11"/>
      <w:bookmarkEnd w:id="12"/>
      <w:bookmarkEnd w:id="13"/>
      <w:bookmarkStart w:id="14" w:name="_Toc29305"/>
      <w:bookmarkStart w:id="15" w:name="_Toc344"/>
      <w:bookmarkStart w:id="16" w:name="_Toc1020"/>
      <w:bookmarkStart w:id="17" w:name="_Toc9101"/>
      <w:bookmarkStart w:id="18" w:name="_Toc6280"/>
      <w:bookmarkStart w:id="19" w:name="_Toc21107"/>
      <w:bookmarkStart w:id="20" w:name="_Toc20059"/>
      <w:bookmarkStart w:id="21" w:name="_Toc16987"/>
      <w:bookmarkStart w:id="22" w:name="_Toc31490"/>
      <w:bookmarkStart w:id="23" w:name="_Toc8244"/>
      <w:bookmarkStart w:id="24" w:name="_Toc18884"/>
      <w:bookmarkStart w:id="25" w:name="_Toc12900"/>
      <w:bookmarkStart w:id="26" w:name="_Toc29387"/>
      <w:bookmarkStart w:id="27" w:name="_Toc25458"/>
    </w:p>
    <w:p>
      <w:pPr>
        <w:pStyle w:val="4"/>
        <w:spacing w:line="440" w:lineRule="atLeast"/>
        <w:rPr>
          <w:rFonts w:asciiTheme="majorEastAsia" w:hAnsiTheme="majorEastAsia" w:eastAsiaTheme="majorEastAsia" w:cstheme="majorEastAsia"/>
          <w:sz w:val="36"/>
          <w:szCs w:val="36"/>
        </w:rPr>
      </w:pPr>
      <w:r>
        <w:rPr>
          <w:rFonts w:hint="eastAsia" w:asciiTheme="majorEastAsia" w:hAnsiTheme="majorEastAsia" w:eastAsiaTheme="majorEastAsia" w:cstheme="majorEastAsia"/>
          <w:sz w:val="30"/>
          <w:szCs w:val="30"/>
          <w:lang w:bidi="ar"/>
        </w:rPr>
        <w:t>引言</w:t>
      </w:r>
      <w:bookmarkEnd w:id="14"/>
      <w:bookmarkEnd w:id="15"/>
      <w:bookmarkEnd w:id="16"/>
      <w:bookmarkEnd w:id="17"/>
      <w:bookmarkEnd w:id="18"/>
      <w:bookmarkEnd w:id="19"/>
      <w:bookmarkEnd w:id="20"/>
      <w:bookmarkEnd w:id="21"/>
      <w:bookmarkEnd w:id="22"/>
      <w:bookmarkEnd w:id="23"/>
      <w:bookmarkEnd w:id="24"/>
      <w:bookmarkEnd w:id="25"/>
      <w:bookmarkEnd w:id="26"/>
      <w:bookmarkEnd w:id="27"/>
    </w:p>
    <w:p>
      <w:pPr>
        <w:widowControl/>
        <w:spacing w:line="440" w:lineRule="atLeast"/>
        <w:ind w:firstLine="480" w:firstLineChars="200"/>
        <w:rPr>
          <w:rFonts w:asciiTheme="minorEastAsia" w:hAnsiTheme="minorEastAsia" w:cstheme="minorEastAsia"/>
          <w:color w:val="000000"/>
          <w:kern w:val="0"/>
          <w:sz w:val="24"/>
          <w:lang w:bidi="ar"/>
        </w:rPr>
      </w:pPr>
      <w:bookmarkStart w:id="28" w:name="_Toc13087"/>
      <w:bookmarkStart w:id="29" w:name="_Toc31734"/>
      <w:bookmarkStart w:id="30" w:name="_Toc15679"/>
      <w:bookmarkStart w:id="31" w:name="_Toc10703"/>
      <w:bookmarkStart w:id="32" w:name="_Toc6449"/>
      <w:r>
        <w:rPr>
          <w:rFonts w:hint="eastAsia" w:asciiTheme="minorEastAsia" w:hAnsiTheme="minorEastAsia" w:cstheme="minorEastAsia"/>
          <w:color w:val="000000"/>
          <w:kern w:val="0"/>
          <w:sz w:val="24"/>
          <w:lang w:bidi="ar"/>
        </w:rPr>
        <w:t>前期课题组对</w:t>
      </w:r>
      <w:r>
        <w:rPr>
          <w:rFonts w:hint="eastAsia" w:ascii="宋体" w:hAnsi="宋体" w:eastAsia="宋体" w:cs="宋体"/>
          <w:sz w:val="24"/>
        </w:rPr>
        <w:t>废旧</w:t>
      </w:r>
      <w:r>
        <w:rPr>
          <w:rFonts w:ascii="Times New Roman" w:hAnsi="Times New Roman" w:eastAsia="宋体" w:cs="Times New Roman"/>
          <w:sz w:val="24"/>
        </w:rPr>
        <w:t>PET</w:t>
      </w:r>
      <w:r>
        <w:rPr>
          <w:rFonts w:hint="eastAsia" w:ascii="宋体" w:hAnsi="宋体" w:eastAsia="宋体" w:cs="宋体"/>
          <w:sz w:val="24"/>
        </w:rPr>
        <w:t>纤维醇解制备不饱和聚酯树脂进行了研究，有望</w:t>
      </w:r>
      <w:r>
        <w:rPr>
          <w:rFonts w:hint="eastAsia" w:asciiTheme="minorEastAsia" w:hAnsiTheme="minorEastAsia" w:cstheme="minorEastAsia"/>
          <w:color w:val="000000"/>
          <w:kern w:val="0"/>
          <w:sz w:val="24"/>
          <w:lang w:bidi="ar"/>
        </w:rPr>
        <w:t>实现对废旧聚酯纤维的高值化再利用。但在</w:t>
      </w:r>
      <w:r>
        <w:rPr>
          <w:rFonts w:hint="eastAsia" w:asciiTheme="minorEastAsia" w:hAnsiTheme="minorEastAsia" w:cstheme="minorEastAsia"/>
          <w:color w:val="0000FF"/>
          <w:kern w:val="0"/>
          <w:sz w:val="24"/>
          <w:lang w:bidi="ar"/>
        </w:rPr>
        <w:t>实际生产过程</w:t>
      </w:r>
      <w:r>
        <w:rPr>
          <w:rFonts w:hint="eastAsia" w:asciiTheme="minorEastAsia" w:hAnsiTheme="minorEastAsia" w:cstheme="minorEastAsia"/>
          <w:color w:val="000000"/>
          <w:kern w:val="0"/>
          <w:sz w:val="24"/>
          <w:lang w:bidi="ar"/>
        </w:rPr>
        <w:t>中，很多纺织品为了实现更好的性价比，实现其更优的综合性能，通常将</w:t>
      </w:r>
      <w:r>
        <w:rPr>
          <w:rFonts w:hint="eastAsia" w:asciiTheme="minorEastAsia" w:hAnsiTheme="minorEastAsia" w:cstheme="minorEastAsia"/>
          <w:color w:val="0000FF"/>
          <w:kern w:val="0"/>
          <w:sz w:val="24"/>
          <w:lang w:bidi="ar"/>
        </w:rPr>
        <w:t>聚酯纤维与其他纤维进行混合纺织</w:t>
      </w:r>
      <w:r>
        <w:rPr>
          <w:rFonts w:hint="eastAsia" w:asciiTheme="minorEastAsia" w:hAnsiTheme="minorEastAsia" w:cstheme="minorEastAsia"/>
          <w:color w:val="000000"/>
          <w:kern w:val="0"/>
          <w:sz w:val="24"/>
          <w:lang w:bidi="ar"/>
        </w:rPr>
        <w:t>（混纺），如涤纶分别与丙纶（</w:t>
      </w:r>
      <w:r>
        <w:rPr>
          <w:rFonts w:ascii="Times New Roman" w:hAnsi="Times New Roman" w:cs="Times New Roman"/>
          <w:color w:val="000000"/>
          <w:kern w:val="0"/>
          <w:sz w:val="24"/>
          <w:lang w:bidi="ar"/>
        </w:rPr>
        <w:t>PP</w:t>
      </w:r>
      <w:r>
        <w:rPr>
          <w:rFonts w:hint="eastAsia" w:ascii="Times New Roman" w:hAnsi="Times New Roman" w:cs="Times New Roman"/>
          <w:color w:val="000000"/>
          <w:kern w:val="0"/>
          <w:sz w:val="24"/>
          <w:lang w:bidi="ar"/>
        </w:rPr>
        <w:t>）</w:t>
      </w:r>
      <w:r>
        <w:rPr>
          <w:rFonts w:hint="eastAsia" w:asciiTheme="minorEastAsia" w:hAnsiTheme="minorEastAsia" w:cstheme="minorEastAsia"/>
          <w:color w:val="000000"/>
          <w:kern w:val="0"/>
          <w:sz w:val="24"/>
          <w:lang w:bidi="ar"/>
        </w:rPr>
        <w:t>、锦纶</w:t>
      </w:r>
      <w:r>
        <w:rPr>
          <w:rFonts w:hint="eastAsia" w:ascii="Times New Roman" w:hAnsi="Times New Roman" w:cs="Times New Roman"/>
          <w:color w:val="000000"/>
          <w:kern w:val="0"/>
          <w:sz w:val="24"/>
          <w:lang w:bidi="ar"/>
        </w:rPr>
        <w:t>（</w:t>
      </w:r>
      <w:r>
        <w:rPr>
          <w:rFonts w:ascii="Times New Roman" w:hAnsi="Times New Roman" w:cs="Times New Roman"/>
          <w:color w:val="000000"/>
          <w:kern w:val="0"/>
          <w:sz w:val="24"/>
          <w:lang w:bidi="ar"/>
        </w:rPr>
        <w:t>PA</w:t>
      </w:r>
      <w:r>
        <w:rPr>
          <w:rFonts w:hint="eastAsia" w:ascii="Times New Roman" w:hAnsi="Times New Roman" w:cs="Times New Roman"/>
          <w:color w:val="000000"/>
          <w:kern w:val="0"/>
          <w:sz w:val="24"/>
          <w:lang w:bidi="ar"/>
        </w:rPr>
        <w:t>）</w:t>
      </w:r>
      <w:r>
        <w:rPr>
          <w:rFonts w:hint="eastAsia" w:asciiTheme="minorEastAsia" w:hAnsiTheme="minorEastAsia" w:cstheme="minorEastAsia"/>
          <w:color w:val="000000"/>
          <w:kern w:val="0"/>
          <w:sz w:val="24"/>
          <w:lang w:bidi="ar"/>
        </w:rPr>
        <w:t>、氨纶</w:t>
      </w:r>
      <w:r>
        <w:rPr>
          <w:rFonts w:hint="eastAsia" w:ascii="Times New Roman" w:hAnsi="Times New Roman" w:cs="Times New Roman"/>
          <w:color w:val="000000"/>
          <w:kern w:val="0"/>
          <w:sz w:val="24"/>
          <w:lang w:bidi="ar"/>
        </w:rPr>
        <w:t>（</w:t>
      </w:r>
      <w:r>
        <w:rPr>
          <w:rFonts w:ascii="Times New Roman" w:hAnsi="Times New Roman" w:cs="Times New Roman"/>
          <w:color w:val="000000"/>
          <w:kern w:val="0"/>
          <w:sz w:val="24"/>
          <w:lang w:bidi="ar"/>
        </w:rPr>
        <w:t>PU</w:t>
      </w:r>
      <w:r>
        <w:rPr>
          <w:rFonts w:hint="eastAsia" w:ascii="Times New Roman" w:hAnsi="Times New Roman" w:cs="Times New Roman"/>
          <w:color w:val="000000"/>
          <w:kern w:val="0"/>
          <w:sz w:val="24"/>
          <w:lang w:bidi="ar"/>
        </w:rPr>
        <w:t>）</w:t>
      </w:r>
      <w:r>
        <w:rPr>
          <w:rFonts w:hint="eastAsia" w:asciiTheme="minorEastAsia" w:hAnsiTheme="minorEastAsia" w:cstheme="minorEastAsia"/>
          <w:color w:val="000000"/>
          <w:kern w:val="0"/>
          <w:sz w:val="24"/>
          <w:lang w:bidi="ar"/>
        </w:rPr>
        <w:t>等进行</w:t>
      </w:r>
      <w:bookmarkStart w:id="33" w:name="_Hlk130851747"/>
      <w:r>
        <w:rPr>
          <w:rFonts w:hint="eastAsia" w:asciiTheme="minorEastAsia" w:hAnsiTheme="minorEastAsia" w:cstheme="minorEastAsia"/>
          <w:color w:val="000000"/>
          <w:kern w:val="0"/>
          <w:sz w:val="24"/>
          <w:lang w:bidi="ar"/>
        </w:rPr>
        <w:t>混纺</w:t>
      </w:r>
      <w:bookmarkEnd w:id="33"/>
      <w:r>
        <w:rPr>
          <w:rFonts w:hint="eastAsia" w:asciiTheme="minorEastAsia" w:hAnsiTheme="minorEastAsia" w:cstheme="minorEastAsia"/>
          <w:color w:val="000000"/>
          <w:kern w:val="0"/>
          <w:sz w:val="24"/>
          <w:lang w:bidi="ar"/>
        </w:rPr>
        <w:t>。如果想进一步加快推进废旧纺织品循环利用，混纺织物的高质回收再利用同样重要。混纺织物的回收比纯聚酯织物回收</w:t>
      </w:r>
      <w:r>
        <w:rPr>
          <w:rFonts w:hint="eastAsia" w:asciiTheme="minorEastAsia" w:hAnsiTheme="minorEastAsia" w:cstheme="minorEastAsia"/>
          <w:color w:val="0000FF"/>
          <w:kern w:val="0"/>
          <w:sz w:val="24"/>
          <w:lang w:bidi="ar"/>
        </w:rPr>
        <w:t>更加困难</w:t>
      </w:r>
      <w:r>
        <w:rPr>
          <w:rFonts w:ascii="Times New Roman" w:hAnsi="Times New Roman" w:cs="Times New Roman"/>
          <w:color w:val="000000"/>
          <w:kern w:val="0"/>
          <w:sz w:val="24"/>
          <w:lang w:bidi="ar"/>
        </w:rPr>
        <w:fldChar w:fldCharType="begin"/>
      </w:r>
      <w:r>
        <w:rPr>
          <w:rFonts w:ascii="Times New Roman" w:hAnsi="Times New Roman" w:cs="Times New Roman"/>
          <w:color w:val="000000"/>
          <w:kern w:val="0"/>
          <w:sz w:val="24"/>
          <w:lang w:bidi="ar"/>
        </w:rPr>
        <w:instrText xml:space="preserve"> ADDIN EN.CITE &lt;EndNote&gt;&lt;Cite&gt;&lt;Author&gt;Ramamoorthy&lt;/Author&gt;&lt;Year&gt;2018&lt;/Year&gt;&lt;RecNum&gt;106&lt;/RecNum&gt;&lt;DisplayText&gt;&lt;style face="superscript"&gt;[77]&lt;/style&gt;&lt;/DisplayText&gt;&lt;record&gt;&lt;rec-number&gt;106&lt;/rec-number&gt;&lt;foreign-keys&gt;&lt;key app="EN" db-id="afartr5dqpwffseef25vds5a99xzfxsdwtza" timestamp="1679458560"&gt;106&lt;/key&gt;&lt;/foreign-keys&gt;&lt;ref-type name="Journal Article"&gt;17&lt;/ref-type&gt;&lt;contributors&gt;&lt;authors&gt;&lt;author&gt;Ramamoorthy, Sunil Kumar&lt;/author&gt;&lt;author&gt;Skrifvars, Mikael&lt;/author&gt;&lt;author&gt;Alagar, Ragunathan&lt;/author&gt;&lt;author&gt;Akhtar, Naeem &lt;/author&gt;&lt;/authors&gt;&lt;/contributors&gt;&lt;titles&gt;&lt;title&gt;End-Of-Life textiles as reinforcements in biocomposites&lt;/title&gt;&lt;secondary-title&gt;Journal of Polymers the Environment&lt;/secondary-title&gt;&lt;/titles&gt;&lt;periodical&gt;&lt;full-title&gt;Journal of Polymers the Environment&lt;/full-title&gt;&lt;/periodical&gt;&lt;pages&gt;487-498&lt;/pages&gt;&lt;volume&gt;26&lt;/volume&gt;&lt;dates&gt;&lt;year&gt;2018&lt;/year&gt;&lt;/dates&gt;&lt;isbn&gt;1566-2543&lt;/isbn&gt;&lt;urls&gt;&lt;/urls&gt;&lt;/record&gt;&lt;/Cite&gt;&lt;/EndNote&gt;</w:instrText>
      </w:r>
      <w:r>
        <w:rPr>
          <w:rFonts w:ascii="Times New Roman" w:hAnsi="Times New Roman" w:cs="Times New Roman"/>
          <w:color w:val="000000"/>
          <w:kern w:val="0"/>
          <w:sz w:val="24"/>
          <w:lang w:bidi="ar"/>
        </w:rPr>
        <w:fldChar w:fldCharType="separate"/>
      </w:r>
      <w:r>
        <w:rPr>
          <w:rFonts w:ascii="Times New Roman" w:hAnsi="Times New Roman" w:cs="Times New Roman"/>
          <w:color w:val="000000"/>
          <w:kern w:val="0"/>
          <w:sz w:val="24"/>
          <w:vertAlign w:val="superscript"/>
          <w:lang w:bidi="ar"/>
        </w:rPr>
        <w:t>[77]</w:t>
      </w:r>
      <w:r>
        <w:rPr>
          <w:rFonts w:ascii="Times New Roman" w:hAnsi="Times New Roman" w:cs="Times New Roman"/>
          <w:color w:val="000000"/>
          <w:kern w:val="0"/>
          <w:sz w:val="24"/>
          <w:lang w:bidi="ar"/>
        </w:rPr>
        <w:fldChar w:fldCharType="end"/>
      </w:r>
      <w:r>
        <w:rPr>
          <w:rFonts w:hint="eastAsia" w:asciiTheme="minorEastAsia" w:hAnsiTheme="minorEastAsia" w:cstheme="minorEastAsia"/>
          <w:color w:val="000000"/>
          <w:kern w:val="0"/>
          <w:sz w:val="24"/>
          <w:lang w:bidi="ar"/>
        </w:rPr>
        <w:t>，主要是混纺织物存在</w:t>
      </w:r>
      <w:r>
        <w:rPr>
          <w:rFonts w:hint="eastAsia" w:asciiTheme="minorEastAsia" w:hAnsiTheme="minorEastAsia" w:cstheme="minorEastAsia"/>
          <w:color w:val="0000FF"/>
          <w:kern w:val="0"/>
          <w:sz w:val="24"/>
          <w:lang w:bidi="ar"/>
        </w:rPr>
        <w:t>组分分离</w:t>
      </w:r>
      <w:r>
        <w:rPr>
          <w:rFonts w:hint="eastAsia" w:asciiTheme="minorEastAsia" w:hAnsiTheme="minorEastAsia" w:cstheme="minorEastAsia"/>
          <w:color w:val="000000"/>
          <w:kern w:val="0"/>
          <w:sz w:val="24"/>
          <w:lang w:bidi="ar"/>
        </w:rPr>
        <w:t>困难及</w:t>
      </w:r>
      <w:r>
        <w:rPr>
          <w:rFonts w:hint="eastAsia" w:asciiTheme="minorEastAsia" w:hAnsiTheme="minorEastAsia" w:cstheme="minorEastAsia"/>
          <w:color w:val="0000FF"/>
          <w:kern w:val="0"/>
          <w:sz w:val="24"/>
          <w:lang w:bidi="ar"/>
        </w:rPr>
        <w:t>回收成本</w:t>
      </w:r>
      <w:r>
        <w:rPr>
          <w:rFonts w:hint="eastAsia" w:asciiTheme="minorEastAsia" w:hAnsiTheme="minorEastAsia" w:cstheme="minorEastAsia"/>
          <w:color w:val="000000"/>
          <w:kern w:val="0"/>
          <w:sz w:val="24"/>
          <w:lang w:bidi="ar"/>
        </w:rPr>
        <w:t>高的问题，亟需研究混纺低成本</w:t>
      </w:r>
      <w:r>
        <w:rPr>
          <w:rFonts w:hint="eastAsia" w:asciiTheme="minorEastAsia" w:hAnsiTheme="minorEastAsia" w:cstheme="minorEastAsia"/>
          <w:color w:val="0000FF"/>
          <w:kern w:val="0"/>
          <w:sz w:val="24"/>
          <w:lang w:bidi="ar"/>
        </w:rPr>
        <w:t>分离方法</w:t>
      </w:r>
      <w:r>
        <w:rPr>
          <w:rFonts w:hint="eastAsia" w:asciiTheme="minorEastAsia" w:hAnsiTheme="minorEastAsia" w:cstheme="minorEastAsia"/>
          <w:color w:val="000000"/>
          <w:kern w:val="0"/>
          <w:sz w:val="24"/>
          <w:lang w:bidi="ar"/>
        </w:rPr>
        <w:t>或</w:t>
      </w:r>
      <w:r>
        <w:rPr>
          <w:rFonts w:hint="eastAsia" w:asciiTheme="minorEastAsia" w:hAnsiTheme="minorEastAsia" w:cstheme="minorEastAsia"/>
          <w:color w:val="0000FF"/>
          <w:kern w:val="0"/>
          <w:sz w:val="24"/>
          <w:lang w:bidi="ar"/>
        </w:rPr>
        <w:t>不经分离可直接高值化</w:t>
      </w:r>
      <w:r>
        <w:rPr>
          <w:rFonts w:hint="eastAsia" w:asciiTheme="minorEastAsia" w:hAnsiTheme="minorEastAsia" w:cstheme="minorEastAsia"/>
          <w:color w:val="000000"/>
          <w:kern w:val="0"/>
          <w:sz w:val="24"/>
          <w:lang w:bidi="ar"/>
        </w:rPr>
        <w:t>再利用的技术。</w:t>
      </w:r>
    </w:p>
    <w:p>
      <w:pPr>
        <w:widowControl/>
        <w:spacing w:line="440" w:lineRule="atLeast"/>
        <w:ind w:firstLine="480" w:firstLineChars="200"/>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目前，针对</w:t>
      </w:r>
      <w:r>
        <w:rPr>
          <w:rFonts w:hint="eastAsia" w:asciiTheme="minorEastAsia" w:hAnsiTheme="minorEastAsia" w:cstheme="minorEastAsia"/>
          <w:color w:val="0000FF"/>
          <w:kern w:val="0"/>
          <w:sz w:val="24"/>
          <w:lang w:bidi="ar"/>
        </w:rPr>
        <w:t>涤纶/丙纶</w:t>
      </w:r>
      <w:r>
        <w:rPr>
          <w:rFonts w:hint="eastAsia" w:asciiTheme="minorEastAsia" w:hAnsiTheme="minorEastAsia" w:cstheme="minorEastAsia"/>
          <w:color w:val="000000"/>
          <w:kern w:val="0"/>
          <w:sz w:val="24"/>
          <w:lang w:bidi="ar"/>
        </w:rPr>
        <w:t>混纺织物回收再利用技术处于</w:t>
      </w:r>
      <w:r>
        <w:rPr>
          <w:rFonts w:hint="eastAsia" w:asciiTheme="minorEastAsia" w:hAnsiTheme="minorEastAsia" w:cstheme="minorEastAsia"/>
          <w:color w:val="0000FF"/>
          <w:kern w:val="0"/>
          <w:sz w:val="24"/>
          <w:lang w:bidi="ar"/>
        </w:rPr>
        <w:t>空缺</w:t>
      </w:r>
      <w:r>
        <w:rPr>
          <w:rFonts w:hint="eastAsia" w:asciiTheme="minorEastAsia" w:hAnsiTheme="minorEastAsia" w:cstheme="minorEastAsia"/>
          <w:color w:val="000000"/>
          <w:kern w:val="0"/>
          <w:sz w:val="24"/>
          <w:lang w:bidi="ar"/>
        </w:rPr>
        <w:t>状态，主要集中于</w:t>
      </w:r>
      <w:r>
        <w:rPr>
          <w:rFonts w:hint="eastAsia" w:asciiTheme="minorEastAsia" w:hAnsiTheme="minorEastAsia" w:cstheme="minorEastAsia"/>
          <w:color w:val="0000FF"/>
          <w:kern w:val="0"/>
          <w:sz w:val="24"/>
          <w:lang w:bidi="ar"/>
        </w:rPr>
        <w:t>纯废旧丙纶</w:t>
      </w:r>
      <w:r>
        <w:rPr>
          <w:rFonts w:hint="eastAsia" w:asciiTheme="minorEastAsia" w:hAnsiTheme="minorEastAsia" w:cstheme="minorEastAsia"/>
          <w:color w:val="000000"/>
          <w:kern w:val="0"/>
          <w:sz w:val="24"/>
          <w:lang w:bidi="ar"/>
        </w:rPr>
        <w:t>再利用方面，即经过</w:t>
      </w:r>
      <w:r>
        <w:rPr>
          <w:rFonts w:hint="eastAsia" w:asciiTheme="minorEastAsia" w:hAnsiTheme="minorEastAsia" w:cstheme="minorEastAsia"/>
          <w:color w:val="0000FF"/>
          <w:kern w:val="0"/>
          <w:sz w:val="24"/>
          <w:lang w:bidi="ar"/>
        </w:rPr>
        <w:t>物理粉碎</w:t>
      </w:r>
      <w:r>
        <w:rPr>
          <w:rFonts w:hint="eastAsia" w:asciiTheme="minorEastAsia" w:hAnsiTheme="minorEastAsia" w:cstheme="minorEastAsia"/>
          <w:color w:val="000000"/>
          <w:kern w:val="0"/>
          <w:sz w:val="24"/>
          <w:lang w:bidi="ar"/>
        </w:rPr>
        <w:t>后作为</w:t>
      </w:r>
      <w:r>
        <w:rPr>
          <w:rFonts w:hint="eastAsia" w:asciiTheme="minorEastAsia" w:hAnsiTheme="minorEastAsia" w:cstheme="minorEastAsia"/>
          <w:color w:val="0000FF"/>
          <w:kern w:val="0"/>
          <w:sz w:val="24"/>
          <w:lang w:bidi="ar"/>
        </w:rPr>
        <w:t>添加剂</w:t>
      </w:r>
      <w:r>
        <w:rPr>
          <w:rFonts w:hint="eastAsia" w:asciiTheme="minorEastAsia" w:hAnsiTheme="minorEastAsia" w:cstheme="minorEastAsia"/>
          <w:color w:val="000000"/>
          <w:kern w:val="0"/>
          <w:sz w:val="24"/>
          <w:lang w:bidi="ar"/>
        </w:rPr>
        <w:t>或者</w:t>
      </w:r>
      <w:r>
        <w:rPr>
          <w:rFonts w:hint="eastAsia" w:asciiTheme="minorEastAsia" w:hAnsiTheme="minorEastAsia" w:cstheme="minorEastAsia"/>
          <w:color w:val="0000FF"/>
          <w:kern w:val="0"/>
          <w:sz w:val="24"/>
          <w:lang w:bidi="ar"/>
        </w:rPr>
        <w:t>脱胶除杂</w:t>
      </w:r>
      <w:r>
        <w:rPr>
          <w:rFonts w:hint="eastAsia" w:asciiTheme="minorEastAsia" w:hAnsiTheme="minorEastAsia" w:cstheme="minorEastAsia"/>
          <w:color w:val="000000"/>
          <w:kern w:val="0"/>
          <w:sz w:val="24"/>
          <w:lang w:bidi="ar"/>
        </w:rPr>
        <w:t>后</w:t>
      </w:r>
      <w:r>
        <w:rPr>
          <w:rFonts w:hint="eastAsia" w:asciiTheme="minorEastAsia" w:hAnsiTheme="minorEastAsia" w:cstheme="minorEastAsia"/>
          <w:color w:val="0000FF"/>
          <w:kern w:val="0"/>
          <w:sz w:val="24"/>
          <w:lang w:bidi="ar"/>
        </w:rPr>
        <w:t>熔融纺丝</w:t>
      </w:r>
      <w:r>
        <w:rPr>
          <w:rFonts w:hint="eastAsia" w:asciiTheme="minorEastAsia" w:hAnsiTheme="minorEastAsia" w:cstheme="minorEastAsia"/>
          <w:color w:val="000000"/>
          <w:kern w:val="0"/>
          <w:sz w:val="24"/>
          <w:lang w:bidi="ar"/>
        </w:rPr>
        <w:t>制成中低端产品</w:t>
      </w:r>
      <w:r>
        <w:rPr>
          <w:rFonts w:ascii="Times New Roman" w:hAnsi="Times New Roman" w:cs="Times New Roman"/>
          <w:color w:val="000000"/>
          <w:kern w:val="0"/>
          <w:sz w:val="24"/>
          <w:lang w:bidi="ar"/>
        </w:rPr>
        <w:fldChar w:fldCharType="begin"/>
      </w:r>
      <w:r>
        <w:rPr>
          <w:rFonts w:ascii="Times New Roman" w:hAnsi="Times New Roman" w:cs="Times New Roman"/>
          <w:color w:val="000000"/>
          <w:kern w:val="0"/>
          <w:sz w:val="24"/>
          <w:lang w:bidi="ar"/>
        </w:rPr>
        <w:instrText xml:space="preserve"> ADDIN EN.CITE &lt;EndNote&gt;&lt;Cite&gt;&lt;Author&gt;Qu&lt;/Author&gt;&lt;Year&gt;2020&lt;/Year&gt;&lt;RecNum&gt;107&lt;/RecNum&gt;&lt;DisplayText&gt;&lt;style face="superscript"&gt;[78]&lt;/style&gt;&lt;/DisplayText&gt;&lt;record&gt;&lt;rec-number&gt;107&lt;/rec-number&gt;&lt;foreign-keys&gt;&lt;key app="EN" db-id="afartr5dqpwffseef25vds5a99xzfxsdwtza" timestamp="1679459417"&gt;107&lt;/key&gt;&lt;/foreign-keys&gt;&lt;ref-type name="Journal Article"&gt;17&lt;/ref-type&gt;&lt;contributors&gt;&lt;authors&gt;&lt;author&gt;Qu, Yongshuai&lt;/author&gt;&lt;author&gt;Zhao, Shuyuan&lt;/author&gt;&lt;author&gt;Shi, Zhaohe&lt;/author&gt;&lt;author&gt;Zhang, Ruiyun&lt;/author&gt;&lt;author&gt;Liu, Liu&lt;/author&gt;&lt;author&gt;Ji, Feng&lt;/author&gt;&lt;author&gt;Yu, Jianyong &lt;/author&gt;&lt;/authors&gt;&lt;/contributors&gt;&lt;titles&gt;&lt;title&gt;High-efficiency organosolv degumming of ramie fiber by autocatalysis of high-boiling alcohols: an evaluation study of solvents&lt;/title&gt;&lt;secondary-title&gt;Cellulose&lt;/secondary-title&gt;&lt;/titles&gt;&lt;periodical&gt;&lt;full-title&gt;Cellulose&lt;/full-title&gt;&lt;/periodical&gt;&lt;pages&gt;4271-4285&lt;/pages&gt;&lt;volume&gt;27&lt;/volume&gt;&lt;dates&gt;&lt;year&gt;2020&lt;/year&gt;&lt;/dates&gt;&lt;isbn&gt;0969-0239&lt;/isbn&gt;&lt;urls&gt;&lt;/urls&gt;&lt;/record&gt;&lt;/Cite&gt;&lt;/EndNote&gt;</w:instrText>
      </w:r>
      <w:r>
        <w:rPr>
          <w:rFonts w:ascii="Times New Roman" w:hAnsi="Times New Roman" w:cs="Times New Roman"/>
          <w:color w:val="000000"/>
          <w:kern w:val="0"/>
          <w:sz w:val="24"/>
          <w:lang w:bidi="ar"/>
        </w:rPr>
        <w:fldChar w:fldCharType="separate"/>
      </w:r>
      <w:r>
        <w:rPr>
          <w:rFonts w:ascii="Times New Roman" w:hAnsi="Times New Roman" w:cs="Times New Roman"/>
          <w:color w:val="000000"/>
          <w:kern w:val="0"/>
          <w:sz w:val="24"/>
          <w:vertAlign w:val="superscript"/>
          <w:lang w:bidi="ar"/>
        </w:rPr>
        <w:t>[78]</w:t>
      </w:r>
      <w:r>
        <w:rPr>
          <w:rFonts w:ascii="Times New Roman" w:hAnsi="Times New Roman" w:cs="Times New Roman"/>
          <w:color w:val="000000"/>
          <w:kern w:val="0"/>
          <w:sz w:val="24"/>
          <w:lang w:bidi="ar"/>
        </w:rPr>
        <w:fldChar w:fldCharType="end"/>
      </w:r>
      <w:r>
        <w:rPr>
          <w:rFonts w:hint="eastAsia" w:asciiTheme="minorEastAsia" w:hAnsiTheme="minorEastAsia" w:cstheme="minorEastAsia"/>
          <w:color w:val="000000"/>
          <w:kern w:val="0"/>
          <w:sz w:val="24"/>
          <w:lang w:bidi="ar"/>
        </w:rPr>
        <w:t>；涤纶/锦纶混纺织物回收再利用方法主要是通过</w:t>
      </w:r>
      <w:bookmarkStart w:id="34" w:name="OLE_LINK29"/>
      <w:r>
        <w:rPr>
          <w:rFonts w:hint="eastAsia" w:asciiTheme="minorEastAsia" w:hAnsiTheme="minorEastAsia" w:cstheme="minorEastAsia"/>
          <w:color w:val="000000"/>
          <w:kern w:val="0"/>
          <w:sz w:val="24"/>
          <w:lang w:bidi="ar"/>
        </w:rPr>
        <w:t>选</w:t>
      </w:r>
      <w:r>
        <w:rPr>
          <w:rFonts w:hint="eastAsia" w:asciiTheme="minorEastAsia" w:hAnsiTheme="minorEastAsia" w:cstheme="minorEastAsia"/>
          <w:color w:val="0000FF"/>
          <w:kern w:val="0"/>
          <w:sz w:val="24"/>
          <w:lang w:bidi="ar"/>
        </w:rPr>
        <w:t>择性溶解/降解</w:t>
      </w:r>
      <w:r>
        <w:rPr>
          <w:rFonts w:hint="eastAsia" w:asciiTheme="minorEastAsia" w:hAnsiTheme="minorEastAsia" w:cstheme="minorEastAsia"/>
          <w:color w:val="000000"/>
          <w:kern w:val="0"/>
          <w:sz w:val="24"/>
          <w:lang w:bidi="ar"/>
        </w:rPr>
        <w:t>法</w:t>
      </w:r>
      <w:bookmarkEnd w:id="34"/>
      <w:r>
        <w:rPr>
          <w:rFonts w:hint="eastAsia" w:asciiTheme="minorEastAsia" w:hAnsiTheme="minorEastAsia" w:cstheme="minorEastAsia"/>
          <w:color w:val="000000"/>
          <w:kern w:val="0"/>
          <w:sz w:val="24"/>
          <w:lang w:bidi="ar"/>
        </w:rPr>
        <w:t>获得</w:t>
      </w:r>
      <w:r>
        <w:rPr>
          <w:rFonts w:hint="eastAsia" w:asciiTheme="minorEastAsia" w:hAnsiTheme="minorEastAsia" w:cstheme="minorEastAsia"/>
          <w:color w:val="0000FF"/>
          <w:kern w:val="0"/>
          <w:sz w:val="24"/>
          <w:lang w:bidi="ar"/>
        </w:rPr>
        <w:t>单一组分</w:t>
      </w:r>
      <w:r>
        <w:rPr>
          <w:rFonts w:hint="eastAsia" w:asciiTheme="minorEastAsia" w:hAnsiTheme="minorEastAsia" w:cstheme="minorEastAsia"/>
          <w:color w:val="000000"/>
          <w:kern w:val="0"/>
          <w:sz w:val="24"/>
          <w:lang w:bidi="ar"/>
        </w:rPr>
        <w:t>的物质体系来回收</w:t>
      </w:r>
      <w:r>
        <w:rPr>
          <w:rFonts w:ascii="Times New Roman" w:hAnsi="Times New Roman" w:cs="Times New Roman"/>
          <w:color w:val="000000"/>
          <w:kern w:val="0"/>
          <w:sz w:val="24"/>
          <w:lang w:bidi="ar"/>
        </w:rPr>
        <w:fldChar w:fldCharType="begin"/>
      </w:r>
      <w:r>
        <w:rPr>
          <w:rFonts w:ascii="Times New Roman" w:hAnsi="Times New Roman" w:cs="Times New Roman"/>
          <w:color w:val="000000"/>
          <w:kern w:val="0"/>
          <w:sz w:val="24"/>
          <w:lang w:bidi="ar"/>
        </w:rPr>
        <w:instrText xml:space="preserve"> ADDIN EN.CITE &lt;EndNote&gt;&lt;Cite&gt;&lt;Author&gt;Zhang&lt;/Author&gt;&lt;Year&gt;2022&lt;/Year&gt;&lt;RecNum&gt;121&lt;/RecNum&gt;&lt;DisplayText&gt;&lt;style face="superscript"&gt;[79]&lt;/style&gt;&lt;/DisplayText&gt;&lt;record&gt;&lt;rec-number&gt;121&lt;/rec-number&gt;&lt;foreign-keys&gt;&lt;key app="EN" db-id="afartr5dqpwffseef25vds5a99xzfxsdwtza" timestamp="1679476502"&gt;121&lt;/key&gt;&lt;/foreign-keys&gt;&lt;ref-type name="Journal Article"&gt;17&lt;/ref-type&gt;&lt;contributors&gt;&lt;authors&gt;&lt;author&gt;Zhang, Shun&lt;/author&gt;&lt;author&gt;Xu, Wenhao&lt;/author&gt;&lt;author&gt;Du, Rongcheng&lt;/author&gt;&lt;author&gt;Zhou, Xuelian&lt;/author&gt;&lt;author&gt;Liu, Xuehui&lt;/author&gt;&lt;author&gt;Xu, Shimei&lt;/author&gt;&lt;author&gt;Wang, Yu-Zhong %J Green Chemistry&lt;/author&gt;&lt;/authors&gt;&lt;/contributors&gt;&lt;titles&gt;&lt;title&gt;Cosolvent-promoted selective non-aqueous hydrolysis of PET wastes and facile product separation&lt;/title&gt;&lt;/titles&gt;&lt;pages&gt;3284-3292&lt;/pages&gt;&lt;volume&gt;24&lt;/volume&gt;&lt;number&gt;8&lt;/number&gt;&lt;dates&gt;&lt;year&gt;2022&lt;/year&gt;&lt;/dates&gt;&lt;urls&gt;&lt;/urls&gt;&lt;/record&gt;&lt;/Cite&gt;&lt;/EndNote&gt;</w:instrText>
      </w:r>
      <w:r>
        <w:rPr>
          <w:rFonts w:ascii="Times New Roman" w:hAnsi="Times New Roman" w:cs="Times New Roman"/>
          <w:color w:val="000000"/>
          <w:kern w:val="0"/>
          <w:sz w:val="24"/>
          <w:lang w:bidi="ar"/>
        </w:rPr>
        <w:fldChar w:fldCharType="separate"/>
      </w:r>
      <w:r>
        <w:rPr>
          <w:rFonts w:ascii="Times New Roman" w:hAnsi="Times New Roman" w:cs="Times New Roman"/>
          <w:color w:val="000000"/>
          <w:kern w:val="0"/>
          <w:sz w:val="24"/>
          <w:vertAlign w:val="superscript"/>
          <w:lang w:bidi="ar"/>
        </w:rPr>
        <w:t>[79]</w:t>
      </w:r>
      <w:r>
        <w:rPr>
          <w:rFonts w:ascii="Times New Roman" w:hAnsi="Times New Roman" w:cs="Times New Roman"/>
          <w:color w:val="000000"/>
          <w:kern w:val="0"/>
          <w:sz w:val="24"/>
          <w:lang w:bidi="ar"/>
        </w:rPr>
        <w:fldChar w:fldCharType="end"/>
      </w:r>
      <w:r>
        <w:rPr>
          <w:rFonts w:hint="eastAsia" w:asciiTheme="minorEastAsia" w:hAnsiTheme="minorEastAsia" w:cstheme="minorEastAsia"/>
          <w:color w:val="000000"/>
          <w:kern w:val="0"/>
          <w:sz w:val="24"/>
          <w:lang w:bidi="ar"/>
        </w:rPr>
        <w:t>。由于涤纶在混纺织物中用量远大于锦纶，所以针对两者混纺的回收再利用，集中于</w:t>
      </w:r>
      <w:r>
        <w:rPr>
          <w:rFonts w:hint="eastAsia" w:asciiTheme="minorEastAsia" w:hAnsiTheme="minorEastAsia" w:cstheme="minorEastAsia"/>
          <w:color w:val="0000FF"/>
          <w:kern w:val="0"/>
          <w:sz w:val="24"/>
          <w:lang w:bidi="ar"/>
        </w:rPr>
        <w:t>快速溶解/降解锦纶组分</w:t>
      </w:r>
      <w:r>
        <w:rPr>
          <w:rFonts w:hint="eastAsia" w:asciiTheme="minorEastAsia" w:hAnsiTheme="minorEastAsia" w:cstheme="minorEastAsia"/>
          <w:color w:val="000000"/>
          <w:kern w:val="0"/>
          <w:sz w:val="24"/>
          <w:lang w:bidi="ar"/>
        </w:rPr>
        <w:t>。溶解法主要利用两者</w:t>
      </w:r>
      <w:r>
        <w:rPr>
          <w:rFonts w:hint="eastAsia" w:asciiTheme="minorEastAsia" w:hAnsiTheme="minorEastAsia" w:cstheme="minorEastAsia"/>
          <w:color w:val="0000FF"/>
          <w:kern w:val="0"/>
          <w:sz w:val="24"/>
          <w:lang w:bidi="ar"/>
        </w:rPr>
        <w:t>本征结构差异</w:t>
      </w:r>
      <w:r>
        <w:rPr>
          <w:rFonts w:hint="eastAsia" w:asciiTheme="minorEastAsia" w:hAnsiTheme="minorEastAsia" w:cstheme="minorEastAsia"/>
          <w:color w:val="000000"/>
          <w:kern w:val="0"/>
          <w:sz w:val="24"/>
          <w:lang w:bidi="ar"/>
        </w:rPr>
        <w:t>，在</w:t>
      </w:r>
      <w:r>
        <w:rPr>
          <w:rFonts w:hint="eastAsia" w:asciiTheme="minorEastAsia" w:hAnsiTheme="minorEastAsia" w:cstheme="minorEastAsia"/>
          <w:color w:val="0000FF"/>
          <w:kern w:val="0"/>
          <w:sz w:val="24"/>
          <w:lang w:bidi="ar"/>
        </w:rPr>
        <w:t>特定溶剂</w:t>
      </w:r>
      <w:r>
        <w:rPr>
          <w:rFonts w:hint="eastAsia" w:asciiTheme="minorEastAsia" w:hAnsiTheme="minorEastAsia" w:cstheme="minorEastAsia"/>
          <w:color w:val="000000"/>
          <w:kern w:val="0"/>
          <w:sz w:val="24"/>
          <w:lang w:bidi="ar"/>
        </w:rPr>
        <w:t>中表现出不同溶解现象。锦纶降解法包含醇解法、杂多酸催化水解法、离子液体解聚法和氨解法等。两种技术都存在产物组分分离困难、回收率低的问题；涤纶/氨纶混纺织物回收技术相对其他研究更为深入，在最新研究报告中，</w:t>
      </w:r>
      <w:bookmarkStart w:id="187" w:name="_GoBack"/>
      <w:r>
        <w:rPr>
          <w:rFonts w:hint="eastAsia" w:asciiTheme="minorEastAsia" w:hAnsiTheme="minorEastAsia" w:cstheme="minorEastAsia"/>
          <w:color w:val="000000"/>
          <w:kern w:val="0"/>
          <w:sz w:val="24"/>
          <w:lang w:bidi="ar"/>
        </w:rPr>
        <w:t>许文浩</w:t>
      </w:r>
      <w:bookmarkEnd w:id="187"/>
      <w:r>
        <w:rPr>
          <w:rFonts w:hint="eastAsia" w:asciiTheme="minorEastAsia" w:hAnsiTheme="minorEastAsia" w:cstheme="minorEastAsia"/>
          <w:color w:val="000000"/>
          <w:kern w:val="0"/>
          <w:sz w:val="24"/>
          <w:lang w:bidi="ar"/>
        </w:rPr>
        <w:t>等人</w:t>
      </w:r>
      <w:r>
        <w:rPr>
          <w:rFonts w:ascii="Times New Roman" w:hAnsi="Times New Roman" w:cs="Times New Roman"/>
          <w:color w:val="000000"/>
          <w:kern w:val="0"/>
          <w:sz w:val="24"/>
          <w:lang w:bidi="ar"/>
        </w:rPr>
        <w:fldChar w:fldCharType="begin"/>
      </w:r>
      <w:r>
        <w:rPr>
          <w:rFonts w:ascii="Times New Roman" w:hAnsi="Times New Roman" w:cs="Times New Roman"/>
          <w:color w:val="000000"/>
          <w:kern w:val="0"/>
          <w:sz w:val="24"/>
          <w:lang w:bidi="ar"/>
        </w:rPr>
        <w:instrText xml:space="preserve"> ADDIN EN.CITE &lt;EndNote&gt;&lt;Cite&gt;&lt;Author&gt;Xu&lt;/Author&gt;&lt;Year&gt;2023&lt;/Year&gt;&lt;RecNum&gt;88&lt;/RecNum&gt;&lt;DisplayText&gt;&lt;style face="superscript"&gt;[80]&lt;/style&gt;&lt;/DisplayText&gt;&lt;record&gt;&lt;rec-number&gt;88&lt;/rec-number&gt;&lt;foreign-keys&gt;&lt;key app="EN" db-id="afartr5dqpwffseef25vds5a99xzfxsdwtza" timestamp="1679409826"&gt;88&lt;/key&gt;&lt;/foreign-keys&gt;&lt;ref-type name="Journal Article"&gt;17&lt;/ref-type&gt;&lt;contributors&gt;&lt;authors&gt;&lt;author&gt;Xu, Wen-Hao&lt;/author&gt;&lt;author&gt;Chen, Lin&lt;/author&gt;&lt;author&gt;Zhang, Shun&lt;/author&gt;&lt;author&gt;Du, Rong-Cheng&lt;/author&gt;&lt;author&gt;Liu, Xuehui&lt;/author&gt;&lt;author&gt;Xu, Shimei&lt;/author&gt;&lt;author&gt;Wang, Yu-Zhong&lt;/author&gt;&lt;/authors&gt;&lt;/contributors&gt;&lt;titles&gt;&lt;title&gt;New insights into urethane alcoholysis enable chemical full recycling of blended fabric waste&lt;/title&gt;&lt;secondary-title&gt;Green Chemistry&lt;/secondary-title&gt;&lt;/titles&gt;&lt;periodical&gt;&lt;full-title&gt;Green Chemistry&lt;/full-title&gt;&lt;/periodical&gt;&lt;pages&gt;245-255&lt;/pages&gt;&lt;volume&gt;25&lt;/volume&gt;&lt;number&gt;1&lt;/number&gt;&lt;dates&gt;&lt;year&gt;2023&lt;/year&gt;&lt;/dates&gt;&lt;urls&gt;&lt;/urls&gt;&lt;/record&gt;&lt;/Cite&gt;&lt;/EndNote&gt;</w:instrText>
      </w:r>
      <w:r>
        <w:rPr>
          <w:rFonts w:ascii="Times New Roman" w:hAnsi="Times New Roman" w:cs="Times New Roman"/>
          <w:color w:val="000000"/>
          <w:kern w:val="0"/>
          <w:sz w:val="24"/>
          <w:lang w:bidi="ar"/>
        </w:rPr>
        <w:fldChar w:fldCharType="separate"/>
      </w:r>
      <w:r>
        <w:rPr>
          <w:rFonts w:ascii="Times New Roman" w:hAnsi="Times New Roman" w:cs="Times New Roman"/>
          <w:color w:val="000000"/>
          <w:kern w:val="0"/>
          <w:sz w:val="24"/>
          <w:vertAlign w:val="superscript"/>
          <w:lang w:bidi="ar"/>
        </w:rPr>
        <w:t>[80]</w:t>
      </w:r>
      <w:r>
        <w:rPr>
          <w:rFonts w:ascii="Times New Roman" w:hAnsi="Times New Roman" w:cs="Times New Roman"/>
          <w:color w:val="000000"/>
          <w:kern w:val="0"/>
          <w:sz w:val="24"/>
          <w:lang w:bidi="ar"/>
        </w:rPr>
        <w:fldChar w:fldCharType="end"/>
      </w:r>
      <w:r>
        <w:rPr>
          <w:rFonts w:hint="eastAsia" w:asciiTheme="minorEastAsia" w:hAnsiTheme="minorEastAsia" w:cstheme="minorEastAsia"/>
          <w:color w:val="000000"/>
          <w:kern w:val="0"/>
          <w:sz w:val="24"/>
          <w:lang w:bidi="ar"/>
        </w:rPr>
        <w:t>通过定性和定量研究氨纶对聚酯化学回收的影响，发现低含量的氨纶（</w:t>
      </w:r>
      <w:r>
        <w:rPr>
          <w:rFonts w:ascii="Times New Roman" w:hAnsi="Times New Roman" w:cs="Times New Roman"/>
          <w:color w:val="000000"/>
          <w:kern w:val="0"/>
          <w:sz w:val="24"/>
          <w:lang w:bidi="ar"/>
        </w:rPr>
        <w:t>6%</w:t>
      </w:r>
      <w:r>
        <w:rPr>
          <w:rFonts w:hint="eastAsia" w:asciiTheme="minorEastAsia" w:hAnsiTheme="minorEastAsia" w:cstheme="minorEastAsia"/>
          <w:color w:val="000000"/>
          <w:kern w:val="0"/>
          <w:sz w:val="24"/>
          <w:lang w:bidi="ar"/>
        </w:rPr>
        <w:t>）对聚酯回收单体产生了较大影响，整体回收率下降</w:t>
      </w:r>
      <w:r>
        <w:rPr>
          <w:rFonts w:ascii="Times New Roman" w:hAnsi="Times New Roman" w:cs="Times New Roman"/>
          <w:color w:val="000000"/>
          <w:kern w:val="0"/>
          <w:sz w:val="24"/>
          <w:lang w:bidi="ar"/>
        </w:rPr>
        <w:t>32.4%</w:t>
      </w:r>
      <w:r>
        <w:rPr>
          <w:rFonts w:hint="eastAsia" w:asciiTheme="minorEastAsia" w:hAnsiTheme="minorEastAsia" w:cstheme="minorEastAsia"/>
          <w:color w:val="000000"/>
          <w:kern w:val="0"/>
          <w:sz w:val="24"/>
          <w:lang w:bidi="ar"/>
        </w:rPr>
        <w:t>，并首次揭示了经氨基甲酸酯醇解过程中会发生酰胺酯化反应。</w:t>
      </w:r>
    </w:p>
    <w:p>
      <w:pPr>
        <w:widowControl/>
        <w:spacing w:line="440" w:lineRule="atLeast"/>
        <w:ind w:firstLine="480" w:firstLineChars="200"/>
        <w:rPr>
          <w:b/>
          <w:bCs/>
          <w:sz w:val="24"/>
        </w:rPr>
      </w:pPr>
      <w:r>
        <w:rPr>
          <w:rFonts w:hint="eastAsia" w:asciiTheme="minorEastAsia" w:hAnsiTheme="minorEastAsia" w:cstheme="minorEastAsia"/>
          <w:color w:val="000000"/>
          <w:kern w:val="0"/>
          <w:sz w:val="24"/>
          <w:lang w:bidi="ar"/>
        </w:rPr>
        <w:t>所以，目前对于混纺织物的回收再利用方法，主要集中在</w:t>
      </w:r>
      <w:r>
        <w:rPr>
          <w:rFonts w:hint="eastAsia" w:asciiTheme="minorEastAsia" w:hAnsiTheme="minorEastAsia" w:cstheme="minorEastAsia"/>
          <w:color w:val="0000FF"/>
          <w:kern w:val="0"/>
          <w:sz w:val="24"/>
          <w:lang w:bidi="ar"/>
        </w:rPr>
        <w:t>如何有效回收单一组分</w:t>
      </w:r>
      <w:r>
        <w:rPr>
          <w:rFonts w:hint="eastAsia" w:asciiTheme="minorEastAsia" w:hAnsiTheme="minorEastAsia" w:cstheme="minorEastAsia"/>
          <w:color w:val="000000"/>
          <w:kern w:val="0"/>
          <w:sz w:val="24"/>
          <w:lang w:bidi="ar"/>
        </w:rPr>
        <w:t>。即使对混纺中其他组分对聚酯醇解产物的影响进行了研究，也没有提出将该混纺醇解产物直接应用到其它方面，缺少应用方面的尝试。</w:t>
      </w:r>
      <w:bookmarkEnd w:id="28"/>
      <w:bookmarkEnd w:id="29"/>
      <w:bookmarkEnd w:id="30"/>
      <w:bookmarkEnd w:id="31"/>
      <w:bookmarkEnd w:id="32"/>
    </w:p>
    <w:p>
      <w:pPr>
        <w:widowControl/>
        <w:spacing w:line="440" w:lineRule="atLeast"/>
        <w:ind w:firstLine="480" w:firstLineChars="200"/>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在上述混纺回收再利用现状的背景下，本章将涤纶/丙纶、涤纶/锦纶、涤纶/氨纶（涤纶含量</w:t>
      </w:r>
      <w:r>
        <w:rPr>
          <w:rFonts w:ascii="Times New Roman" w:hAnsi="Times New Roman" w:cs="Times New Roman"/>
          <w:color w:val="000000"/>
          <w:kern w:val="0"/>
          <w:sz w:val="24"/>
          <w:lang w:bidi="ar"/>
        </w:rPr>
        <w:t>≥90</w:t>
      </w:r>
      <w:r>
        <w:rPr>
          <w:rFonts w:hint="eastAsia" w:ascii="Times New Roman" w:hAnsi="Times New Roman" w:cs="Times New Roman"/>
          <w:color w:val="000000"/>
          <w:kern w:val="0"/>
          <w:sz w:val="24"/>
          <w:lang w:bidi="ar"/>
        </w:rPr>
        <w:t xml:space="preserve"> </w:t>
      </w:r>
      <w:r>
        <w:rPr>
          <w:rFonts w:ascii="Times New Roman" w:hAnsi="Times New Roman" w:cs="Times New Roman"/>
          <w:color w:val="000000"/>
          <w:kern w:val="0"/>
          <w:sz w:val="24"/>
          <w:lang w:bidi="ar"/>
        </w:rPr>
        <w:t>wt%</w:t>
      </w:r>
      <w:r>
        <w:rPr>
          <w:rFonts w:hint="eastAsia" w:asciiTheme="minorEastAsia" w:hAnsiTheme="minorEastAsia" w:cstheme="minorEastAsia"/>
          <w:color w:val="000000"/>
          <w:kern w:val="0"/>
          <w:sz w:val="24"/>
          <w:lang w:bidi="ar"/>
        </w:rPr>
        <w:t>）在前章所得最佳实验条件下进行醇解，观察醇解反应现象，并将可以与醇解剂反应为均相液体的醇解产物直接与顺丁烯二酸酐合成不饱和聚酯树脂，探究混纺织物中其他纤维对合成的不饱和聚酯树脂性能的影响。</w:t>
      </w:r>
    </w:p>
    <w:p>
      <w:pPr>
        <w:widowControl/>
        <w:spacing w:line="440" w:lineRule="atLeast"/>
        <w:jc w:val="left"/>
        <w:outlineLvl w:val="1"/>
        <w:rPr>
          <w:rFonts w:asciiTheme="majorEastAsia" w:hAnsiTheme="majorEastAsia" w:eastAsiaTheme="majorEastAsia" w:cstheme="majorEastAsia"/>
          <w:b/>
          <w:bCs/>
          <w:sz w:val="30"/>
          <w:szCs w:val="30"/>
        </w:rPr>
      </w:pPr>
      <w:bookmarkStart w:id="35" w:name="_Toc26033"/>
      <w:bookmarkStart w:id="36" w:name="_Toc26616"/>
      <w:bookmarkStart w:id="37" w:name="_Toc32310"/>
      <w:bookmarkStart w:id="38" w:name="_Toc455"/>
      <w:bookmarkStart w:id="39" w:name="_Toc25656"/>
      <w:bookmarkStart w:id="40" w:name="_Toc21713"/>
      <w:bookmarkStart w:id="41" w:name="_Toc25844"/>
      <w:bookmarkStart w:id="42" w:name="_Toc19209"/>
      <w:bookmarkStart w:id="43" w:name="_Toc26115"/>
      <w:bookmarkStart w:id="44" w:name="_Toc14111"/>
      <w:bookmarkStart w:id="45" w:name="_Toc18642"/>
      <w:bookmarkStart w:id="46" w:name="_Toc27089"/>
      <w:bookmarkStart w:id="47" w:name="_Toc9842"/>
      <w:bookmarkStart w:id="48" w:name="_Toc23471"/>
      <w:r>
        <w:rPr>
          <w:rFonts w:hint="eastAsia" w:asciiTheme="majorEastAsia" w:hAnsiTheme="majorEastAsia" w:eastAsiaTheme="majorEastAsia" w:cstheme="majorEastAsia"/>
          <w:b/>
          <w:bCs/>
          <w:sz w:val="30"/>
          <w:szCs w:val="30"/>
        </w:rPr>
        <w:t>1实验部分</w:t>
      </w:r>
      <w:bookmarkEnd w:id="35"/>
      <w:bookmarkEnd w:id="36"/>
      <w:bookmarkEnd w:id="37"/>
      <w:bookmarkEnd w:id="38"/>
      <w:bookmarkEnd w:id="39"/>
      <w:bookmarkEnd w:id="40"/>
      <w:bookmarkEnd w:id="41"/>
      <w:bookmarkEnd w:id="42"/>
      <w:bookmarkEnd w:id="43"/>
      <w:bookmarkEnd w:id="44"/>
      <w:bookmarkEnd w:id="45"/>
      <w:bookmarkEnd w:id="46"/>
      <w:bookmarkEnd w:id="47"/>
      <w:bookmarkEnd w:id="48"/>
    </w:p>
    <w:p>
      <w:pPr>
        <w:widowControl/>
        <w:spacing w:line="440" w:lineRule="atLeast"/>
        <w:jc w:val="left"/>
        <w:outlineLvl w:val="2"/>
        <w:rPr>
          <w:rFonts w:asciiTheme="majorEastAsia" w:hAnsiTheme="majorEastAsia" w:eastAsiaTheme="majorEastAsia" w:cstheme="majorEastAsia"/>
          <w:b/>
          <w:bCs/>
          <w:sz w:val="28"/>
          <w:szCs w:val="28"/>
        </w:rPr>
      </w:pPr>
      <w:bookmarkStart w:id="49" w:name="_Toc8437"/>
      <w:bookmarkStart w:id="50" w:name="_Toc18808"/>
      <w:bookmarkStart w:id="51" w:name="_Toc14433"/>
      <w:bookmarkStart w:id="52" w:name="_Toc15014"/>
      <w:bookmarkStart w:id="53" w:name="_Toc22932"/>
      <w:bookmarkStart w:id="54" w:name="_Toc11522"/>
      <w:bookmarkStart w:id="55" w:name="_Toc27641"/>
      <w:bookmarkStart w:id="56" w:name="_Toc14762"/>
      <w:bookmarkStart w:id="57" w:name="_Toc19308"/>
      <w:bookmarkStart w:id="58" w:name="_Toc24260"/>
      <w:bookmarkStart w:id="59" w:name="_Toc4802"/>
      <w:bookmarkStart w:id="60" w:name="_Toc1484"/>
      <w:bookmarkStart w:id="61" w:name="_Toc31509"/>
      <w:bookmarkStart w:id="62" w:name="_Toc7229"/>
      <w:r>
        <w:rPr>
          <w:rFonts w:ascii="Times New Roman" w:hAnsi="Times New Roman" w:cs="Times New Roman" w:eastAsiaTheme="majorEastAsia"/>
          <w:b/>
          <w:bCs/>
          <w:sz w:val="28"/>
          <w:szCs w:val="28"/>
        </w:rPr>
        <w:t>1.1</w:t>
      </w:r>
      <w:r>
        <w:rPr>
          <w:rFonts w:hint="eastAsia" w:asciiTheme="majorEastAsia" w:hAnsiTheme="majorEastAsia" w:eastAsiaTheme="majorEastAsia" w:cstheme="majorEastAsia"/>
          <w:b/>
          <w:bCs/>
          <w:sz w:val="28"/>
          <w:szCs w:val="28"/>
        </w:rPr>
        <w:t xml:space="preserve"> 实验试剂</w:t>
      </w:r>
      <w:bookmarkEnd w:id="49"/>
      <w:bookmarkEnd w:id="50"/>
      <w:bookmarkEnd w:id="51"/>
      <w:bookmarkEnd w:id="52"/>
      <w:bookmarkEnd w:id="53"/>
      <w:bookmarkEnd w:id="54"/>
      <w:bookmarkEnd w:id="55"/>
      <w:bookmarkEnd w:id="56"/>
      <w:bookmarkEnd w:id="57"/>
      <w:bookmarkEnd w:id="58"/>
      <w:bookmarkEnd w:id="59"/>
      <w:bookmarkEnd w:id="60"/>
      <w:bookmarkEnd w:id="61"/>
      <w:bookmarkEnd w:id="62"/>
    </w:p>
    <w:p>
      <w:pPr>
        <w:widowControl/>
        <w:spacing w:line="440" w:lineRule="atLeast"/>
        <w:ind w:firstLine="480" w:firstLineChars="200"/>
        <w:jc w:val="left"/>
        <w:rPr>
          <w:rFonts w:ascii="Times New Roman" w:hAnsi="Times New Roman" w:cs="Times New Roman"/>
          <w:sz w:val="24"/>
        </w:rPr>
      </w:pPr>
      <w:r>
        <w:rPr>
          <w:rFonts w:hint="eastAsia" w:ascii="Times New Roman" w:hAnsi="Times New Roman" w:cs="Times New Roman"/>
          <w:sz w:val="24"/>
        </w:rPr>
        <w:t>本实验所用实验试剂见表</w:t>
      </w:r>
      <w:r>
        <w:rPr>
          <w:rFonts w:ascii="Times New Roman" w:hAnsi="Times New Roman" w:cs="Times New Roman"/>
          <w:sz w:val="24"/>
        </w:rPr>
        <w:t>1</w:t>
      </w:r>
      <w:r>
        <w:rPr>
          <w:rFonts w:hint="eastAsia" w:ascii="Times New Roman" w:hAnsi="Times New Roman" w:cs="Times New Roman"/>
          <w:sz w:val="24"/>
        </w:rPr>
        <w:t xml:space="preserve">-1。 </w:t>
      </w:r>
    </w:p>
    <w:p>
      <w:pPr>
        <w:widowControl/>
        <w:spacing w:line="440" w:lineRule="atLeast"/>
        <w:jc w:val="center"/>
        <w:rPr>
          <w:rFonts w:ascii="Times New Roman" w:hAnsi="Times New Roman" w:cs="Times New Roman"/>
          <w:szCs w:val="21"/>
        </w:rPr>
      </w:pPr>
      <w:r>
        <w:rPr>
          <w:rFonts w:hint="eastAsia" w:ascii="Times New Roman" w:hAnsi="Times New Roman" w:cs="Times New Roman"/>
          <w:szCs w:val="21"/>
        </w:rPr>
        <w:t>表</w:t>
      </w:r>
      <w:r>
        <w:rPr>
          <w:rFonts w:ascii="Times New Roman" w:hAnsi="Times New Roman" w:eastAsia="宋体" w:cs="Times New Roman"/>
          <w:szCs w:val="21"/>
        </w:rPr>
        <w:t>1</w:t>
      </w:r>
      <w:r>
        <w:rPr>
          <w:rFonts w:hint="eastAsia" w:ascii="Times New Roman" w:hAnsi="Times New Roman" w:eastAsia="宋体" w:cs="Times New Roman"/>
          <w:szCs w:val="21"/>
        </w:rPr>
        <w:t xml:space="preserve">-1 </w:t>
      </w:r>
      <w:r>
        <w:rPr>
          <w:rFonts w:hint="eastAsia" w:ascii="Times New Roman" w:hAnsi="Times New Roman" w:cs="Times New Roman"/>
          <w:szCs w:val="21"/>
        </w:rPr>
        <w:t>实验原材料</w:t>
      </w:r>
    </w:p>
    <w:p>
      <w:pPr>
        <w:spacing w:line="440" w:lineRule="atLeast"/>
        <w:jc w:val="center"/>
        <w:rPr>
          <w:rFonts w:ascii="Times New Roman" w:hAnsi="Times New Roman" w:eastAsia="宋体"/>
          <w:szCs w:val="21"/>
        </w:rPr>
      </w:pPr>
      <w:r>
        <w:rPr>
          <w:rFonts w:ascii="Times New Roman" w:hAnsi="Times New Roman" w:eastAsia="宋体"/>
          <w:szCs w:val="21"/>
        </w:rPr>
        <w:t>Tab. 3-1 Experimental materials</w:t>
      </w:r>
    </w:p>
    <w:tbl>
      <w:tblPr>
        <w:tblStyle w:val="18"/>
        <w:tblW w:w="4998" w:type="pct"/>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1754"/>
        <w:gridCol w:w="392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single" w:color="auto" w:sz="12" w:space="0"/>
              <w:bottom w:val="single" w:color="auto" w:sz="8" w:space="0"/>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材料名称</w:t>
            </w:r>
          </w:p>
        </w:tc>
        <w:tc>
          <w:tcPr>
            <w:tcW w:w="1029" w:type="pct"/>
            <w:tcBorders>
              <w:top w:val="single" w:color="auto" w:sz="12" w:space="0"/>
              <w:left w:val="nil"/>
              <w:bottom w:val="single" w:color="auto" w:sz="8" w:space="0"/>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级别</w:t>
            </w:r>
          </w:p>
        </w:tc>
        <w:tc>
          <w:tcPr>
            <w:tcW w:w="2303" w:type="pct"/>
            <w:tcBorders>
              <w:top w:val="single" w:color="auto" w:sz="12" w:space="0"/>
              <w:left w:val="nil"/>
              <w:bottom w:val="single" w:color="auto" w:sz="8" w:space="0"/>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生产厂家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single" w:color="auto" w:sz="8" w:space="0"/>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废旧聚酯纤维（</w:t>
            </w:r>
            <w:r>
              <w:rPr>
                <w:rFonts w:ascii="Times New Roman" w:hAnsi="Times New Roman" w:eastAsia="宋体" w:cs="Times New Roman"/>
                <w:kern w:val="0"/>
                <w:sz w:val="24"/>
              </w:rPr>
              <w:t>PET</w:t>
            </w:r>
            <w:r>
              <w:rPr>
                <w:rFonts w:hint="eastAsia" w:ascii="Times New Roman" w:hAnsi="Times New Roman" w:eastAsia="宋体" w:cs="Times New Roman"/>
                <w:kern w:val="0"/>
                <w:sz w:val="24"/>
              </w:rPr>
              <w:t>）</w:t>
            </w:r>
          </w:p>
        </w:tc>
        <w:tc>
          <w:tcPr>
            <w:tcW w:w="1029" w:type="pct"/>
            <w:tcBorders>
              <w:top w:val="single" w:color="auto" w:sz="8" w:space="0"/>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纤维</w:t>
            </w:r>
          </w:p>
        </w:tc>
        <w:tc>
          <w:tcPr>
            <w:tcW w:w="2303" w:type="pct"/>
            <w:tcBorders>
              <w:top w:val="single" w:color="auto" w:sz="8" w:space="0"/>
              <w:left w:val="nil"/>
              <w:bottom w:val="nil"/>
            </w:tcBorders>
          </w:tcPr>
          <w:p>
            <w:pPr>
              <w:widowControl/>
              <w:spacing w:line="440" w:lineRule="atLeast"/>
              <w:jc w:val="center"/>
              <w:rPr>
                <w:rFonts w:ascii="Times New Roman" w:hAnsi="Times New Roman" w:eastAsia="宋体" w:cs="Times New Roman"/>
                <w:kern w:val="0"/>
                <w:sz w:val="24"/>
              </w:rPr>
            </w:pPr>
            <w:bookmarkStart w:id="63" w:name="OLE_LINK3"/>
            <w:r>
              <w:rPr>
                <w:rFonts w:hint="eastAsia" w:ascii="Times New Roman" w:hAnsi="Times New Roman" w:eastAsia="宋体" w:cs="Times New Roman"/>
                <w:kern w:val="0"/>
                <w:sz w:val="24"/>
              </w:rPr>
              <w:t>石狮市福明染整有限公司</w:t>
            </w:r>
            <w:bookmarkEnd w:id="63"/>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废旧丙纶（</w:t>
            </w:r>
            <w:r>
              <w:rPr>
                <w:rFonts w:ascii="Times New Roman" w:hAnsi="Times New Roman" w:eastAsia="宋体" w:cs="Times New Roman"/>
                <w:kern w:val="0"/>
                <w:sz w:val="24"/>
              </w:rPr>
              <w:t>PP</w:t>
            </w:r>
            <w:r>
              <w:rPr>
                <w:rFonts w:hint="eastAsia" w:ascii="Times New Roman" w:hAnsi="Times New Roman" w:eastAsia="宋体" w:cs="Times New Roman"/>
                <w:kern w:val="0"/>
                <w:sz w:val="24"/>
              </w:rPr>
              <w:t>）</w:t>
            </w:r>
          </w:p>
        </w:tc>
        <w:tc>
          <w:tcPr>
            <w:tcW w:w="1029" w:type="pct"/>
            <w:tcBorders>
              <w:top w:val="nil"/>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纤维</w:t>
            </w:r>
          </w:p>
        </w:tc>
        <w:tc>
          <w:tcPr>
            <w:tcW w:w="2303" w:type="pct"/>
            <w:tcBorders>
              <w:top w:val="nil"/>
              <w:left w:val="nil"/>
              <w:bottom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石狮市福明染整有限公司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废旧锦纶（</w:t>
            </w:r>
            <w:r>
              <w:rPr>
                <w:rFonts w:ascii="Times New Roman" w:hAnsi="Times New Roman" w:eastAsia="宋体" w:cs="Times New Roman"/>
                <w:kern w:val="0"/>
                <w:sz w:val="24"/>
              </w:rPr>
              <w:t>PA</w:t>
            </w:r>
            <w:r>
              <w:rPr>
                <w:rFonts w:hint="eastAsia" w:ascii="Times New Roman" w:hAnsi="Times New Roman" w:eastAsia="宋体" w:cs="Times New Roman"/>
                <w:kern w:val="0"/>
                <w:sz w:val="24"/>
              </w:rPr>
              <w:t>）</w:t>
            </w:r>
          </w:p>
        </w:tc>
        <w:tc>
          <w:tcPr>
            <w:tcW w:w="1029" w:type="pct"/>
            <w:tcBorders>
              <w:top w:val="nil"/>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纤维</w:t>
            </w:r>
          </w:p>
        </w:tc>
        <w:tc>
          <w:tcPr>
            <w:tcW w:w="2303" w:type="pct"/>
            <w:tcBorders>
              <w:top w:val="nil"/>
              <w:left w:val="nil"/>
              <w:bottom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石狮市福明染整有限公司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废旧氨纶（</w:t>
            </w:r>
            <w:r>
              <w:rPr>
                <w:rFonts w:ascii="Times New Roman" w:hAnsi="Times New Roman" w:eastAsia="宋体" w:cs="Times New Roman"/>
                <w:kern w:val="0"/>
                <w:sz w:val="24"/>
              </w:rPr>
              <w:t>PU</w:t>
            </w:r>
            <w:r>
              <w:rPr>
                <w:rFonts w:hint="eastAsia" w:ascii="Times New Roman" w:hAnsi="Times New Roman" w:eastAsia="宋体" w:cs="Times New Roman"/>
                <w:kern w:val="0"/>
                <w:sz w:val="24"/>
              </w:rPr>
              <w:t>）</w:t>
            </w:r>
          </w:p>
        </w:tc>
        <w:tc>
          <w:tcPr>
            <w:tcW w:w="1029" w:type="pct"/>
            <w:tcBorders>
              <w:top w:val="nil"/>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纤维</w:t>
            </w:r>
          </w:p>
        </w:tc>
        <w:tc>
          <w:tcPr>
            <w:tcW w:w="2303" w:type="pct"/>
            <w:tcBorders>
              <w:top w:val="nil"/>
              <w:left w:val="nil"/>
              <w:bottom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石狮市福明染整有限公司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一缩二乙二醇（</w:t>
            </w:r>
            <w:r>
              <w:rPr>
                <w:rFonts w:ascii="Times New Roman" w:hAnsi="Times New Roman" w:eastAsia="宋体" w:cs="Times New Roman"/>
                <w:kern w:val="0"/>
                <w:sz w:val="24"/>
              </w:rPr>
              <w:t>DEG</w:t>
            </w:r>
            <w:r>
              <w:rPr>
                <w:rFonts w:hint="eastAsia" w:ascii="Times New Roman" w:hAnsi="Times New Roman" w:eastAsia="宋体" w:cs="Times New Roman"/>
                <w:kern w:val="0"/>
                <w:sz w:val="24"/>
              </w:rPr>
              <w:t>）</w:t>
            </w:r>
          </w:p>
        </w:tc>
        <w:tc>
          <w:tcPr>
            <w:tcW w:w="1029" w:type="pct"/>
            <w:tcBorders>
              <w:top w:val="nil"/>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分析纯</w:t>
            </w:r>
          </w:p>
        </w:tc>
        <w:tc>
          <w:tcPr>
            <w:tcW w:w="2303" w:type="pct"/>
            <w:tcBorders>
              <w:top w:val="nil"/>
              <w:left w:val="nil"/>
              <w:bottom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1,2-丙二醇（</w:t>
            </w:r>
            <w:r>
              <w:rPr>
                <w:rFonts w:ascii="Times New Roman" w:hAnsi="Times New Roman" w:eastAsia="宋体" w:cs="Times New Roman"/>
                <w:kern w:val="0"/>
                <w:sz w:val="24"/>
              </w:rPr>
              <w:t>PG</w:t>
            </w:r>
            <w:r>
              <w:rPr>
                <w:rFonts w:hint="eastAsia" w:ascii="Times New Roman" w:hAnsi="Times New Roman" w:eastAsia="宋体" w:cs="Times New Roman"/>
                <w:kern w:val="0"/>
                <w:sz w:val="24"/>
              </w:rPr>
              <w:t>）</w:t>
            </w:r>
          </w:p>
        </w:tc>
        <w:tc>
          <w:tcPr>
            <w:tcW w:w="1029" w:type="pct"/>
            <w:tcBorders>
              <w:top w:val="nil"/>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分析纯</w:t>
            </w:r>
          </w:p>
        </w:tc>
        <w:tc>
          <w:tcPr>
            <w:tcW w:w="2303" w:type="pct"/>
            <w:tcBorders>
              <w:top w:val="nil"/>
              <w:left w:val="nil"/>
              <w:bottom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无水氯化亚锡（</w:t>
            </w:r>
            <w:r>
              <w:rPr>
                <w:rFonts w:ascii="Times New Roman" w:hAnsi="Times New Roman" w:eastAsia="宋体" w:cs="Times New Roman"/>
                <w:kern w:val="0"/>
                <w:sz w:val="24"/>
              </w:rPr>
              <w:t>Sn</w:t>
            </w:r>
            <w:r>
              <w:rPr>
                <w:rFonts w:hint="eastAsia" w:ascii="Times New Roman" w:hAnsi="Times New Roman" w:eastAsia="宋体" w:cs="Times New Roman"/>
                <w:kern w:val="0"/>
                <w:sz w:val="24"/>
              </w:rPr>
              <w:t>C</w:t>
            </w:r>
            <w:r>
              <w:rPr>
                <w:rFonts w:ascii="Times New Roman" w:hAnsi="Times New Roman" w:eastAsia="宋体" w:cs="Times New Roman"/>
                <w:kern w:val="0"/>
                <w:sz w:val="24"/>
              </w:rPr>
              <w:t>l</w:t>
            </w:r>
            <w:r>
              <w:rPr>
                <w:rFonts w:ascii="Times New Roman" w:hAnsi="Times New Roman" w:eastAsia="宋体" w:cs="Times New Roman"/>
                <w:kern w:val="0"/>
                <w:sz w:val="24"/>
                <w:vertAlign w:val="subscript"/>
              </w:rPr>
              <w:t>2</w:t>
            </w:r>
            <w:r>
              <w:rPr>
                <w:rFonts w:hint="eastAsia" w:ascii="Times New Roman" w:hAnsi="Times New Roman" w:eastAsia="宋体" w:cs="Times New Roman"/>
                <w:kern w:val="0"/>
                <w:sz w:val="24"/>
              </w:rPr>
              <w:t>）</w:t>
            </w:r>
          </w:p>
        </w:tc>
        <w:tc>
          <w:tcPr>
            <w:tcW w:w="1029" w:type="pct"/>
            <w:tcBorders>
              <w:top w:val="nil"/>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分析纯</w:t>
            </w:r>
          </w:p>
        </w:tc>
        <w:tc>
          <w:tcPr>
            <w:tcW w:w="2303" w:type="pct"/>
            <w:tcBorders>
              <w:top w:val="nil"/>
              <w:left w:val="nil"/>
              <w:bottom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上海阿拉丁生化科技股份有限公司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甲苯（TL）</w:t>
            </w:r>
          </w:p>
        </w:tc>
        <w:tc>
          <w:tcPr>
            <w:tcW w:w="1029" w:type="pct"/>
            <w:tcBorders>
              <w:top w:val="nil"/>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分析纯</w:t>
            </w:r>
          </w:p>
        </w:tc>
        <w:tc>
          <w:tcPr>
            <w:tcW w:w="2303" w:type="pct"/>
            <w:tcBorders>
              <w:top w:val="nil"/>
              <w:left w:val="nil"/>
              <w:bottom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无水乙醇（EtOH）</w:t>
            </w:r>
          </w:p>
        </w:tc>
        <w:tc>
          <w:tcPr>
            <w:tcW w:w="1029" w:type="pct"/>
            <w:tcBorders>
              <w:top w:val="nil"/>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分析纯</w:t>
            </w:r>
          </w:p>
        </w:tc>
        <w:tc>
          <w:tcPr>
            <w:tcW w:w="2303" w:type="pct"/>
            <w:tcBorders>
              <w:top w:val="nil"/>
              <w:left w:val="nil"/>
              <w:bottom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酚酞（HIn）</w:t>
            </w:r>
          </w:p>
        </w:tc>
        <w:tc>
          <w:tcPr>
            <w:tcW w:w="1029" w:type="pct"/>
            <w:tcBorders>
              <w:top w:val="nil"/>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分析纯</w:t>
            </w:r>
          </w:p>
        </w:tc>
        <w:tc>
          <w:tcPr>
            <w:tcW w:w="2303" w:type="pct"/>
            <w:tcBorders>
              <w:top w:val="nil"/>
              <w:left w:val="nil"/>
              <w:bottom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氢氧化钾（KOH）</w:t>
            </w:r>
          </w:p>
        </w:tc>
        <w:tc>
          <w:tcPr>
            <w:tcW w:w="1029" w:type="pct"/>
            <w:tcBorders>
              <w:top w:val="nil"/>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分析纯</w:t>
            </w:r>
          </w:p>
        </w:tc>
        <w:tc>
          <w:tcPr>
            <w:tcW w:w="2303" w:type="pct"/>
            <w:tcBorders>
              <w:top w:val="nil"/>
              <w:left w:val="nil"/>
              <w:bottom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邻苯二甲酸氢钾（PT）</w:t>
            </w:r>
          </w:p>
        </w:tc>
        <w:tc>
          <w:tcPr>
            <w:tcW w:w="1029" w:type="pct"/>
            <w:tcBorders>
              <w:top w:val="nil"/>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分析纯</w:t>
            </w:r>
          </w:p>
        </w:tc>
        <w:tc>
          <w:tcPr>
            <w:tcW w:w="2303" w:type="pct"/>
            <w:tcBorders>
              <w:top w:val="nil"/>
              <w:left w:val="nil"/>
              <w:bottom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顺丁烯二酸酐（MA）</w:t>
            </w:r>
          </w:p>
        </w:tc>
        <w:tc>
          <w:tcPr>
            <w:tcW w:w="1029" w:type="pct"/>
            <w:tcBorders>
              <w:top w:val="nil"/>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分析纯</w:t>
            </w:r>
          </w:p>
        </w:tc>
        <w:tc>
          <w:tcPr>
            <w:tcW w:w="2303" w:type="pct"/>
            <w:tcBorders>
              <w:top w:val="nil"/>
              <w:left w:val="nil"/>
              <w:bottom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磷酸三苯酯（TPP）</w:t>
            </w:r>
          </w:p>
        </w:tc>
        <w:tc>
          <w:tcPr>
            <w:tcW w:w="1029" w:type="pct"/>
            <w:tcBorders>
              <w:top w:val="nil"/>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分析纯</w:t>
            </w:r>
          </w:p>
        </w:tc>
        <w:tc>
          <w:tcPr>
            <w:tcW w:w="2303" w:type="pct"/>
            <w:tcBorders>
              <w:top w:val="nil"/>
              <w:left w:val="nil"/>
              <w:bottom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对苯二酚（HQ）</w:t>
            </w:r>
          </w:p>
        </w:tc>
        <w:tc>
          <w:tcPr>
            <w:tcW w:w="1029" w:type="pct"/>
            <w:tcBorders>
              <w:top w:val="nil"/>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分析纯</w:t>
            </w:r>
          </w:p>
        </w:tc>
        <w:tc>
          <w:tcPr>
            <w:tcW w:w="2303" w:type="pct"/>
            <w:tcBorders>
              <w:top w:val="nil"/>
              <w:left w:val="nil"/>
              <w:bottom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苯乙烯（SM）</w:t>
            </w:r>
          </w:p>
        </w:tc>
        <w:tc>
          <w:tcPr>
            <w:tcW w:w="1029" w:type="pct"/>
            <w:tcBorders>
              <w:top w:val="nil"/>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分析纯</w:t>
            </w:r>
          </w:p>
        </w:tc>
        <w:tc>
          <w:tcPr>
            <w:tcW w:w="2303" w:type="pct"/>
            <w:tcBorders>
              <w:top w:val="nil"/>
              <w:left w:val="nil"/>
              <w:bottom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过氧化甲乙酮（MEKP）</w:t>
            </w:r>
          </w:p>
        </w:tc>
        <w:tc>
          <w:tcPr>
            <w:tcW w:w="1029" w:type="pct"/>
            <w:tcBorders>
              <w:top w:val="nil"/>
              <w:left w:val="nil"/>
              <w:bottom w:val="nil"/>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分析纯</w:t>
            </w:r>
          </w:p>
        </w:tc>
        <w:tc>
          <w:tcPr>
            <w:tcW w:w="2303" w:type="pct"/>
            <w:tcBorders>
              <w:top w:val="nil"/>
              <w:left w:val="nil"/>
              <w:bottom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国药集团化学试剂有限公司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66" w:type="pct"/>
            <w:tcBorders>
              <w:top w:val="nil"/>
              <w:bottom w:val="single" w:color="auto" w:sz="12" w:space="0"/>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环烷酸钴（Co）</w:t>
            </w:r>
          </w:p>
        </w:tc>
        <w:tc>
          <w:tcPr>
            <w:tcW w:w="1029" w:type="pct"/>
            <w:tcBorders>
              <w:top w:val="nil"/>
              <w:left w:val="nil"/>
              <w:bottom w:val="single" w:color="auto" w:sz="12" w:space="0"/>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分析纯</w:t>
            </w:r>
          </w:p>
        </w:tc>
        <w:tc>
          <w:tcPr>
            <w:tcW w:w="2303" w:type="pct"/>
            <w:tcBorders>
              <w:top w:val="nil"/>
              <w:left w:val="nil"/>
              <w:bottom w:val="single" w:color="auto" w:sz="12" w:space="0"/>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国药集团化学试剂有限公司</w:t>
            </w:r>
          </w:p>
        </w:tc>
      </w:tr>
    </w:tbl>
    <w:p>
      <w:pPr>
        <w:widowControl/>
        <w:spacing w:line="440" w:lineRule="exact"/>
        <w:jc w:val="left"/>
        <w:outlineLvl w:val="2"/>
        <w:rPr>
          <w:rFonts w:hint="eastAsia" w:ascii="Times New Roman" w:hAnsi="Times New Roman" w:eastAsia="宋体" w:cs="Times New Roman"/>
          <w:b/>
          <w:bCs/>
          <w:sz w:val="28"/>
          <w:szCs w:val="28"/>
        </w:rPr>
      </w:pPr>
      <w:bookmarkStart w:id="64" w:name="_Toc14688"/>
      <w:bookmarkStart w:id="65" w:name="_Toc15235"/>
      <w:bookmarkStart w:id="66" w:name="_Toc19004"/>
      <w:bookmarkStart w:id="67" w:name="_Toc21845"/>
      <w:bookmarkStart w:id="68" w:name="_Toc20360"/>
      <w:bookmarkStart w:id="69" w:name="_Toc32285"/>
      <w:bookmarkStart w:id="70" w:name="_Toc29667"/>
      <w:bookmarkStart w:id="71" w:name="_Toc16195"/>
      <w:bookmarkStart w:id="72" w:name="_Toc22996"/>
      <w:bookmarkStart w:id="73" w:name="_Toc30765"/>
      <w:bookmarkStart w:id="74" w:name="_Toc7512"/>
      <w:bookmarkStart w:id="75" w:name="_Toc12779"/>
      <w:bookmarkStart w:id="76" w:name="_Toc6134"/>
      <w:bookmarkStart w:id="77" w:name="_Toc19517"/>
    </w:p>
    <w:p>
      <w:pPr>
        <w:widowControl/>
        <w:spacing w:line="440" w:lineRule="exact"/>
        <w:jc w:val="left"/>
        <w:outlineLvl w:val="2"/>
        <w:rPr>
          <w:rFonts w:asciiTheme="majorEastAsia" w:hAnsiTheme="majorEastAsia" w:eastAsiaTheme="majorEastAsia" w:cstheme="majorEastAsia"/>
          <w:b/>
          <w:bCs/>
          <w:sz w:val="28"/>
          <w:szCs w:val="28"/>
        </w:rPr>
      </w:pPr>
      <w:r>
        <w:rPr>
          <w:rFonts w:ascii="Times New Roman" w:hAnsi="Times New Roman" w:eastAsia="宋体" w:cs="Times New Roman"/>
          <w:b/>
          <w:bCs/>
          <w:sz w:val="28"/>
          <w:szCs w:val="28"/>
        </w:rPr>
        <w:t>1.2</w:t>
      </w:r>
      <w:r>
        <w:rPr>
          <w:rFonts w:hint="eastAsia" w:asciiTheme="majorEastAsia" w:hAnsiTheme="majorEastAsia" w:eastAsiaTheme="majorEastAsia" w:cstheme="majorEastAsia"/>
          <w:b/>
          <w:bCs/>
          <w:sz w:val="28"/>
          <w:szCs w:val="28"/>
        </w:rPr>
        <w:t xml:space="preserve"> 实验仪器</w:t>
      </w:r>
      <w:bookmarkEnd w:id="64"/>
      <w:bookmarkEnd w:id="65"/>
      <w:bookmarkEnd w:id="66"/>
      <w:bookmarkEnd w:id="67"/>
      <w:bookmarkEnd w:id="68"/>
      <w:bookmarkEnd w:id="69"/>
      <w:bookmarkEnd w:id="70"/>
      <w:bookmarkEnd w:id="71"/>
      <w:bookmarkEnd w:id="72"/>
      <w:bookmarkEnd w:id="73"/>
      <w:bookmarkEnd w:id="74"/>
      <w:bookmarkEnd w:id="75"/>
      <w:bookmarkEnd w:id="76"/>
      <w:bookmarkEnd w:id="77"/>
    </w:p>
    <w:p>
      <w:pPr>
        <w:widowControl/>
        <w:spacing w:line="440" w:lineRule="atLeast"/>
        <w:ind w:firstLine="480" w:firstLineChars="200"/>
        <w:jc w:val="left"/>
        <w:rPr>
          <w:rFonts w:asciiTheme="majorEastAsia" w:hAnsiTheme="majorEastAsia" w:eastAsiaTheme="majorEastAsia" w:cstheme="majorEastAsia"/>
          <w:b/>
          <w:bCs/>
          <w:sz w:val="28"/>
          <w:szCs w:val="28"/>
        </w:rPr>
      </w:pPr>
      <w:r>
        <w:rPr>
          <w:rFonts w:hint="eastAsia" w:ascii="Times New Roman" w:hAnsi="Times New Roman" w:cs="Times New Roman"/>
          <w:sz w:val="24"/>
        </w:rPr>
        <w:t>实验中所用的实验设备及测试设备见表</w:t>
      </w:r>
      <w:r>
        <w:rPr>
          <w:rFonts w:ascii="Times New Roman" w:hAnsi="Times New Roman" w:cs="Times New Roman"/>
          <w:sz w:val="24"/>
        </w:rPr>
        <w:t>1</w:t>
      </w:r>
      <w:r>
        <w:rPr>
          <w:rFonts w:hint="eastAsia" w:ascii="Times New Roman" w:hAnsi="Times New Roman" w:cs="Times New Roman"/>
          <w:sz w:val="24"/>
        </w:rPr>
        <w:t>-2。</w:t>
      </w:r>
    </w:p>
    <w:p>
      <w:pPr>
        <w:widowControl/>
        <w:spacing w:line="440" w:lineRule="exact"/>
        <w:jc w:val="center"/>
        <w:rPr>
          <w:rFonts w:ascii="Times New Roman" w:hAnsi="Times New Roman" w:cs="Times New Roman"/>
          <w:szCs w:val="21"/>
        </w:rPr>
      </w:pPr>
      <w:r>
        <w:rPr>
          <w:rFonts w:hint="eastAsia" w:ascii="Times New Roman" w:hAnsi="Times New Roman" w:cs="Times New Roman"/>
          <w:szCs w:val="21"/>
        </w:rPr>
        <w:t>表</w:t>
      </w:r>
      <w:r>
        <w:rPr>
          <w:rFonts w:ascii="Times New Roman" w:hAnsi="Times New Roman" w:cs="Times New Roman"/>
          <w:szCs w:val="21"/>
        </w:rPr>
        <w:t>1</w:t>
      </w:r>
      <w:r>
        <w:rPr>
          <w:rFonts w:hint="eastAsia" w:ascii="Times New Roman" w:hAnsi="Times New Roman" w:cs="Times New Roman"/>
          <w:szCs w:val="21"/>
        </w:rPr>
        <w:t>-2实验设备及测试设备</w:t>
      </w:r>
    </w:p>
    <w:p>
      <w:pPr>
        <w:spacing w:line="440" w:lineRule="atLeast"/>
        <w:jc w:val="center"/>
        <w:rPr>
          <w:rFonts w:ascii="Times New Roman" w:hAnsi="Times New Roman" w:eastAsia="宋体"/>
          <w:szCs w:val="21"/>
        </w:rPr>
      </w:pPr>
      <w:r>
        <w:rPr>
          <w:rFonts w:ascii="Times New Roman" w:hAnsi="Times New Roman" w:eastAsia="宋体"/>
          <w:szCs w:val="21"/>
        </w:rPr>
        <w:t>Tab</w:t>
      </w:r>
      <w:r>
        <w:rPr>
          <w:rFonts w:hint="eastAsia" w:ascii="Times New Roman" w:hAnsi="Times New Roman" w:eastAsia="宋体"/>
          <w:szCs w:val="21"/>
        </w:rPr>
        <w:t>.</w:t>
      </w:r>
      <w:r>
        <w:rPr>
          <w:rFonts w:ascii="Times New Roman" w:hAnsi="Times New Roman" w:eastAsia="宋体"/>
          <w:szCs w:val="21"/>
        </w:rPr>
        <w:t xml:space="preserve"> 1-2 Experimental equipment and test equipment</w:t>
      </w:r>
    </w:p>
    <w:tbl>
      <w:tblPr>
        <w:tblStyle w:val="18"/>
        <w:tblW w:w="4998"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22"/>
        <w:gridCol w:w="1517"/>
        <w:gridCol w:w="388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tcBorders>
              <w:top w:val="single" w:color="auto" w:sz="12" w:space="0"/>
              <w:bottom w:val="single" w:color="auto" w:sz="8" w:space="0"/>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设备名称</w:t>
            </w:r>
          </w:p>
        </w:tc>
        <w:tc>
          <w:tcPr>
            <w:tcW w:w="890" w:type="pct"/>
            <w:tcBorders>
              <w:top w:val="single" w:color="auto" w:sz="12" w:space="0"/>
              <w:left w:val="nil"/>
              <w:bottom w:val="single" w:color="auto" w:sz="8" w:space="0"/>
              <w:right w:val="nil"/>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型号</w:t>
            </w:r>
          </w:p>
        </w:tc>
        <w:tc>
          <w:tcPr>
            <w:tcW w:w="2276" w:type="pct"/>
            <w:tcBorders>
              <w:top w:val="single" w:color="auto" w:sz="12" w:space="0"/>
              <w:left w:val="nil"/>
              <w:bottom w:val="single" w:color="auto" w:sz="8" w:space="0"/>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生产厂家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tcBorders>
              <w:top w:val="single" w:color="auto" w:sz="8" w:space="0"/>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集热式恒温加热磁力搅拌器</w:t>
            </w:r>
          </w:p>
        </w:tc>
        <w:tc>
          <w:tcPr>
            <w:tcW w:w="890" w:type="pct"/>
            <w:tcBorders>
              <w:top w:val="single" w:color="auto" w:sz="8" w:space="0"/>
            </w:tcBorders>
          </w:tcPr>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DF-101S</w:t>
            </w:r>
          </w:p>
        </w:tc>
        <w:tc>
          <w:tcPr>
            <w:tcW w:w="2276" w:type="pct"/>
            <w:tcBorders>
              <w:top w:val="single" w:color="auto" w:sz="8" w:space="0"/>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上海鹰迪仪器设备有限公司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电动搅拌器</w:t>
            </w:r>
          </w:p>
        </w:tc>
        <w:tc>
          <w:tcPr>
            <w:tcW w:w="890" w:type="pct"/>
          </w:tcPr>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D2015W</w:t>
            </w:r>
          </w:p>
        </w:tc>
        <w:tc>
          <w:tcPr>
            <w:tcW w:w="2276"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上海梅颖浦仪器仪表制造有限公司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循环水真空泵</w:t>
            </w:r>
          </w:p>
        </w:tc>
        <w:tc>
          <w:tcPr>
            <w:tcW w:w="890"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SHZ-D(</w:t>
            </w:r>
            <w:r>
              <w:rPr>
                <w:rFonts w:ascii="Times New Roman" w:hAnsi="Times New Roman" w:eastAsia="宋体" w:cs="Times New Roman"/>
                <w:kern w:val="0"/>
                <w:sz w:val="24"/>
              </w:rPr>
              <w:t>Ⅲ</w:t>
            </w:r>
            <w:r>
              <w:rPr>
                <w:rFonts w:hint="eastAsia" w:ascii="Times New Roman" w:hAnsi="Times New Roman" w:eastAsia="宋体" w:cs="Times New Roman"/>
                <w:kern w:val="0"/>
                <w:sz w:val="24"/>
              </w:rPr>
              <w:t>)</w:t>
            </w:r>
          </w:p>
        </w:tc>
        <w:tc>
          <w:tcPr>
            <w:tcW w:w="2276"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上海力辰邦西仪器科技有限公司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电热恒温鼓风干燥箱</w:t>
            </w:r>
          </w:p>
        </w:tc>
        <w:tc>
          <w:tcPr>
            <w:tcW w:w="890" w:type="pct"/>
          </w:tcPr>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DHG-9070A</w:t>
            </w:r>
          </w:p>
        </w:tc>
        <w:tc>
          <w:tcPr>
            <w:tcW w:w="2276"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上海中友仪器设备有限公司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真空干燥箱</w:t>
            </w:r>
          </w:p>
        </w:tc>
        <w:tc>
          <w:tcPr>
            <w:tcW w:w="890" w:type="pct"/>
          </w:tcPr>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DZF-6020</w:t>
            </w:r>
          </w:p>
        </w:tc>
        <w:tc>
          <w:tcPr>
            <w:tcW w:w="2276"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巩义市英峪予华仪器厂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傅里叶红外光谱仪</w:t>
            </w:r>
          </w:p>
        </w:tc>
        <w:tc>
          <w:tcPr>
            <w:tcW w:w="890" w:type="pct"/>
          </w:tcPr>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Nicolet IS10</w:t>
            </w:r>
          </w:p>
        </w:tc>
        <w:tc>
          <w:tcPr>
            <w:tcW w:w="2276"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美国Thermo</w:t>
            </w:r>
            <w:r>
              <w:rPr>
                <w:rFonts w:ascii="Times New Roman" w:hAnsi="Times New Roman" w:eastAsia="宋体" w:cs="Times New Roman"/>
                <w:kern w:val="0"/>
                <w:sz w:val="24"/>
              </w:rPr>
              <w:t xml:space="preserve"> </w:t>
            </w:r>
            <w:r>
              <w:rPr>
                <w:rFonts w:hint="eastAsia" w:ascii="Times New Roman" w:hAnsi="Times New Roman" w:eastAsia="宋体" w:cs="Times New Roman"/>
                <w:kern w:val="0"/>
                <w:sz w:val="24"/>
              </w:rPr>
              <w:t>Scientific公司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热重分析仪</w:t>
            </w:r>
          </w:p>
        </w:tc>
        <w:tc>
          <w:tcPr>
            <w:tcW w:w="890" w:type="pct"/>
          </w:tcPr>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Q50</w:t>
            </w:r>
          </w:p>
        </w:tc>
        <w:tc>
          <w:tcPr>
            <w:tcW w:w="2276"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美国TA公司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差示扫描量热仪</w:t>
            </w:r>
          </w:p>
        </w:tc>
        <w:tc>
          <w:tcPr>
            <w:tcW w:w="890" w:type="pct"/>
          </w:tcPr>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Q20</w:t>
            </w:r>
          </w:p>
        </w:tc>
        <w:tc>
          <w:tcPr>
            <w:tcW w:w="2276"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美国TA公司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旋转流变仪</w:t>
            </w:r>
          </w:p>
        </w:tc>
        <w:tc>
          <w:tcPr>
            <w:tcW w:w="890" w:type="pct"/>
          </w:tcPr>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DHR 2</w:t>
            </w:r>
          </w:p>
        </w:tc>
        <w:tc>
          <w:tcPr>
            <w:tcW w:w="2276"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美国TA公司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电子万能拉伸试验机</w:t>
            </w:r>
          </w:p>
        </w:tc>
        <w:tc>
          <w:tcPr>
            <w:tcW w:w="890" w:type="pct"/>
          </w:tcPr>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CMT4104</w:t>
            </w:r>
          </w:p>
        </w:tc>
        <w:tc>
          <w:tcPr>
            <w:tcW w:w="2276"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新三思（深圳）实验设备有限公司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简支梁冲击试验机</w:t>
            </w:r>
          </w:p>
        </w:tc>
        <w:tc>
          <w:tcPr>
            <w:tcW w:w="890" w:type="pct"/>
          </w:tcPr>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ZBC8501-C</w:t>
            </w:r>
          </w:p>
        </w:tc>
        <w:tc>
          <w:tcPr>
            <w:tcW w:w="2276" w:type="pct"/>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美特斯工业系统（中国）有限公司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832" w:type="pct"/>
            <w:tcBorders>
              <w:bottom w:val="single" w:color="auto" w:sz="12" w:space="0"/>
            </w:tcBorders>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旋转粘度仪</w:t>
            </w:r>
          </w:p>
        </w:tc>
        <w:tc>
          <w:tcPr>
            <w:tcW w:w="890" w:type="pct"/>
            <w:tcBorders>
              <w:bottom w:val="single" w:color="auto" w:sz="12" w:space="0"/>
            </w:tcBorders>
          </w:tcPr>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RE 85</w:t>
            </w:r>
          </w:p>
        </w:tc>
        <w:tc>
          <w:tcPr>
            <w:tcW w:w="2276" w:type="pct"/>
            <w:tcBorders>
              <w:bottom w:val="single" w:color="auto" w:sz="12" w:space="0"/>
            </w:tcBorders>
          </w:tcPr>
          <w:p>
            <w:pPr>
              <w:widowControl/>
              <w:spacing w:line="440" w:lineRule="atLeast"/>
              <w:jc w:val="center"/>
              <w:rPr>
                <w:rFonts w:ascii="Times New Roman" w:hAnsi="Times New Roman" w:eastAsia="宋体" w:cs="Times New Roman"/>
                <w:kern w:val="0"/>
                <w:sz w:val="24"/>
              </w:rPr>
            </w:pPr>
            <w:r>
              <w:rPr>
                <w:rFonts w:hint="eastAsia" w:eastAsia="宋体" w:asciiTheme="minorEastAsia" w:hAnsiTheme="minorEastAsia" w:cstheme="minorEastAsia"/>
                <w:kern w:val="0"/>
                <w:sz w:val="24"/>
              </w:rPr>
              <w:t>日本东机</w:t>
            </w:r>
          </w:p>
        </w:tc>
      </w:tr>
    </w:tbl>
    <w:p>
      <w:pPr>
        <w:spacing w:line="440" w:lineRule="atLeast"/>
        <w:outlineLvl w:val="2"/>
        <w:rPr>
          <w:rFonts w:ascii="Times New Roman" w:hAnsi="Times New Roman" w:cs="Times New Roman" w:eastAsiaTheme="majorEastAsia"/>
          <w:b/>
          <w:bCs/>
          <w:sz w:val="28"/>
          <w:szCs w:val="28"/>
        </w:rPr>
      </w:pPr>
      <w:bookmarkStart w:id="78" w:name="_Toc19496"/>
      <w:bookmarkStart w:id="79" w:name="_Toc18518"/>
      <w:bookmarkStart w:id="80" w:name="_Toc19704"/>
      <w:bookmarkStart w:id="81" w:name="_Toc28084"/>
      <w:bookmarkStart w:id="82" w:name="_Toc26787"/>
      <w:bookmarkStart w:id="83" w:name="_Toc1961"/>
      <w:bookmarkStart w:id="84" w:name="_Toc19951"/>
      <w:bookmarkStart w:id="85" w:name="_Toc25235"/>
      <w:bookmarkStart w:id="86" w:name="_Toc11163"/>
      <w:bookmarkStart w:id="87" w:name="_Toc11457"/>
      <w:bookmarkStart w:id="88" w:name="_Toc16406"/>
      <w:bookmarkStart w:id="89" w:name="_Toc7773"/>
      <w:bookmarkStart w:id="90" w:name="_Toc26988"/>
      <w:bookmarkStart w:id="91" w:name="_Toc11073"/>
      <w:r>
        <w:rPr>
          <w:rFonts w:ascii="Times New Roman" w:hAnsi="Times New Roman" w:cs="Times New Roman"/>
          <w:b/>
          <w:bCs/>
          <w:sz w:val="28"/>
          <w:szCs w:val="28"/>
        </w:rPr>
        <w:t xml:space="preserve">1.3 </w:t>
      </w:r>
      <w:r>
        <w:rPr>
          <w:rFonts w:hint="eastAsia" w:asciiTheme="majorEastAsia" w:hAnsiTheme="majorEastAsia" w:eastAsiaTheme="majorEastAsia" w:cstheme="majorEastAsia"/>
          <w:b/>
          <w:bCs/>
          <w:sz w:val="28"/>
          <w:szCs w:val="28"/>
        </w:rPr>
        <w:t>混纺纤维源不饱和聚酯树脂</w:t>
      </w:r>
      <w:bookmarkEnd w:id="78"/>
      <w:r>
        <w:rPr>
          <w:rFonts w:hint="eastAsia" w:asciiTheme="majorEastAsia" w:hAnsiTheme="majorEastAsia" w:eastAsiaTheme="majorEastAsia" w:cstheme="majorEastAsia"/>
          <w:b/>
          <w:bCs/>
          <w:sz w:val="28"/>
          <w:szCs w:val="28"/>
        </w:rPr>
        <w:t>的合成</w:t>
      </w:r>
      <w:bookmarkEnd w:id="79"/>
      <w:bookmarkEnd w:id="80"/>
      <w:bookmarkEnd w:id="81"/>
      <w:bookmarkEnd w:id="82"/>
      <w:bookmarkEnd w:id="83"/>
      <w:bookmarkEnd w:id="84"/>
      <w:bookmarkEnd w:id="85"/>
      <w:bookmarkEnd w:id="86"/>
      <w:bookmarkEnd w:id="87"/>
      <w:bookmarkEnd w:id="88"/>
      <w:bookmarkEnd w:id="89"/>
      <w:bookmarkEnd w:id="90"/>
      <w:bookmarkEnd w:id="91"/>
    </w:p>
    <w:p>
      <w:pPr>
        <w:spacing w:line="440" w:lineRule="atLeast"/>
        <w:rPr>
          <w:rFonts w:ascii="Times New Roman" w:hAnsi="Times New Roman" w:cs="Times New Roman"/>
          <w:b/>
          <w:bCs/>
          <w:sz w:val="24"/>
        </w:rPr>
      </w:pPr>
      <w:r>
        <w:rPr>
          <w:rFonts w:ascii="Times New Roman" w:hAnsi="Times New Roman" w:cs="Times New Roman"/>
          <w:b/>
          <w:bCs/>
          <w:sz w:val="24"/>
        </w:rPr>
        <w:t>1</w:t>
      </w:r>
      <w:r>
        <w:rPr>
          <w:rFonts w:hint="eastAsia" w:ascii="Times New Roman" w:hAnsi="Times New Roman" w:cs="Times New Roman"/>
          <w:b/>
          <w:bCs/>
          <w:sz w:val="24"/>
        </w:rPr>
        <w:t>.3.1 醇解反应</w:t>
      </w:r>
    </w:p>
    <w:p>
      <w:pPr>
        <w:widowControl/>
        <w:spacing w:line="440" w:lineRule="atLeast"/>
        <w:ind w:firstLine="480" w:firstLineChars="200"/>
        <w:rPr>
          <w:rFonts w:hint="eastAsia" w:asciiTheme="minorEastAsia" w:hAnsiTheme="minorEastAsia" w:cstheme="minorEastAsia"/>
          <w:sz w:val="24"/>
        </w:rPr>
      </w:pPr>
      <w:r>
        <w:rPr>
          <w:rFonts w:hint="eastAsia" w:asciiTheme="minorEastAsia" w:hAnsiTheme="minorEastAsia" w:cstheme="minorEastAsia"/>
          <w:sz w:val="24"/>
        </w:rPr>
        <w:t>将</w:t>
      </w:r>
      <w:r>
        <w:rPr>
          <w:rFonts w:ascii="Times New Roman" w:hAnsi="Times New Roman" w:cs="Times New Roman"/>
          <w:sz w:val="24"/>
        </w:rPr>
        <w:t>DEG</w:t>
      </w:r>
      <w:r>
        <w:rPr>
          <w:rFonts w:hint="eastAsia" w:ascii="Times New Roman" w:hAnsi="Times New Roman" w:cs="Times New Roman"/>
          <w:sz w:val="24"/>
        </w:rPr>
        <w:t>/</w:t>
      </w:r>
      <w:r>
        <w:rPr>
          <w:rFonts w:ascii="Times New Roman" w:hAnsi="Times New Roman" w:cs="Times New Roman"/>
          <w:sz w:val="24"/>
        </w:rPr>
        <w:t>PG</w:t>
      </w:r>
      <w:r>
        <w:rPr>
          <w:rFonts w:hint="eastAsia" w:ascii="Times New Roman" w:hAnsi="Times New Roman" w:cs="Times New Roman"/>
          <w:sz w:val="24"/>
        </w:rPr>
        <w:t>混合二元醇</w:t>
      </w:r>
      <w:r>
        <w:rPr>
          <w:rFonts w:hint="eastAsia" w:asciiTheme="minorEastAsia" w:hAnsiTheme="minorEastAsia" w:cstheme="minorEastAsia"/>
          <w:sz w:val="24"/>
        </w:rPr>
        <w:t>与氯化亚锡按第一章的投料比例投入到</w:t>
      </w:r>
      <w:r>
        <w:rPr>
          <w:rFonts w:hint="eastAsia" w:ascii="Times New Roman" w:hAnsi="Times New Roman" w:cs="Times New Roman"/>
          <w:sz w:val="24"/>
        </w:rPr>
        <w:t>1 L</w:t>
      </w:r>
      <w:r>
        <w:rPr>
          <w:rFonts w:hint="eastAsia" w:asciiTheme="minorEastAsia" w:hAnsiTheme="minorEastAsia" w:cstheme="minorEastAsia"/>
          <w:sz w:val="24"/>
        </w:rPr>
        <w:t>的四颈烧瓶中，并将烧瓶置于油浴锅后，按实验装置搭建顺序接上搅拌器、温度计、蛇形冷凝管和导气管，在烧瓶内部处于</w:t>
      </w:r>
      <w:r>
        <w:rPr>
          <w:rFonts w:ascii="Times New Roman" w:hAnsi="Times New Roman" w:cs="Times New Roman"/>
          <w:sz w:val="24"/>
        </w:rPr>
        <w:t>N</w:t>
      </w:r>
      <w:r>
        <w:rPr>
          <w:rFonts w:ascii="Times New Roman" w:hAnsi="Times New Roman" w:cs="Times New Roman"/>
          <w:sz w:val="24"/>
          <w:vertAlign w:val="subscript"/>
        </w:rPr>
        <w:t>2</w:t>
      </w:r>
      <w:r>
        <w:rPr>
          <w:rFonts w:hint="eastAsia" w:asciiTheme="minorEastAsia" w:hAnsiTheme="minorEastAsia" w:cstheme="minorEastAsia"/>
          <w:sz w:val="24"/>
        </w:rPr>
        <w:t>气氛下进行加热，反应温度为</w:t>
      </w:r>
      <w:r>
        <w:rPr>
          <w:rFonts w:hint="eastAsia" w:ascii="Times New Roman" w:hAnsi="Times New Roman" w:cs="Times New Roman"/>
          <w:sz w:val="24"/>
        </w:rPr>
        <w:t xml:space="preserve">220 </w:t>
      </w:r>
      <w:r>
        <w:rPr>
          <w:rFonts w:ascii="Times New Roman" w:hAnsi="Times New Roman" w:cs="Times New Roman"/>
          <w:sz w:val="24"/>
        </w:rPr>
        <w:t>℃</w:t>
      </w:r>
      <w:r>
        <w:rPr>
          <w:rFonts w:hint="eastAsia" w:asciiTheme="minorEastAsia" w:hAnsiTheme="minorEastAsia" w:cstheme="minorEastAsia"/>
          <w:sz w:val="24"/>
        </w:rPr>
        <w:t>。当醇解剂达到设定温度时，将预先清洗并干燥处理后的</w:t>
      </w:r>
      <w:r>
        <w:rPr>
          <w:rFonts w:hint="eastAsia" w:ascii="Times New Roman" w:hAnsi="Times New Roman" w:cs="Times New Roman"/>
          <w:sz w:val="24"/>
        </w:rPr>
        <w:t>各混纺原料</w:t>
      </w:r>
      <w:r>
        <w:rPr>
          <w:rFonts w:hint="eastAsia" w:asciiTheme="minorEastAsia" w:hAnsiTheme="minorEastAsia" w:cstheme="minorEastAsia"/>
          <w:sz w:val="24"/>
        </w:rPr>
        <w:t>分步投入，醇解</w:t>
      </w:r>
      <w:r>
        <w:rPr>
          <w:rFonts w:ascii="Times New Roman" w:hAnsi="Times New Roman" w:cs="Times New Roman"/>
          <w:sz w:val="24"/>
        </w:rPr>
        <w:t>2</w:t>
      </w:r>
      <w:r>
        <w:rPr>
          <w:rFonts w:hint="eastAsia" w:ascii="Times New Roman" w:hAnsi="Times New Roman" w:cs="Times New Roman"/>
          <w:sz w:val="24"/>
        </w:rPr>
        <w:t xml:space="preserve"> </w:t>
      </w:r>
      <w:r>
        <w:rPr>
          <w:rFonts w:ascii="Times New Roman" w:hAnsi="Times New Roman" w:cs="Times New Roman"/>
          <w:sz w:val="24"/>
        </w:rPr>
        <w:t>h</w:t>
      </w:r>
      <w:r>
        <w:rPr>
          <w:rFonts w:hint="eastAsia" w:asciiTheme="minorEastAsia" w:hAnsiTheme="minorEastAsia" w:cstheme="minorEastAsia"/>
          <w:sz w:val="24"/>
        </w:rPr>
        <w:t>后获得醇解产物，酸值为</w:t>
      </w:r>
      <w:r>
        <w:rPr>
          <w:rFonts w:ascii="Times New Roman" w:hAnsi="Times New Roman" w:cs="Times New Roman"/>
          <w:sz w:val="24"/>
        </w:rPr>
        <w:t>5±2 mgKOH/g</w:t>
      </w:r>
      <w:r>
        <w:rPr>
          <w:rFonts w:hint="eastAsia" w:asciiTheme="minorEastAsia" w:hAnsiTheme="minorEastAsia" w:cstheme="minorEastAsia"/>
          <w:sz w:val="24"/>
        </w:rPr>
        <w:t>。</w:t>
      </w:r>
      <w:r>
        <w:rPr>
          <w:rFonts w:hint="eastAsia" w:ascii="Times New Roman" w:hAnsi="Times New Roman" w:cs="Times New Roman"/>
          <w:sz w:val="24"/>
        </w:rPr>
        <w:t>混纺</w:t>
      </w:r>
      <w:r>
        <w:rPr>
          <w:rFonts w:hint="eastAsia" w:asciiTheme="minorEastAsia" w:hAnsiTheme="minorEastAsia" w:cstheme="minorEastAsia"/>
          <w:sz w:val="24"/>
        </w:rPr>
        <w:t>纤维具体配方见表</w:t>
      </w:r>
      <w:r>
        <w:rPr>
          <w:rFonts w:ascii="Times New Roman" w:hAnsi="Times New Roman" w:cs="Times New Roman"/>
          <w:sz w:val="24"/>
        </w:rPr>
        <w:t>1-3</w:t>
      </w:r>
      <w:r>
        <w:rPr>
          <w:rFonts w:hint="eastAsia" w:asciiTheme="minorEastAsia" w:hAnsiTheme="minorEastAsia" w:cstheme="minorEastAsia"/>
          <w:sz w:val="24"/>
        </w:rPr>
        <w:t>。</w:t>
      </w:r>
    </w:p>
    <w:p>
      <w:pPr>
        <w:jc w:val="center"/>
        <w:rPr>
          <w:rFonts w:asciiTheme="minorEastAsia" w:hAnsiTheme="minorEastAsia" w:cstheme="minorEastAsia"/>
          <w:szCs w:val="21"/>
        </w:rPr>
      </w:pPr>
      <w:r>
        <w:rPr>
          <w:rFonts w:hint="eastAsia" w:asciiTheme="minorEastAsia" w:hAnsiTheme="minorEastAsia" w:cstheme="minorEastAsia"/>
          <w:szCs w:val="21"/>
        </w:rPr>
        <w:t>表</w:t>
      </w:r>
      <w:r>
        <w:rPr>
          <w:rFonts w:ascii="Times New Roman" w:hAnsi="Times New Roman" w:cs="Times New Roman"/>
          <w:szCs w:val="21"/>
        </w:rPr>
        <w:t>1-3</w:t>
      </w:r>
      <w:r>
        <w:rPr>
          <w:rFonts w:hint="eastAsia" w:asciiTheme="minorEastAsia" w:hAnsiTheme="minorEastAsia" w:cstheme="minorEastAsia"/>
          <w:szCs w:val="21"/>
        </w:rPr>
        <w:t xml:space="preserve"> 混纺纤维实验配方</w:t>
      </w:r>
    </w:p>
    <w:p>
      <w:pPr>
        <w:jc w:val="center"/>
        <w:rPr>
          <w:rFonts w:ascii="Times New Roman" w:hAnsi="Times New Roman" w:cs="Times New Roman"/>
          <w:szCs w:val="21"/>
        </w:rPr>
      </w:pPr>
      <w:r>
        <w:rPr>
          <w:rFonts w:ascii="Times New Roman" w:hAnsi="Times New Roman" w:eastAsia="Segoe UI" w:cs="Times New Roman"/>
          <w:color w:val="2A2B2E"/>
          <w:szCs w:val="21"/>
          <w:shd w:val="clear" w:color="auto" w:fill="FFFFFF"/>
        </w:rPr>
        <w:t>Tab</w:t>
      </w:r>
      <w:r>
        <w:rPr>
          <w:rFonts w:hint="eastAsia" w:ascii="Times New Roman" w:hAnsi="Times New Roman" w:eastAsia="宋体" w:cs="Times New Roman"/>
          <w:color w:val="2A2B2E"/>
          <w:szCs w:val="21"/>
          <w:shd w:val="clear" w:color="auto" w:fill="FFFFFF"/>
        </w:rPr>
        <w:t>.</w:t>
      </w:r>
      <w:r>
        <w:rPr>
          <w:rFonts w:ascii="Times New Roman" w:hAnsi="Times New Roman" w:eastAsia="Segoe UI" w:cs="Times New Roman"/>
          <w:color w:val="2A2B2E"/>
          <w:szCs w:val="21"/>
          <w:shd w:val="clear" w:color="auto" w:fill="FFFFFF"/>
        </w:rPr>
        <w:t xml:space="preserve"> 1-3 </w:t>
      </w:r>
      <w:r>
        <w:rPr>
          <w:rFonts w:ascii="Times New Roman" w:hAnsi="Times New Roman" w:eastAsia="Segoe UI" w:cs="Times New Roman"/>
          <w:color w:val="101214"/>
          <w:szCs w:val="21"/>
          <w:shd w:val="clear" w:color="auto" w:fill="FFFFFF"/>
        </w:rPr>
        <w:t>Experimental formula of blended fiber</w:t>
      </w:r>
    </w:p>
    <w:tbl>
      <w:tblPr>
        <w:tblStyle w:val="18"/>
        <w:tblW w:w="4997" w:type="pct"/>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56"/>
        <w:gridCol w:w="1646"/>
        <w:gridCol w:w="112"/>
        <w:gridCol w:w="1592"/>
        <w:gridCol w:w="170"/>
        <w:gridCol w:w="1534"/>
        <w:gridCol w:w="228"/>
        <w:gridCol w:w="147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999" w:type="pct"/>
            <w:tcBorders>
              <w:top w:val="single" w:color="auto" w:sz="12" w:space="0"/>
              <w:bottom w:val="single" w:color="auto" w:sz="4" w:space="0"/>
              <w:right w:val="nil"/>
            </w:tcBorders>
          </w:tcPr>
          <w:p>
            <w:pPr>
              <w:spacing w:line="440" w:lineRule="atLeast"/>
              <w:jc w:val="center"/>
              <w:rPr>
                <w:rFonts w:eastAsia="宋体" w:asciiTheme="minorEastAsia" w:hAnsiTheme="minorEastAsia" w:cstheme="minorEastAsia"/>
                <w:kern w:val="0"/>
                <w:sz w:val="24"/>
                <w:highlight w:val="cyan"/>
              </w:rPr>
            </w:pPr>
          </w:p>
        </w:tc>
        <w:tc>
          <w:tcPr>
            <w:tcW w:w="999" w:type="pct"/>
            <w:gridSpan w:val="2"/>
            <w:tcBorders>
              <w:top w:val="single" w:color="auto" w:sz="12" w:space="0"/>
              <w:left w:val="nil"/>
              <w:bottom w:val="single" w:color="auto" w:sz="4" w:space="0"/>
              <w:right w:val="nil"/>
            </w:tcBorders>
          </w:tcPr>
          <w:p>
            <w:pPr>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PET（%）</w:t>
            </w:r>
          </w:p>
        </w:tc>
        <w:tc>
          <w:tcPr>
            <w:tcW w:w="1000" w:type="pct"/>
            <w:gridSpan w:val="2"/>
            <w:tcBorders>
              <w:top w:val="single" w:color="auto" w:sz="12" w:space="0"/>
              <w:left w:val="nil"/>
              <w:bottom w:val="single" w:color="auto" w:sz="4" w:space="0"/>
              <w:right w:val="nil"/>
            </w:tcBorders>
          </w:tcPr>
          <w:p>
            <w:pPr>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PP（%）</w:t>
            </w:r>
          </w:p>
        </w:tc>
        <w:tc>
          <w:tcPr>
            <w:tcW w:w="1000" w:type="pct"/>
            <w:gridSpan w:val="2"/>
            <w:tcBorders>
              <w:top w:val="single" w:color="auto" w:sz="12" w:space="0"/>
              <w:left w:val="nil"/>
              <w:bottom w:val="single" w:color="auto" w:sz="4" w:space="0"/>
              <w:right w:val="nil"/>
            </w:tcBorders>
          </w:tcPr>
          <w:p>
            <w:pPr>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PA（%）</w:t>
            </w:r>
          </w:p>
        </w:tc>
        <w:tc>
          <w:tcPr>
            <w:tcW w:w="1000" w:type="pct"/>
            <w:gridSpan w:val="2"/>
            <w:tcBorders>
              <w:top w:val="single" w:color="auto" w:sz="12" w:space="0"/>
              <w:left w:val="nil"/>
              <w:bottom w:val="single" w:color="auto" w:sz="8" w:space="0"/>
            </w:tcBorders>
          </w:tcPr>
          <w:p>
            <w:pPr>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PU（%）</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32" w:type="pct"/>
            <w:gridSpan w:val="2"/>
            <w:tcBorders>
              <w:top w:val="single" w:color="auto" w:sz="8" w:space="0"/>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P98-P2</w:t>
            </w:r>
          </w:p>
        </w:tc>
        <w:tc>
          <w:tcPr>
            <w:tcW w:w="1032" w:type="pct"/>
            <w:gridSpan w:val="2"/>
            <w:tcBorders>
              <w:top w:val="single" w:color="auto" w:sz="8" w:space="0"/>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98</w:t>
            </w:r>
          </w:p>
        </w:tc>
        <w:tc>
          <w:tcPr>
            <w:tcW w:w="1034" w:type="pct"/>
            <w:gridSpan w:val="2"/>
            <w:tcBorders>
              <w:top w:val="single" w:color="auto" w:sz="8" w:space="0"/>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2</w:t>
            </w:r>
          </w:p>
        </w:tc>
        <w:tc>
          <w:tcPr>
            <w:tcW w:w="1034" w:type="pct"/>
            <w:gridSpan w:val="2"/>
            <w:tcBorders>
              <w:top w:val="single" w:color="auto" w:sz="8" w:space="0"/>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865" w:type="pct"/>
            <w:tcBorders>
              <w:top w:val="single" w:color="auto" w:sz="8" w:space="0"/>
              <w:left w:val="nil"/>
              <w:bottom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32" w:type="pct"/>
            <w:gridSpan w:val="2"/>
            <w:tcBorders>
              <w:top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P96-P4</w:t>
            </w:r>
          </w:p>
        </w:tc>
        <w:tc>
          <w:tcPr>
            <w:tcW w:w="1032"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96</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4</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865" w:type="pct"/>
            <w:tcBorders>
              <w:top w:val="nil"/>
              <w:left w:val="nil"/>
              <w:bottom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32" w:type="pct"/>
            <w:gridSpan w:val="2"/>
            <w:tcBorders>
              <w:top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P94-P6</w:t>
            </w:r>
          </w:p>
        </w:tc>
        <w:tc>
          <w:tcPr>
            <w:tcW w:w="1032"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94</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6</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865" w:type="pct"/>
            <w:tcBorders>
              <w:top w:val="nil"/>
              <w:left w:val="nil"/>
              <w:bottom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32" w:type="pct"/>
            <w:gridSpan w:val="2"/>
            <w:tcBorders>
              <w:top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P92-P8</w:t>
            </w:r>
          </w:p>
        </w:tc>
        <w:tc>
          <w:tcPr>
            <w:tcW w:w="1032"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92</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8</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865" w:type="pct"/>
            <w:tcBorders>
              <w:top w:val="nil"/>
              <w:left w:val="nil"/>
              <w:bottom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32" w:type="pct"/>
            <w:gridSpan w:val="2"/>
            <w:tcBorders>
              <w:top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P90-P10</w:t>
            </w:r>
          </w:p>
        </w:tc>
        <w:tc>
          <w:tcPr>
            <w:tcW w:w="1032"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90</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10</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865" w:type="pct"/>
            <w:tcBorders>
              <w:top w:val="nil"/>
              <w:left w:val="nil"/>
              <w:bottom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32" w:type="pct"/>
            <w:gridSpan w:val="2"/>
            <w:tcBorders>
              <w:top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P98-A2</w:t>
            </w:r>
          </w:p>
        </w:tc>
        <w:tc>
          <w:tcPr>
            <w:tcW w:w="1032"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98</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2</w:t>
            </w:r>
          </w:p>
        </w:tc>
        <w:tc>
          <w:tcPr>
            <w:tcW w:w="865" w:type="pct"/>
            <w:tcBorders>
              <w:top w:val="nil"/>
              <w:left w:val="nil"/>
              <w:bottom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32" w:type="pct"/>
            <w:gridSpan w:val="2"/>
            <w:tcBorders>
              <w:top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P96-A4</w:t>
            </w:r>
          </w:p>
        </w:tc>
        <w:tc>
          <w:tcPr>
            <w:tcW w:w="1032"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96</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4</w:t>
            </w:r>
          </w:p>
        </w:tc>
        <w:tc>
          <w:tcPr>
            <w:tcW w:w="865" w:type="pct"/>
            <w:tcBorders>
              <w:top w:val="nil"/>
              <w:left w:val="nil"/>
              <w:bottom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32" w:type="pct"/>
            <w:gridSpan w:val="2"/>
            <w:tcBorders>
              <w:top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P94-A6</w:t>
            </w:r>
          </w:p>
        </w:tc>
        <w:tc>
          <w:tcPr>
            <w:tcW w:w="1032"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94</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6</w:t>
            </w:r>
          </w:p>
        </w:tc>
        <w:tc>
          <w:tcPr>
            <w:tcW w:w="865" w:type="pct"/>
            <w:tcBorders>
              <w:top w:val="nil"/>
              <w:left w:val="nil"/>
              <w:bottom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32" w:type="pct"/>
            <w:gridSpan w:val="2"/>
            <w:tcBorders>
              <w:top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P92-A8</w:t>
            </w:r>
          </w:p>
        </w:tc>
        <w:tc>
          <w:tcPr>
            <w:tcW w:w="1032"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92</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8</w:t>
            </w:r>
          </w:p>
        </w:tc>
        <w:tc>
          <w:tcPr>
            <w:tcW w:w="865" w:type="pct"/>
            <w:tcBorders>
              <w:top w:val="nil"/>
              <w:left w:val="nil"/>
              <w:bottom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32" w:type="pct"/>
            <w:gridSpan w:val="2"/>
            <w:tcBorders>
              <w:top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P90-A10</w:t>
            </w:r>
          </w:p>
        </w:tc>
        <w:tc>
          <w:tcPr>
            <w:tcW w:w="1032"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90</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10</w:t>
            </w:r>
          </w:p>
        </w:tc>
        <w:tc>
          <w:tcPr>
            <w:tcW w:w="865" w:type="pct"/>
            <w:tcBorders>
              <w:top w:val="nil"/>
              <w:left w:val="nil"/>
              <w:bottom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32" w:type="pct"/>
            <w:gridSpan w:val="2"/>
            <w:tcBorders>
              <w:top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P98-U2</w:t>
            </w:r>
          </w:p>
        </w:tc>
        <w:tc>
          <w:tcPr>
            <w:tcW w:w="1032"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98</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865" w:type="pct"/>
            <w:tcBorders>
              <w:top w:val="nil"/>
              <w:left w:val="nil"/>
              <w:bottom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32" w:type="pct"/>
            <w:gridSpan w:val="2"/>
            <w:tcBorders>
              <w:top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P96-U4</w:t>
            </w:r>
          </w:p>
        </w:tc>
        <w:tc>
          <w:tcPr>
            <w:tcW w:w="1032"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96</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865" w:type="pct"/>
            <w:tcBorders>
              <w:top w:val="nil"/>
              <w:left w:val="nil"/>
              <w:bottom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32" w:type="pct"/>
            <w:gridSpan w:val="2"/>
            <w:tcBorders>
              <w:top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P94-U6</w:t>
            </w:r>
          </w:p>
        </w:tc>
        <w:tc>
          <w:tcPr>
            <w:tcW w:w="1032"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94</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865" w:type="pct"/>
            <w:tcBorders>
              <w:top w:val="nil"/>
              <w:left w:val="nil"/>
              <w:bottom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32" w:type="pct"/>
            <w:gridSpan w:val="2"/>
            <w:tcBorders>
              <w:top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P92-U8</w:t>
            </w:r>
          </w:p>
        </w:tc>
        <w:tc>
          <w:tcPr>
            <w:tcW w:w="1032"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92</w:t>
            </w:r>
          </w:p>
        </w:tc>
        <w:tc>
          <w:tcPr>
            <w:tcW w:w="1034" w:type="pct"/>
            <w:gridSpan w:val="2"/>
            <w:tcBorders>
              <w:top w:val="nil"/>
              <w:left w:val="nil"/>
              <w:bottom w:val="nil"/>
              <w:right w:val="nil"/>
            </w:tcBorders>
            <w:shd w:val="clear" w:color="auto" w:fill="auto"/>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1034" w:type="pct"/>
            <w:gridSpan w:val="2"/>
            <w:tcBorders>
              <w:top w:val="nil"/>
              <w:left w:val="nil"/>
              <w:bottom w:val="nil"/>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865" w:type="pct"/>
            <w:tcBorders>
              <w:top w:val="nil"/>
              <w:left w:val="nil"/>
              <w:bottom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32" w:type="pct"/>
            <w:gridSpan w:val="2"/>
            <w:tcBorders>
              <w:top w:val="nil"/>
              <w:bottom w:val="single" w:color="auto" w:sz="12" w:space="0"/>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P90-U10</w:t>
            </w:r>
          </w:p>
        </w:tc>
        <w:tc>
          <w:tcPr>
            <w:tcW w:w="1032" w:type="pct"/>
            <w:gridSpan w:val="2"/>
            <w:tcBorders>
              <w:top w:val="nil"/>
              <w:left w:val="nil"/>
              <w:bottom w:val="single" w:color="auto" w:sz="12" w:space="0"/>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90</w:t>
            </w:r>
          </w:p>
        </w:tc>
        <w:tc>
          <w:tcPr>
            <w:tcW w:w="1034" w:type="pct"/>
            <w:gridSpan w:val="2"/>
            <w:tcBorders>
              <w:top w:val="nil"/>
              <w:left w:val="nil"/>
              <w:bottom w:val="single" w:color="auto" w:sz="12" w:space="0"/>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1034" w:type="pct"/>
            <w:gridSpan w:val="2"/>
            <w:tcBorders>
              <w:top w:val="nil"/>
              <w:left w:val="nil"/>
              <w:bottom w:val="single" w:color="auto" w:sz="12" w:space="0"/>
              <w:right w:val="nil"/>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w:t>
            </w:r>
          </w:p>
        </w:tc>
        <w:tc>
          <w:tcPr>
            <w:tcW w:w="865" w:type="pct"/>
            <w:tcBorders>
              <w:top w:val="nil"/>
              <w:left w:val="nil"/>
              <w:bottom w:val="single" w:color="auto" w:sz="12" w:space="0"/>
            </w:tcBorders>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10</w:t>
            </w:r>
          </w:p>
        </w:tc>
      </w:tr>
    </w:tbl>
    <w:p>
      <w:pPr>
        <w:widowControl/>
        <w:spacing w:line="440" w:lineRule="atLeast"/>
        <w:jc w:val="left"/>
        <w:rPr>
          <w:rFonts w:asciiTheme="majorEastAsia" w:hAnsiTheme="majorEastAsia" w:eastAsiaTheme="majorEastAsia" w:cstheme="majorEastAsia"/>
          <w:b/>
          <w:bCs/>
          <w:sz w:val="24"/>
        </w:rPr>
      </w:pPr>
      <w:r>
        <w:rPr>
          <w:rFonts w:ascii="Times New Roman" w:hAnsi="Times New Roman" w:cs="Times New Roman"/>
          <w:b/>
          <w:bCs/>
          <w:sz w:val="24"/>
        </w:rPr>
        <w:t>1</w:t>
      </w:r>
      <w:r>
        <w:rPr>
          <w:rFonts w:hint="eastAsia" w:ascii="Times New Roman" w:hAnsi="Times New Roman" w:cs="Times New Roman"/>
          <w:b/>
          <w:bCs/>
          <w:sz w:val="24"/>
        </w:rPr>
        <w:t xml:space="preserve">.3.2 </w:t>
      </w:r>
      <w:r>
        <w:rPr>
          <w:rFonts w:hint="eastAsia" w:asciiTheme="majorEastAsia" w:hAnsiTheme="majorEastAsia" w:eastAsiaTheme="majorEastAsia" w:cstheme="majorEastAsia"/>
          <w:b/>
          <w:bCs/>
          <w:sz w:val="24"/>
        </w:rPr>
        <w:t>不饱和聚酯树脂的缩合</w:t>
      </w:r>
    </w:p>
    <w:p>
      <w:pPr>
        <w:widowControl/>
        <w:spacing w:line="440" w:lineRule="atLeast"/>
        <w:ind w:firstLine="480" w:firstLineChars="200"/>
        <w:rPr>
          <w:rFonts w:asciiTheme="minorEastAsia" w:hAnsiTheme="minorEastAsia" w:cstheme="minorEastAsia"/>
          <w:sz w:val="24"/>
        </w:rPr>
      </w:pPr>
      <w:r>
        <w:rPr>
          <w:rFonts w:hint="eastAsia" w:asciiTheme="minorEastAsia" w:hAnsiTheme="minorEastAsia" w:cstheme="minorEastAsia"/>
          <w:sz w:val="24"/>
        </w:rPr>
        <w:t>将表</w:t>
      </w:r>
      <w:r>
        <w:rPr>
          <w:rFonts w:ascii="Times New Roman" w:hAnsi="Times New Roman" w:cs="Times New Roman"/>
          <w:sz w:val="24"/>
        </w:rPr>
        <w:t>1-3</w:t>
      </w:r>
      <w:r>
        <w:rPr>
          <w:rFonts w:hint="eastAsia" w:asciiTheme="minorEastAsia" w:hAnsiTheme="minorEastAsia" w:cstheme="minorEastAsia"/>
          <w:sz w:val="24"/>
        </w:rPr>
        <w:t>混纺配方所得各醇解产物降至</w:t>
      </w:r>
      <w:r>
        <w:rPr>
          <w:rFonts w:ascii="Times New Roman" w:hAnsi="Times New Roman" w:cs="Times New Roman"/>
          <w:sz w:val="24"/>
        </w:rPr>
        <w:t>155</w:t>
      </w:r>
      <w:r>
        <w:rPr>
          <w:rFonts w:hint="eastAsia" w:ascii="Times New Roman" w:hAnsi="Times New Roman" w:cs="Times New Roman"/>
          <w:sz w:val="24"/>
        </w:rPr>
        <w:t xml:space="preserve"> </w:t>
      </w:r>
      <w:r>
        <w:rPr>
          <w:rFonts w:ascii="Times New Roman" w:hAnsi="Times New Roman" w:cs="Times New Roman"/>
          <w:sz w:val="24"/>
        </w:rPr>
        <w:t>℃</w:t>
      </w:r>
      <w:r>
        <w:rPr>
          <w:rFonts w:hint="eastAsia" w:asciiTheme="minorEastAsia" w:hAnsiTheme="minorEastAsia" w:cstheme="minorEastAsia"/>
          <w:sz w:val="24"/>
        </w:rPr>
        <w:t>，投入顺丁烯二酸酐和磷酸三苯酯，回流装置转为蒸馏装置，缓慢升温至</w:t>
      </w:r>
      <w:r>
        <w:rPr>
          <w:rFonts w:hint="eastAsia" w:ascii="Times New Roman" w:hAnsi="Times New Roman" w:cs="Times New Roman"/>
          <w:sz w:val="24"/>
        </w:rPr>
        <w:t xml:space="preserve">200 </w:t>
      </w:r>
      <w:r>
        <w:rPr>
          <w:rFonts w:ascii="Times New Roman" w:hAnsi="Times New Roman" w:cs="Times New Roman"/>
          <w:sz w:val="24"/>
        </w:rPr>
        <w:t>℃</w:t>
      </w:r>
      <w:r>
        <w:rPr>
          <w:rFonts w:hint="eastAsia" w:asciiTheme="minorEastAsia" w:hAnsiTheme="minorEastAsia" w:cstheme="minorEastAsia"/>
          <w:sz w:val="24"/>
        </w:rPr>
        <w:t>进行保温缩聚反应。直至反应产物的酸值降至</w:t>
      </w:r>
      <w:r>
        <w:rPr>
          <w:rFonts w:ascii="Times New Roman" w:hAnsi="Times New Roman" w:cs="Times New Roman"/>
          <w:sz w:val="24"/>
        </w:rPr>
        <w:t>40±2 mgKOH/g</w:t>
      </w:r>
      <w:r>
        <w:rPr>
          <w:rFonts w:hint="eastAsia" w:asciiTheme="minorEastAsia" w:hAnsiTheme="minorEastAsia" w:cstheme="minorEastAsia"/>
          <w:sz w:val="24"/>
        </w:rPr>
        <w:t>，停止通入氮气，按一定梯度抽真空</w:t>
      </w:r>
      <w:r>
        <w:rPr>
          <w:rFonts w:ascii="Times New Roman" w:hAnsi="Times New Roman" w:cs="Times New Roman"/>
          <w:sz w:val="24"/>
        </w:rPr>
        <w:t>30 min</w:t>
      </w:r>
      <w:r>
        <w:rPr>
          <w:rFonts w:hint="eastAsia" w:ascii="Times New Roman" w:hAnsi="Times New Roman" w:cs="Times New Roman"/>
          <w:sz w:val="24"/>
        </w:rPr>
        <w:t>（0-</w:t>
      </w:r>
      <w:r>
        <w:rPr>
          <w:rFonts w:ascii="Times New Roman" w:hAnsi="Times New Roman" w:cs="Times New Roman"/>
          <w:sz w:val="24"/>
        </w:rPr>
        <w:t>0.09</w:t>
      </w:r>
      <w:r>
        <w:rPr>
          <w:rFonts w:hint="eastAsia" w:ascii="Times New Roman" w:hAnsi="Times New Roman" w:cs="Times New Roman"/>
          <w:sz w:val="24"/>
        </w:rPr>
        <w:t xml:space="preserve"> </w:t>
      </w:r>
      <w:r>
        <w:rPr>
          <w:rFonts w:ascii="Times New Roman" w:hAnsi="Times New Roman" w:cs="Times New Roman"/>
          <w:sz w:val="24"/>
        </w:rPr>
        <w:t>MPa</w:t>
      </w:r>
      <w:r>
        <w:rPr>
          <w:rFonts w:hint="eastAsia" w:ascii="Times New Roman" w:hAnsi="Times New Roman" w:cs="Times New Roman"/>
          <w:sz w:val="24"/>
        </w:rPr>
        <w:t>），</w:t>
      </w:r>
      <w:r>
        <w:rPr>
          <w:rFonts w:hint="eastAsia" w:asciiTheme="minorEastAsia" w:hAnsiTheme="minorEastAsia" w:cstheme="minorEastAsia"/>
          <w:sz w:val="24"/>
        </w:rPr>
        <w:t>获得缩聚产物即不饱和聚酯。缩聚反应结束后，产物温度降至</w:t>
      </w:r>
      <w:r>
        <w:rPr>
          <w:rFonts w:hint="eastAsia" w:ascii="Times New Roman" w:hAnsi="Times New Roman" w:cs="Times New Roman"/>
          <w:sz w:val="24"/>
        </w:rPr>
        <w:t xml:space="preserve">180 </w:t>
      </w:r>
      <w:r>
        <w:rPr>
          <w:rFonts w:ascii="Times New Roman" w:hAnsi="Times New Roman" w:cs="Times New Roman"/>
          <w:sz w:val="24"/>
        </w:rPr>
        <w:t>℃</w:t>
      </w:r>
      <w:r>
        <w:rPr>
          <w:rFonts w:hint="eastAsia" w:asciiTheme="minorEastAsia" w:hAnsiTheme="minorEastAsia" w:cstheme="minorEastAsia"/>
          <w:sz w:val="24"/>
        </w:rPr>
        <w:t>投入阻聚剂对苯二酚，恒温搅拌</w:t>
      </w:r>
      <w:r>
        <w:rPr>
          <w:rFonts w:hint="eastAsia" w:ascii="Times New Roman" w:hAnsi="Times New Roman" w:cs="Times New Roman"/>
          <w:sz w:val="24"/>
        </w:rPr>
        <w:t>10 min</w:t>
      </w:r>
      <w:r>
        <w:rPr>
          <w:rFonts w:hint="eastAsia" w:asciiTheme="minorEastAsia" w:hAnsiTheme="minorEastAsia" w:cstheme="minorEastAsia"/>
          <w:sz w:val="24"/>
        </w:rPr>
        <w:t>；降温至</w:t>
      </w:r>
      <w:r>
        <w:rPr>
          <w:rFonts w:hint="eastAsia" w:ascii="Times New Roman" w:hAnsi="Times New Roman" w:cs="Times New Roman"/>
          <w:sz w:val="24"/>
        </w:rPr>
        <w:t xml:space="preserve">115 </w:t>
      </w:r>
      <w:r>
        <w:rPr>
          <w:rFonts w:ascii="Times New Roman" w:hAnsi="Times New Roman" w:cs="Times New Roman"/>
          <w:sz w:val="24"/>
        </w:rPr>
        <w:t>℃</w:t>
      </w:r>
      <w:r>
        <w:rPr>
          <w:rFonts w:hint="eastAsia" w:asciiTheme="minorEastAsia" w:hAnsiTheme="minorEastAsia" w:cstheme="minorEastAsia"/>
          <w:sz w:val="24"/>
        </w:rPr>
        <w:t>，投入交联单体苯乙烯，搅拌至不饱和聚酯与苯乙烯充分互溶；温度降至</w:t>
      </w:r>
      <w:r>
        <w:rPr>
          <w:rFonts w:hint="eastAsia" w:ascii="Times New Roman" w:hAnsi="Times New Roman" w:cs="Times New Roman"/>
          <w:sz w:val="24"/>
        </w:rPr>
        <w:t xml:space="preserve">70 </w:t>
      </w:r>
      <w:r>
        <w:rPr>
          <w:rFonts w:ascii="Times New Roman" w:hAnsi="Times New Roman" w:cs="Times New Roman"/>
          <w:sz w:val="24"/>
        </w:rPr>
        <w:t>℃</w:t>
      </w:r>
      <w:r>
        <w:rPr>
          <w:rFonts w:hint="eastAsia" w:asciiTheme="minorEastAsia" w:hAnsiTheme="minorEastAsia" w:cstheme="minorEastAsia"/>
          <w:sz w:val="24"/>
        </w:rPr>
        <w:t>以下，反应结束、出料，得</w:t>
      </w:r>
      <w:r>
        <w:rPr>
          <w:rFonts w:ascii="Times New Roman" w:hAnsi="Times New Roman" w:cs="Times New Roman"/>
          <w:sz w:val="24"/>
        </w:rPr>
        <w:t>UPR</w:t>
      </w:r>
      <w:r>
        <w:rPr>
          <w:rFonts w:hint="eastAsia" w:asciiTheme="minorEastAsia" w:hAnsiTheme="minorEastAsia" w:cstheme="minorEastAsia"/>
          <w:sz w:val="24"/>
        </w:rPr>
        <w:t>。</w:t>
      </w:r>
    </w:p>
    <w:p>
      <w:pPr>
        <w:widowControl/>
        <w:spacing w:line="440" w:lineRule="atLeast"/>
        <w:outlineLvl w:val="2"/>
        <w:rPr>
          <w:rFonts w:asciiTheme="minorEastAsia" w:hAnsiTheme="minorEastAsia" w:cstheme="minorEastAsia"/>
          <w:b/>
          <w:bCs/>
          <w:sz w:val="28"/>
          <w:szCs w:val="28"/>
        </w:rPr>
      </w:pPr>
      <w:bookmarkStart w:id="92" w:name="_Toc24518"/>
      <w:bookmarkStart w:id="93" w:name="_Toc11229"/>
      <w:bookmarkStart w:id="94" w:name="_Toc6913"/>
      <w:bookmarkStart w:id="95" w:name="_Toc15220"/>
      <w:bookmarkStart w:id="96" w:name="_Toc5874"/>
      <w:bookmarkStart w:id="97" w:name="_Toc29712"/>
      <w:bookmarkStart w:id="98" w:name="_Toc520"/>
      <w:bookmarkStart w:id="99" w:name="_Toc27033"/>
      <w:bookmarkStart w:id="100" w:name="_Toc27288"/>
      <w:bookmarkStart w:id="101" w:name="_Toc11224"/>
      <w:bookmarkStart w:id="102" w:name="_Toc3377"/>
      <w:bookmarkStart w:id="103" w:name="_Toc14045"/>
      <w:bookmarkStart w:id="104" w:name="_Toc28357"/>
      <w:bookmarkStart w:id="105" w:name="_Toc2279"/>
      <w:r>
        <w:rPr>
          <w:rFonts w:ascii="Times New Roman" w:hAnsi="Times New Roman" w:cs="Times New Roman"/>
          <w:b/>
          <w:bCs/>
          <w:sz w:val="28"/>
          <w:szCs w:val="28"/>
        </w:rPr>
        <w:t>1.</w:t>
      </w:r>
      <w:r>
        <w:rPr>
          <w:rFonts w:hint="eastAsia" w:ascii="Times New Roman" w:hAnsi="Times New Roman" w:cs="Times New Roman"/>
          <w:b/>
          <w:bCs/>
          <w:sz w:val="28"/>
          <w:szCs w:val="28"/>
        </w:rPr>
        <w:t xml:space="preserve">4 </w:t>
      </w:r>
      <w:r>
        <w:rPr>
          <w:rFonts w:hint="eastAsia" w:asciiTheme="minorEastAsia" w:hAnsiTheme="minorEastAsia" w:cstheme="minorEastAsia"/>
          <w:b/>
          <w:bCs/>
          <w:sz w:val="28"/>
          <w:szCs w:val="28"/>
        </w:rPr>
        <w:t>性能测试与表征</w:t>
      </w:r>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pPr>
        <w:pStyle w:val="2"/>
        <w:spacing w:line="440" w:lineRule="atLeast"/>
        <w:rPr>
          <w:color w:val="FF0000"/>
        </w:rPr>
      </w:pPr>
      <w:r>
        <w:rPr>
          <w:rFonts w:hint="eastAsia" w:asciiTheme="minorEastAsia" w:hAnsiTheme="minorEastAsia" w:cstheme="minorEastAsia"/>
          <w:color w:val="000000"/>
          <w:kern w:val="0"/>
          <w:lang w:bidi="ar"/>
        </w:rPr>
        <w:t>使用傅</w:t>
      </w:r>
      <w:r>
        <w:rPr>
          <w:rFonts w:hint="eastAsia" w:asciiTheme="minorEastAsia" w:hAnsiTheme="minorEastAsia" w:cstheme="minorEastAsia"/>
          <w:color w:val="000000"/>
          <w:kern w:val="0"/>
          <w:lang w:val="en-US" w:bidi="ar"/>
        </w:rPr>
        <w:t>里</w:t>
      </w:r>
      <w:r>
        <w:rPr>
          <w:rFonts w:hint="eastAsia" w:asciiTheme="minorEastAsia" w:hAnsiTheme="minorEastAsia" w:cstheme="minorEastAsia"/>
          <w:color w:val="000000"/>
          <w:kern w:val="0"/>
          <w:lang w:bidi="ar"/>
        </w:rPr>
        <w:t>叶变换红外光谱仪、差示扫描量热仪、</w:t>
      </w:r>
      <w:r>
        <w:rPr>
          <w:rFonts w:hint="eastAsia" w:asciiTheme="minorEastAsia" w:hAnsiTheme="minorEastAsia" w:cstheme="minorEastAsia"/>
          <w:color w:val="000000"/>
          <w:kern w:val="0"/>
          <w:lang w:val="en-US" w:bidi="ar"/>
        </w:rPr>
        <w:t>热重分析仪、</w:t>
      </w:r>
      <w:r>
        <w:rPr>
          <w:rFonts w:hint="eastAsia" w:asciiTheme="minorEastAsia" w:hAnsiTheme="minorEastAsia" w:cstheme="minorEastAsia"/>
          <w:color w:val="000000"/>
          <w:kern w:val="0"/>
          <w:lang w:bidi="ar"/>
        </w:rPr>
        <w:t>旋转流变仪、粘度、酸值、力学性能等表征手段对所得醇解产物和不饱和聚酯树脂进行分析比较，</w:t>
      </w:r>
      <w:r>
        <w:rPr>
          <w:rFonts w:hint="eastAsia" w:asciiTheme="minorEastAsia" w:hAnsiTheme="minorEastAsia" w:cstheme="minorEastAsia"/>
          <w:color w:val="FF0000"/>
          <w:kern w:val="0"/>
          <w:lang w:bidi="ar"/>
        </w:rPr>
        <w:t>测试条件与方法如下</w:t>
      </w:r>
      <w:r>
        <w:rPr>
          <w:rFonts w:hint="eastAsia" w:ascii="Times New Roman" w:hAnsi="Times New Roman" w:cs="Times New Roman"/>
          <w:color w:val="FF0000"/>
          <w:kern w:val="0"/>
          <w:lang w:bidi="ar"/>
        </w:rPr>
        <w:t>。</w:t>
      </w:r>
    </w:p>
    <w:p>
      <w:pPr>
        <w:widowControl/>
        <w:spacing w:line="440" w:lineRule="atLeast"/>
        <w:jc w:val="left"/>
        <w:outlineLvl w:val="1"/>
        <w:rPr>
          <w:rFonts w:asciiTheme="minorEastAsia" w:hAnsiTheme="minorEastAsia" w:cstheme="minorEastAsia"/>
          <w:b/>
          <w:bCs/>
          <w:sz w:val="30"/>
          <w:szCs w:val="30"/>
        </w:rPr>
      </w:pPr>
      <w:bookmarkStart w:id="106" w:name="_Toc17771"/>
      <w:bookmarkStart w:id="107" w:name="_Toc12716"/>
      <w:bookmarkStart w:id="108" w:name="_Toc29777"/>
      <w:bookmarkStart w:id="109" w:name="_Toc1007"/>
      <w:bookmarkStart w:id="110" w:name="_Toc29409"/>
      <w:bookmarkStart w:id="111" w:name="_Toc3884"/>
      <w:bookmarkStart w:id="112" w:name="_Toc412"/>
      <w:bookmarkStart w:id="113" w:name="_Toc11332"/>
      <w:r>
        <w:rPr>
          <w:rFonts w:ascii="Times New Roman" w:hAnsi="Times New Roman" w:cs="Times New Roman" w:eastAsiaTheme="majorEastAsia"/>
          <w:b/>
          <w:bCs/>
          <w:sz w:val="30"/>
          <w:szCs w:val="30"/>
        </w:rPr>
        <w:t xml:space="preserve">2 </w:t>
      </w:r>
      <w:r>
        <w:rPr>
          <w:rFonts w:hint="eastAsia" w:asciiTheme="majorEastAsia" w:hAnsiTheme="majorEastAsia" w:eastAsiaTheme="majorEastAsia" w:cstheme="majorEastAsia"/>
          <w:b/>
          <w:bCs/>
          <w:sz w:val="30"/>
          <w:szCs w:val="30"/>
        </w:rPr>
        <w:t xml:space="preserve"> 结果与讨论</w:t>
      </w:r>
      <w:bookmarkEnd w:id="106"/>
      <w:bookmarkEnd w:id="107"/>
      <w:bookmarkEnd w:id="108"/>
      <w:bookmarkEnd w:id="109"/>
      <w:bookmarkEnd w:id="110"/>
      <w:bookmarkEnd w:id="111"/>
      <w:bookmarkEnd w:id="112"/>
      <w:bookmarkEnd w:id="113"/>
    </w:p>
    <w:p>
      <w:pPr>
        <w:widowControl/>
        <w:spacing w:line="440" w:lineRule="atLeast"/>
        <w:outlineLvl w:val="2"/>
        <w:rPr>
          <w:rFonts w:asciiTheme="minorEastAsia" w:hAnsiTheme="minorEastAsia" w:cstheme="minorEastAsia"/>
          <w:b/>
          <w:bCs/>
          <w:sz w:val="28"/>
          <w:szCs w:val="28"/>
        </w:rPr>
      </w:pPr>
      <w:bookmarkStart w:id="114" w:name="_Toc31964"/>
      <w:bookmarkStart w:id="115" w:name="_Toc25466"/>
      <w:bookmarkStart w:id="116" w:name="_Toc9257"/>
      <w:bookmarkStart w:id="117" w:name="_Toc3216"/>
      <w:bookmarkStart w:id="118" w:name="_Toc21581"/>
      <w:bookmarkStart w:id="119" w:name="_Toc18023"/>
      <w:bookmarkStart w:id="120" w:name="_Toc19689"/>
      <w:bookmarkStart w:id="121" w:name="_Toc30329"/>
      <w:bookmarkStart w:id="122" w:name="_Toc9241"/>
      <w:bookmarkStart w:id="123" w:name="_Toc15760"/>
      <w:bookmarkStart w:id="124" w:name="_Toc27311"/>
      <w:bookmarkStart w:id="125" w:name="_Toc29469"/>
      <w:bookmarkStart w:id="126" w:name="_Toc7665"/>
      <w:bookmarkStart w:id="127" w:name="_Toc12011"/>
      <w:r>
        <w:rPr>
          <w:rFonts w:ascii="Times New Roman" w:hAnsi="Times New Roman" w:cs="Times New Roman"/>
          <w:b/>
          <w:bCs/>
          <w:sz w:val="28"/>
          <w:szCs w:val="28"/>
        </w:rPr>
        <w:t>2.1</w:t>
      </w:r>
      <w:r>
        <w:rPr>
          <w:rFonts w:hint="eastAsia" w:asciiTheme="minorEastAsia" w:hAnsiTheme="minorEastAsia" w:cstheme="minorEastAsia"/>
          <w:b/>
          <w:bCs/>
          <w:sz w:val="28"/>
          <w:szCs w:val="28"/>
        </w:rPr>
        <w:t xml:space="preserve"> 混纺纤维的物化特性分析</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pPr>
        <w:widowControl/>
        <w:spacing w:line="440" w:lineRule="atLeast"/>
        <w:rPr>
          <w:rFonts w:asciiTheme="minorEastAsia" w:hAnsiTheme="minorEastAsia" w:cstheme="minorEastAsia"/>
          <w:b/>
          <w:bCs/>
          <w:sz w:val="24"/>
        </w:rPr>
      </w:pPr>
      <w:r>
        <w:rPr>
          <w:rFonts w:ascii="Times New Roman" w:hAnsi="Times New Roman" w:eastAsia="宋体" w:cs="Times New Roman"/>
          <w:b/>
          <w:bCs/>
          <w:sz w:val="24"/>
        </w:rPr>
        <w:t xml:space="preserve">2.1.1 </w:t>
      </w:r>
      <w:r>
        <w:rPr>
          <w:rFonts w:hint="eastAsia" w:asciiTheme="minorEastAsia" w:hAnsiTheme="minorEastAsia" w:cstheme="minorEastAsia"/>
          <w:b/>
          <w:bCs/>
          <w:sz w:val="24"/>
        </w:rPr>
        <w:t>混纺纤维的红外谱图分析</w:t>
      </w:r>
    </w:p>
    <w:p>
      <w:pPr>
        <w:widowControl/>
        <w:spacing w:line="440" w:lineRule="atLeast"/>
        <w:ind w:firstLine="480" w:firstLineChars="200"/>
        <w:rPr>
          <w:rFonts w:asciiTheme="minorEastAsia" w:hAnsiTheme="minorEastAsia" w:cstheme="minorEastAsia"/>
          <w:b/>
          <w:bCs/>
          <w:sz w:val="24"/>
        </w:rPr>
      </w:pPr>
      <w:r>
        <w:rPr>
          <w:rFonts w:hint="eastAsia" w:asciiTheme="minorEastAsia" w:hAnsiTheme="minorEastAsia" w:cstheme="minorEastAsia"/>
          <w:color w:val="0000FF"/>
          <w:kern w:val="0"/>
          <w:sz w:val="24"/>
          <w:lang w:bidi="ar"/>
        </w:rPr>
        <w:t>首先对混纺各原料纤维进行物化特性分析</w:t>
      </w:r>
      <w:r>
        <w:rPr>
          <w:rFonts w:hint="eastAsia" w:asciiTheme="minorEastAsia" w:hAnsiTheme="minorEastAsia" w:cstheme="minorEastAsia"/>
          <w:kern w:val="0"/>
          <w:sz w:val="24"/>
          <w:lang w:bidi="ar"/>
        </w:rPr>
        <w:t>，图</w:t>
      </w:r>
      <w:r>
        <w:rPr>
          <w:rFonts w:ascii="Times New Roman" w:hAnsi="Times New Roman" w:cs="Times New Roman"/>
          <w:kern w:val="0"/>
          <w:sz w:val="24"/>
          <w:lang w:bidi="ar"/>
        </w:rPr>
        <w:t>2-1</w:t>
      </w:r>
      <w:r>
        <w:rPr>
          <w:rFonts w:hint="eastAsia" w:asciiTheme="minorEastAsia" w:hAnsiTheme="minorEastAsia" w:cstheme="minorEastAsia"/>
          <w:kern w:val="0"/>
          <w:sz w:val="24"/>
          <w:lang w:bidi="ar"/>
        </w:rPr>
        <w:t>为不同纤维的红外谱图，其相应的官能团特征吸收峰见表</w:t>
      </w:r>
      <w:r>
        <w:rPr>
          <w:rFonts w:ascii="Times New Roman" w:hAnsi="Times New Roman" w:cs="Times New Roman"/>
          <w:kern w:val="0"/>
          <w:sz w:val="24"/>
          <w:lang w:bidi="ar"/>
        </w:rPr>
        <w:t>2-1</w:t>
      </w:r>
      <w:r>
        <w:rPr>
          <w:rFonts w:hint="eastAsia" w:asciiTheme="minorEastAsia" w:hAnsiTheme="minorEastAsia" w:cstheme="minorEastAsia"/>
          <w:kern w:val="0"/>
          <w:sz w:val="24"/>
          <w:lang w:bidi="ar"/>
        </w:rPr>
        <w:t>。从图</w:t>
      </w:r>
      <w:r>
        <w:rPr>
          <w:rFonts w:ascii="Times New Roman" w:hAnsi="Times New Roman" w:cs="Times New Roman"/>
          <w:kern w:val="0"/>
          <w:sz w:val="24"/>
          <w:lang w:bidi="ar"/>
        </w:rPr>
        <w:t>2-1</w:t>
      </w:r>
      <w:r>
        <w:rPr>
          <w:rFonts w:hint="eastAsia" w:asciiTheme="minorEastAsia" w:hAnsiTheme="minorEastAsia" w:cstheme="minorEastAsia"/>
          <w:kern w:val="0"/>
          <w:sz w:val="24"/>
          <w:lang w:bidi="ar"/>
        </w:rPr>
        <w:t>和表</w:t>
      </w:r>
      <w:r>
        <w:rPr>
          <w:rFonts w:ascii="Times New Roman" w:hAnsi="Times New Roman" w:cs="Times New Roman"/>
          <w:kern w:val="0"/>
          <w:sz w:val="24"/>
          <w:lang w:bidi="ar"/>
        </w:rPr>
        <w:t>2-1</w:t>
      </w:r>
      <w:r>
        <w:rPr>
          <w:rFonts w:hint="eastAsia" w:asciiTheme="minorEastAsia" w:hAnsiTheme="minorEastAsia" w:cstheme="minorEastAsia"/>
          <w:kern w:val="0"/>
          <w:sz w:val="24"/>
          <w:lang w:bidi="ar"/>
        </w:rPr>
        <w:t>可知，涤纶分子链主要以酯基相互连接，包含苯环、端醇羟基等结构；丙纶分子链以碳原子相连，是以丙烯聚合得到的等规聚丙烯为原料纺制而成；锦纶分子链由酰胺基团</w:t>
      </w:r>
      <w:r>
        <w:rPr>
          <w:rFonts w:ascii="Times New Roman" w:hAnsi="Times New Roman" w:cs="Times New Roman"/>
          <w:kern w:val="0"/>
          <w:sz w:val="24"/>
          <w:lang w:bidi="ar"/>
        </w:rPr>
        <w:t>-CONH-</w:t>
      </w:r>
      <w:r>
        <w:rPr>
          <w:rFonts w:hint="eastAsia" w:asciiTheme="minorEastAsia" w:hAnsiTheme="minorEastAsia" w:cstheme="minorEastAsia"/>
          <w:kern w:val="0"/>
          <w:sz w:val="24"/>
          <w:lang w:bidi="ar"/>
        </w:rPr>
        <w:t>与亚甲基链接而成；</w:t>
      </w:r>
      <w:r>
        <w:rPr>
          <w:rFonts w:hint="eastAsia" w:ascii="Times New Roman" w:hAnsi="Times New Roman" w:cs="Times New Roman"/>
          <w:kern w:val="0"/>
          <w:sz w:val="24"/>
          <w:lang w:bidi="ar"/>
        </w:rPr>
        <w:t>氨纶</w:t>
      </w:r>
      <w:r>
        <w:rPr>
          <w:rFonts w:hint="eastAsia" w:asciiTheme="minorEastAsia" w:hAnsiTheme="minorEastAsia" w:cstheme="minorEastAsia"/>
          <w:kern w:val="0"/>
          <w:sz w:val="24"/>
          <w:lang w:bidi="ar"/>
        </w:rPr>
        <w:t>分为两种不同组成成分的纤维，一种是聚酯型氨纶，由异氰酸酯和聚酯链段镶嵌共聚所得。另一种是聚醚型氨纶，由异氰酸酯和聚醚链段镶嵌共聚所得。由</w:t>
      </w:r>
      <w:r>
        <w:rPr>
          <w:rFonts w:ascii="Times New Roman" w:hAnsi="Times New Roman" w:cs="Times New Roman"/>
          <w:kern w:val="0"/>
          <w:sz w:val="24"/>
          <w:lang w:bidi="ar"/>
        </w:rPr>
        <w:t>PU</w:t>
      </w:r>
      <w:r>
        <w:rPr>
          <w:rFonts w:hint="eastAsia" w:asciiTheme="minorEastAsia" w:hAnsiTheme="minorEastAsia" w:cstheme="minorEastAsia"/>
          <w:kern w:val="0"/>
          <w:sz w:val="24"/>
          <w:lang w:bidi="ar"/>
        </w:rPr>
        <w:t>红外谱图发现</w:t>
      </w:r>
      <w:r>
        <w:rPr>
          <w:rFonts w:ascii="Times New Roman" w:hAnsi="Times New Roman" w:cs="Times New Roman"/>
          <w:kern w:val="0"/>
          <w:sz w:val="24"/>
          <w:lang w:bidi="ar"/>
        </w:rPr>
        <w:t>，3310 cm</w:t>
      </w:r>
      <w:r>
        <w:rPr>
          <w:rFonts w:hint="eastAsia" w:ascii="Times New Roman" w:hAnsi="Times New Roman" w:cs="Times New Roman"/>
          <w:kern w:val="0"/>
          <w:sz w:val="24"/>
          <w:vertAlign w:val="superscript"/>
          <w:lang w:bidi="ar"/>
        </w:rPr>
        <w:t>-1</w:t>
      </w:r>
      <w:r>
        <w:rPr>
          <w:rFonts w:hint="eastAsia" w:asciiTheme="minorEastAsia" w:hAnsiTheme="minorEastAsia" w:cstheme="minorEastAsia"/>
          <w:kern w:val="0"/>
          <w:sz w:val="24"/>
          <w:lang w:bidi="ar"/>
        </w:rPr>
        <w:t>处出现</w:t>
      </w:r>
      <w:r>
        <w:rPr>
          <w:rFonts w:ascii="Times New Roman" w:hAnsi="Times New Roman" w:cs="Times New Roman"/>
          <w:kern w:val="0"/>
          <w:sz w:val="24"/>
          <w:lang w:bidi="ar"/>
        </w:rPr>
        <w:t>-NH</w:t>
      </w:r>
      <w:r>
        <w:rPr>
          <w:rFonts w:hint="eastAsia" w:asciiTheme="minorEastAsia" w:hAnsiTheme="minorEastAsia" w:cstheme="minorEastAsia"/>
          <w:kern w:val="0"/>
          <w:sz w:val="24"/>
          <w:lang w:bidi="ar"/>
        </w:rPr>
        <w:t>吸收峰；</w:t>
      </w:r>
      <w:r>
        <w:rPr>
          <w:rFonts w:ascii="Times New Roman" w:hAnsi="Times New Roman" w:cs="Times New Roman"/>
          <w:kern w:val="0"/>
          <w:sz w:val="24"/>
          <w:lang w:bidi="ar"/>
        </w:rPr>
        <w:t>1718</w:t>
      </w:r>
      <w:r>
        <w:rPr>
          <w:rFonts w:hint="eastAsia" w:ascii="Times New Roman" w:hAnsi="Times New Roman" w:cs="Times New Roman"/>
          <w:kern w:val="0"/>
          <w:sz w:val="24"/>
          <w:lang w:bidi="ar"/>
        </w:rPr>
        <w:t xml:space="preserve"> </w:t>
      </w:r>
      <w:r>
        <w:rPr>
          <w:rFonts w:ascii="Times New Roman" w:hAnsi="Times New Roman" w:cs="Times New Roman"/>
          <w:kern w:val="0"/>
          <w:sz w:val="24"/>
          <w:lang w:bidi="ar"/>
        </w:rPr>
        <w:t>cm</w:t>
      </w:r>
      <w:r>
        <w:rPr>
          <w:rFonts w:ascii="Times New Roman" w:hAnsi="Times New Roman" w:cs="Times New Roman"/>
          <w:kern w:val="0"/>
          <w:sz w:val="24"/>
          <w:vertAlign w:val="superscript"/>
          <w:lang w:bidi="ar"/>
        </w:rPr>
        <w:t>-1</w:t>
      </w:r>
      <w:r>
        <w:rPr>
          <w:rFonts w:hint="eastAsia" w:asciiTheme="minorEastAsia" w:hAnsiTheme="minorEastAsia" w:cstheme="minorEastAsia"/>
          <w:kern w:val="0"/>
          <w:sz w:val="24"/>
          <w:lang w:bidi="ar"/>
        </w:rPr>
        <w:t>处吸收带较强，这是由酯和聚氨酯两种</w:t>
      </w:r>
      <w:r>
        <w:rPr>
          <w:rFonts w:ascii="Times New Roman" w:hAnsi="Times New Roman" w:cs="Times New Roman"/>
          <w:kern w:val="0"/>
          <w:sz w:val="24"/>
          <w:lang w:bidi="ar"/>
        </w:rPr>
        <w:t>C=O</w:t>
      </w:r>
      <w:r>
        <w:rPr>
          <w:rFonts w:hint="eastAsia" w:asciiTheme="minorEastAsia" w:hAnsiTheme="minorEastAsia" w:cstheme="minorEastAsia"/>
          <w:kern w:val="0"/>
          <w:sz w:val="24"/>
          <w:lang w:bidi="ar"/>
        </w:rPr>
        <w:t>吸收相重叠的结果；</w:t>
      </w:r>
      <w:r>
        <w:rPr>
          <w:rFonts w:ascii="Times New Roman" w:hAnsi="Times New Roman" w:cs="Times New Roman"/>
          <w:kern w:val="0"/>
          <w:sz w:val="24"/>
          <w:lang w:bidi="ar"/>
        </w:rPr>
        <w:t>1110</w:t>
      </w:r>
      <w:r>
        <w:rPr>
          <w:rFonts w:hint="eastAsia" w:ascii="Times New Roman" w:hAnsi="Times New Roman" w:cs="Times New Roman"/>
          <w:kern w:val="0"/>
          <w:sz w:val="24"/>
          <w:lang w:bidi="ar"/>
        </w:rPr>
        <w:t xml:space="preserve"> </w:t>
      </w:r>
      <w:r>
        <w:rPr>
          <w:rFonts w:ascii="Times New Roman" w:hAnsi="Times New Roman" w:cs="Times New Roman"/>
          <w:kern w:val="0"/>
          <w:sz w:val="24"/>
          <w:lang w:bidi="ar"/>
        </w:rPr>
        <w:t>cm</w:t>
      </w:r>
      <w:r>
        <w:rPr>
          <w:rFonts w:ascii="Times New Roman" w:hAnsi="Times New Roman" w:cs="Times New Roman"/>
          <w:kern w:val="0"/>
          <w:sz w:val="24"/>
          <w:vertAlign w:val="superscript"/>
          <w:lang w:bidi="ar"/>
        </w:rPr>
        <w:t>-1</w:t>
      </w:r>
      <w:r>
        <w:rPr>
          <w:rFonts w:hint="eastAsia" w:asciiTheme="minorEastAsia" w:hAnsiTheme="minorEastAsia" w:cstheme="minorEastAsia"/>
          <w:kern w:val="0"/>
          <w:sz w:val="24"/>
          <w:lang w:bidi="ar"/>
        </w:rPr>
        <w:t>和</w:t>
      </w:r>
      <w:r>
        <w:rPr>
          <w:rFonts w:ascii="Times New Roman" w:hAnsi="Times New Roman" w:cs="Times New Roman"/>
          <w:kern w:val="0"/>
          <w:sz w:val="24"/>
          <w:lang w:bidi="ar"/>
        </w:rPr>
        <w:t>1240</w:t>
      </w:r>
      <w:r>
        <w:rPr>
          <w:rFonts w:hint="eastAsia" w:ascii="Times New Roman" w:hAnsi="Times New Roman" w:cs="Times New Roman"/>
          <w:kern w:val="0"/>
          <w:sz w:val="24"/>
          <w:lang w:bidi="ar"/>
        </w:rPr>
        <w:t xml:space="preserve"> </w:t>
      </w:r>
      <w:r>
        <w:rPr>
          <w:rFonts w:ascii="Times New Roman" w:hAnsi="Times New Roman" w:cs="Times New Roman"/>
          <w:kern w:val="0"/>
          <w:sz w:val="24"/>
          <w:lang w:bidi="ar"/>
        </w:rPr>
        <w:t>cm</w:t>
      </w:r>
      <w:r>
        <w:rPr>
          <w:rFonts w:ascii="Times New Roman" w:hAnsi="Times New Roman" w:cs="Times New Roman"/>
          <w:kern w:val="0"/>
          <w:sz w:val="24"/>
          <w:vertAlign w:val="superscript"/>
          <w:lang w:bidi="ar"/>
        </w:rPr>
        <w:t>-1</w:t>
      </w:r>
      <w:r>
        <w:rPr>
          <w:rFonts w:hint="eastAsia" w:asciiTheme="minorEastAsia" w:hAnsiTheme="minorEastAsia" w:cstheme="minorEastAsia"/>
          <w:kern w:val="0"/>
          <w:sz w:val="24"/>
          <w:lang w:bidi="ar"/>
        </w:rPr>
        <w:t>处相邻两个峰代表酯基中的</w:t>
      </w:r>
      <w:r>
        <w:rPr>
          <w:rFonts w:ascii="Times New Roman" w:hAnsi="Times New Roman" w:cs="Times New Roman"/>
          <w:kern w:val="0"/>
          <w:sz w:val="24"/>
          <w:lang w:bidi="ar"/>
        </w:rPr>
        <w:t>C</w:t>
      </w:r>
      <w:r>
        <w:rPr>
          <w:rFonts w:hint="eastAsia" w:ascii="Times New Roman" w:hAnsi="Times New Roman" w:cs="Times New Roman"/>
          <w:kern w:val="0"/>
          <w:sz w:val="24"/>
          <w:lang w:bidi="ar"/>
        </w:rPr>
        <w:t>-</w:t>
      </w:r>
      <w:r>
        <w:rPr>
          <w:rFonts w:ascii="Times New Roman" w:hAnsi="Times New Roman" w:cs="Times New Roman"/>
          <w:kern w:val="0"/>
          <w:sz w:val="24"/>
          <w:lang w:bidi="ar"/>
        </w:rPr>
        <w:t>O</w:t>
      </w:r>
      <w:r>
        <w:rPr>
          <w:rFonts w:hint="eastAsia" w:ascii="Times New Roman" w:hAnsi="Times New Roman" w:cs="Times New Roman"/>
          <w:kern w:val="0"/>
          <w:sz w:val="24"/>
          <w:lang w:bidi="ar"/>
        </w:rPr>
        <w:t>-</w:t>
      </w:r>
      <w:r>
        <w:rPr>
          <w:rFonts w:ascii="Times New Roman" w:hAnsi="Times New Roman" w:cs="Times New Roman"/>
          <w:kern w:val="0"/>
          <w:sz w:val="24"/>
          <w:lang w:bidi="ar"/>
        </w:rPr>
        <w:t>C</w:t>
      </w:r>
      <w:r>
        <w:rPr>
          <w:rFonts w:hint="eastAsia" w:asciiTheme="minorEastAsia" w:hAnsiTheme="minorEastAsia" w:cstheme="minorEastAsia"/>
          <w:kern w:val="0"/>
          <w:sz w:val="24"/>
          <w:lang w:bidi="ar"/>
        </w:rPr>
        <w:t>伸缩振动峰，而不是单纯醚键吸收峰，所以本研究中所用氨纶为聚酯型氨纶纤维。</w:t>
      </w:r>
    </w:p>
    <w:p>
      <w:pPr>
        <w:widowControl/>
        <w:spacing w:line="440" w:lineRule="atLeast"/>
        <w:jc w:val="center"/>
        <w:rPr>
          <w:rFonts w:asciiTheme="minorEastAsia" w:hAnsiTheme="minorEastAsia" w:cstheme="minorEastAsia"/>
          <w:b/>
          <w:bCs/>
          <w:sz w:val="28"/>
          <w:szCs w:val="28"/>
        </w:rPr>
      </w:pPr>
      <w:r>
        <w:drawing>
          <wp:inline distT="0" distB="0" distL="114300" distR="114300">
            <wp:extent cx="4364990" cy="3820795"/>
            <wp:effectExtent l="0" t="0" r="0" b="0"/>
            <wp:docPr id="11" name="图片 11" descr="图片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99"/>
                    <pic:cNvPicPr>
                      <a:picLocks noChangeAspect="1"/>
                    </pic:cNvPicPr>
                  </pic:nvPicPr>
                  <pic:blipFill>
                    <a:blip r:embed="rId4"/>
                    <a:srcRect l="12843" t="9955" r="11852" b="4060"/>
                    <a:stretch>
                      <a:fillRect/>
                    </a:stretch>
                  </pic:blipFill>
                  <pic:spPr>
                    <a:xfrm>
                      <a:off x="0" y="0"/>
                      <a:ext cx="4364990" cy="3820795"/>
                    </a:xfrm>
                    <a:prstGeom prst="rect">
                      <a:avLst/>
                    </a:prstGeom>
                  </pic:spPr>
                </pic:pic>
              </a:graphicData>
            </a:graphic>
          </wp:inline>
        </w:drawing>
      </w:r>
    </w:p>
    <w:p>
      <w:pPr>
        <w:spacing w:line="440" w:lineRule="atLeast"/>
        <w:jc w:val="center"/>
        <w:rPr>
          <w:rFonts w:asciiTheme="minorEastAsia" w:hAnsiTheme="minorEastAsia" w:cstheme="minorEastAsia"/>
          <w:szCs w:val="21"/>
        </w:rPr>
      </w:pPr>
      <w:r>
        <w:rPr>
          <w:rFonts w:hint="eastAsia" w:asciiTheme="minorEastAsia" w:hAnsiTheme="minorEastAsia" w:cstheme="minorEastAsia"/>
          <w:szCs w:val="21"/>
        </w:rPr>
        <w:t>图</w:t>
      </w:r>
      <w:r>
        <w:rPr>
          <w:rFonts w:ascii="Times New Roman" w:hAnsi="Times New Roman" w:cs="Times New Roman"/>
          <w:szCs w:val="21"/>
        </w:rPr>
        <w:t>2-1</w:t>
      </w:r>
      <w:r>
        <w:rPr>
          <w:rFonts w:hint="eastAsia" w:asciiTheme="minorEastAsia" w:hAnsiTheme="minorEastAsia" w:cstheme="minorEastAsia"/>
          <w:szCs w:val="21"/>
        </w:rPr>
        <w:t>不同纤维的红外谱图</w:t>
      </w:r>
    </w:p>
    <w:p>
      <w:pPr>
        <w:widowControl/>
        <w:spacing w:line="440" w:lineRule="atLeast"/>
        <w:jc w:val="center"/>
        <w:rPr>
          <w:rFonts w:asciiTheme="minorEastAsia" w:hAnsiTheme="minorEastAsia" w:cstheme="minorEastAsia"/>
          <w:szCs w:val="21"/>
        </w:rPr>
      </w:pPr>
      <w:r>
        <w:rPr>
          <w:rFonts w:ascii="Times New Roman" w:hAnsi="Times New Roman" w:eastAsia="Segoe UI" w:cs="Times New Roman"/>
          <w:color w:val="2A2B2E"/>
          <w:szCs w:val="21"/>
          <w:shd w:val="clear" w:color="auto" w:fill="FFFFFF"/>
        </w:rPr>
        <w:t>Fig</w:t>
      </w:r>
      <w:r>
        <w:rPr>
          <w:rFonts w:hint="eastAsia" w:ascii="Times New Roman" w:hAnsi="Times New Roman" w:eastAsia="宋体" w:cs="Times New Roman"/>
          <w:color w:val="2A2B2E"/>
          <w:szCs w:val="21"/>
          <w:shd w:val="clear" w:color="auto" w:fill="FFFFFF"/>
        </w:rPr>
        <w:t>.</w:t>
      </w:r>
      <w:r>
        <w:rPr>
          <w:rFonts w:ascii="Times New Roman" w:hAnsi="Times New Roman" w:eastAsia="Segoe UI" w:cs="Times New Roman"/>
          <w:color w:val="2A2B2E"/>
          <w:szCs w:val="21"/>
          <w:shd w:val="clear" w:color="auto" w:fill="FFFFFF"/>
        </w:rPr>
        <w:t xml:space="preserve"> 2-1 Infrared spectra of different fibers</w:t>
      </w:r>
    </w:p>
    <w:p>
      <w:pPr>
        <w:widowControl/>
        <w:spacing w:line="440" w:lineRule="atLeast"/>
        <w:jc w:val="center"/>
        <w:rPr>
          <w:rFonts w:asciiTheme="minorEastAsia" w:hAnsiTheme="minorEastAsia" w:cstheme="minorEastAsia"/>
          <w:szCs w:val="21"/>
        </w:rPr>
      </w:pPr>
      <w:r>
        <w:rPr>
          <w:rFonts w:hint="eastAsia" w:asciiTheme="minorEastAsia" w:hAnsiTheme="minorEastAsia" w:cstheme="minorEastAsia"/>
          <w:szCs w:val="21"/>
        </w:rPr>
        <w:t>表</w:t>
      </w:r>
      <w:r>
        <w:rPr>
          <w:rFonts w:ascii="Times New Roman" w:hAnsi="Times New Roman" w:cs="Times New Roman"/>
          <w:szCs w:val="21"/>
        </w:rPr>
        <w:t>2-1</w:t>
      </w:r>
      <w:r>
        <w:rPr>
          <w:rFonts w:hint="eastAsia" w:asciiTheme="minorEastAsia" w:hAnsiTheme="minorEastAsia" w:cstheme="minorEastAsia"/>
          <w:szCs w:val="21"/>
        </w:rPr>
        <w:t xml:space="preserve"> 不同纤维中的官能团</w:t>
      </w:r>
    </w:p>
    <w:p>
      <w:pPr>
        <w:spacing w:line="440" w:lineRule="atLeast"/>
        <w:jc w:val="center"/>
        <w:rPr>
          <w:rFonts w:ascii="Times New Roman" w:hAnsi="Times New Roman" w:eastAsia="宋体"/>
          <w:szCs w:val="21"/>
        </w:rPr>
      </w:pPr>
      <w:r>
        <w:rPr>
          <w:rFonts w:ascii="Times New Roman" w:hAnsi="Times New Roman" w:eastAsia="宋体"/>
          <w:szCs w:val="21"/>
        </w:rPr>
        <w:t>Tab</w:t>
      </w:r>
      <w:r>
        <w:rPr>
          <w:rFonts w:hint="eastAsia" w:ascii="Times New Roman" w:hAnsi="Times New Roman" w:eastAsia="宋体"/>
          <w:szCs w:val="21"/>
        </w:rPr>
        <w:t>.</w:t>
      </w:r>
      <w:r>
        <w:rPr>
          <w:rFonts w:ascii="Times New Roman" w:hAnsi="Times New Roman" w:eastAsia="宋体"/>
          <w:szCs w:val="21"/>
        </w:rPr>
        <w:t xml:space="preserve"> 2-1Functional groups in different fibers</w:t>
      </w:r>
    </w:p>
    <w:tbl>
      <w:tblPr>
        <w:tblStyle w:val="17"/>
        <w:tblW w:w="4998" w:type="pct"/>
        <w:jc w:val="center"/>
        <w:tblCellSpacing w:w="0" w:type="dxa"/>
        <w:tblLayout w:type="autofit"/>
        <w:tblCellMar>
          <w:top w:w="0" w:type="dxa"/>
          <w:left w:w="0" w:type="dxa"/>
          <w:bottom w:w="0" w:type="dxa"/>
          <w:right w:w="0" w:type="dxa"/>
        </w:tblCellMar>
      </w:tblPr>
      <w:tblGrid>
        <w:gridCol w:w="1517"/>
        <w:gridCol w:w="2033"/>
        <w:gridCol w:w="2495"/>
        <w:gridCol w:w="2474"/>
      </w:tblGrid>
      <w:tr>
        <w:trPr>
          <w:trHeight w:val="454" w:hRule="atLeast"/>
          <w:tblCellSpacing w:w="0" w:type="dxa"/>
          <w:jc w:val="center"/>
        </w:trPr>
        <w:tc>
          <w:tcPr>
            <w:tcW w:w="890" w:type="pct"/>
            <w:tcBorders>
              <w:top w:val="single" w:color="auto" w:sz="12" w:space="0"/>
              <w:bottom w:val="nil"/>
              <w:right w:val="nil"/>
            </w:tcBorders>
            <w:shd w:val="clear" w:color="auto" w:fill="auto"/>
            <w:tcMar>
              <w:left w:w="108" w:type="dxa"/>
              <w:right w:w="108" w:type="dxa"/>
            </w:tcMar>
            <w:vAlign w:val="center"/>
          </w:tcPr>
          <w:p>
            <w:pPr>
              <w:spacing w:line="440" w:lineRule="atLeast"/>
              <w:jc w:val="center"/>
              <w:rPr>
                <w:rFonts w:ascii="Times New Roman" w:hAnsi="Times New Roman" w:eastAsia="宋体"/>
                <w:sz w:val="24"/>
              </w:rPr>
            </w:pPr>
            <w:r>
              <w:rPr>
                <w:rFonts w:hint="eastAsia" w:ascii="Times New Roman" w:hAnsi="Times New Roman" w:eastAsia="宋体"/>
                <w:sz w:val="24"/>
              </w:rPr>
              <w:t>纤维名称</w:t>
            </w:r>
          </w:p>
        </w:tc>
        <w:tc>
          <w:tcPr>
            <w:tcW w:w="1193" w:type="pct"/>
            <w:tcBorders>
              <w:top w:val="single" w:color="auto" w:sz="12" w:space="0"/>
              <w:left w:val="nil"/>
              <w:bottom w:val="nil"/>
              <w:right w:val="nil"/>
            </w:tcBorders>
            <w:shd w:val="clear" w:color="auto" w:fill="auto"/>
            <w:tcMar>
              <w:left w:w="108" w:type="dxa"/>
              <w:right w:w="108" w:type="dxa"/>
            </w:tcMar>
            <w:vAlign w:val="center"/>
          </w:tcPr>
          <w:p>
            <w:pPr>
              <w:spacing w:line="440" w:lineRule="atLeast"/>
              <w:jc w:val="center"/>
              <w:rPr>
                <w:rFonts w:ascii="Times New Roman" w:hAnsi="Times New Roman" w:eastAsia="宋体"/>
                <w:sz w:val="24"/>
              </w:rPr>
            </w:pPr>
            <w:r>
              <w:rPr>
                <w:rFonts w:hint="eastAsia" w:ascii="Times New Roman" w:hAnsi="Times New Roman" w:eastAsia="宋体"/>
                <w:sz w:val="24"/>
              </w:rPr>
              <w:t>主要基团</w:t>
            </w:r>
          </w:p>
        </w:tc>
        <w:tc>
          <w:tcPr>
            <w:tcW w:w="1464" w:type="pct"/>
            <w:tcBorders>
              <w:top w:val="single" w:color="auto" w:sz="12" w:space="0"/>
              <w:left w:val="nil"/>
              <w:bottom w:val="nil"/>
              <w:right w:val="nil"/>
            </w:tcBorders>
            <w:shd w:val="clear" w:color="auto" w:fill="auto"/>
            <w:tcMar>
              <w:left w:w="108" w:type="dxa"/>
              <w:right w:w="108" w:type="dxa"/>
            </w:tcMar>
            <w:vAlign w:val="center"/>
          </w:tcPr>
          <w:p>
            <w:pPr>
              <w:spacing w:line="440" w:lineRule="atLeast"/>
              <w:jc w:val="center"/>
              <w:rPr>
                <w:rFonts w:ascii="Times New Roman" w:hAnsi="Times New Roman" w:eastAsia="宋体"/>
                <w:sz w:val="24"/>
              </w:rPr>
            </w:pPr>
            <w:r>
              <w:rPr>
                <w:rFonts w:hint="eastAsia" w:ascii="Times New Roman" w:hAnsi="Times New Roman" w:eastAsia="宋体"/>
                <w:sz w:val="24"/>
              </w:rPr>
              <w:t>振动类型</w:t>
            </w:r>
          </w:p>
        </w:tc>
        <w:tc>
          <w:tcPr>
            <w:tcW w:w="1451" w:type="pct"/>
            <w:tcBorders>
              <w:top w:val="single" w:color="auto" w:sz="12" w:space="0"/>
              <w:left w:val="nil"/>
              <w:bottom w:val="nil"/>
            </w:tcBorders>
            <w:shd w:val="clear" w:color="auto" w:fill="auto"/>
            <w:tcMar>
              <w:left w:w="108" w:type="dxa"/>
              <w:right w:w="108" w:type="dxa"/>
            </w:tcMar>
            <w:vAlign w:val="center"/>
          </w:tcPr>
          <w:p>
            <w:pPr>
              <w:spacing w:line="440" w:lineRule="atLeast"/>
              <w:jc w:val="center"/>
              <w:rPr>
                <w:rFonts w:ascii="Times New Roman" w:hAnsi="Times New Roman" w:eastAsia="宋体"/>
                <w:sz w:val="24"/>
              </w:rPr>
            </w:pPr>
            <w:r>
              <w:rPr>
                <w:rFonts w:hint="eastAsia" w:ascii="Times New Roman" w:hAnsi="Times New Roman" w:eastAsia="宋体"/>
                <w:sz w:val="24"/>
              </w:rPr>
              <w:t>特征吸收峰</w:t>
            </w:r>
          </w:p>
        </w:tc>
      </w:tr>
      <w:tr>
        <w:tblPrEx>
          <w:tblCellMar>
            <w:top w:w="0" w:type="dxa"/>
            <w:left w:w="0" w:type="dxa"/>
            <w:bottom w:w="0" w:type="dxa"/>
            <w:right w:w="0" w:type="dxa"/>
          </w:tblCellMar>
        </w:tblPrEx>
        <w:trPr>
          <w:trHeight w:val="454" w:hRule="atLeast"/>
          <w:tblCellSpacing w:w="0" w:type="dxa"/>
          <w:jc w:val="center"/>
        </w:trPr>
        <w:tc>
          <w:tcPr>
            <w:tcW w:w="890" w:type="pct"/>
            <w:tcBorders>
              <w:top w:val="single" w:color="auto" w:sz="8" w:space="0"/>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color w:val="000000"/>
              </w:rPr>
              <w:t>涤纶</w:t>
            </w:r>
            <w:r>
              <w:rPr>
                <w:rFonts w:ascii="Times New Roman" w:hAnsi="Times New Roman" w:eastAsia="宋体"/>
                <w:color w:val="000000"/>
              </w:rPr>
              <w:t>(PET)</w:t>
            </w:r>
          </w:p>
        </w:tc>
        <w:tc>
          <w:tcPr>
            <w:tcW w:w="1193" w:type="pct"/>
            <w:tcBorders>
              <w:top w:val="single" w:color="auto" w:sz="8" w:space="0"/>
              <w:left w:val="nil"/>
              <w:bottom w:val="nil"/>
              <w:right w:val="nil"/>
            </w:tcBorders>
            <w:shd w:val="clear" w:color="auto" w:fill="auto"/>
            <w:tcMar>
              <w:left w:w="108" w:type="dxa"/>
              <w:right w:w="108" w:type="dxa"/>
            </w:tcMar>
            <w:vAlign w:val="center"/>
          </w:tcPr>
          <w:p>
            <w:pPr>
              <w:pStyle w:val="15"/>
              <w:widowControl/>
              <w:jc w:val="center"/>
            </w:pPr>
            <w:r>
              <w:rPr>
                <w:rFonts w:ascii="Times New Roman" w:hAnsi="Times New Roman"/>
                <w:color w:val="000000"/>
              </w:rPr>
              <w:t>C=O</w:t>
            </w:r>
          </w:p>
        </w:tc>
        <w:tc>
          <w:tcPr>
            <w:tcW w:w="1464" w:type="pct"/>
            <w:tcBorders>
              <w:top w:val="single" w:color="auto" w:sz="8" w:space="0"/>
              <w:left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color w:val="000000"/>
              </w:rPr>
              <w:t>伸缩振动</w:t>
            </w:r>
          </w:p>
        </w:tc>
        <w:tc>
          <w:tcPr>
            <w:tcW w:w="1451" w:type="pct"/>
            <w:tcBorders>
              <w:top w:val="single" w:color="auto" w:sz="8" w:space="0"/>
              <w:left w:val="nil"/>
              <w:bottom w:val="nil"/>
            </w:tcBorders>
            <w:shd w:val="clear" w:color="auto" w:fill="auto"/>
            <w:tcMar>
              <w:left w:w="108" w:type="dxa"/>
              <w:right w:w="108" w:type="dxa"/>
            </w:tcMar>
            <w:vAlign w:val="center"/>
          </w:tcPr>
          <w:p>
            <w:pPr>
              <w:pStyle w:val="15"/>
              <w:widowControl/>
              <w:jc w:val="center"/>
              <w:rPr>
                <w:rFonts w:ascii="Times New Roman" w:hAnsi="Times New Roman"/>
              </w:rPr>
            </w:pPr>
            <w:r>
              <w:rPr>
                <w:rFonts w:ascii="Times New Roman" w:hAnsi="Times New Roman"/>
                <w:color w:val="000000"/>
              </w:rPr>
              <w:t>1718</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color w:val="000000"/>
              </w:rPr>
            </w:pPr>
          </w:p>
        </w:tc>
        <w:tc>
          <w:tcPr>
            <w:tcW w:w="1193" w:type="pct"/>
            <w:tcBorders>
              <w:top w:val="nil"/>
              <w:left w:val="nil"/>
              <w:bottom w:val="nil"/>
              <w:right w:val="nil"/>
            </w:tcBorders>
            <w:shd w:val="clear" w:color="auto" w:fill="auto"/>
            <w:tcMar>
              <w:left w:w="108" w:type="dxa"/>
              <w:right w:w="108" w:type="dxa"/>
            </w:tcMar>
            <w:vAlign w:val="center"/>
          </w:tcPr>
          <w:p>
            <w:pPr>
              <w:pStyle w:val="15"/>
              <w:widowControl/>
              <w:jc w:val="center"/>
              <w:rPr>
                <w:rFonts w:ascii="微软雅黑" w:hAnsi="微软雅黑" w:eastAsia="微软雅黑" w:cs="微软雅黑"/>
                <w:color w:val="000000"/>
              </w:rPr>
            </w:pPr>
            <w:r>
              <w:rPr>
                <w:rFonts w:ascii="Times New Roman" w:hAnsi="Times New Roman"/>
                <w:color w:val="000000"/>
              </w:rPr>
              <w:t>C-O</w:t>
            </w:r>
          </w:p>
        </w:tc>
        <w:tc>
          <w:tcPr>
            <w:tcW w:w="1464" w:type="pct"/>
            <w:tcBorders>
              <w:top w:val="nil"/>
              <w:left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color w:val="000000"/>
              </w:rPr>
            </w:pPr>
            <w:r>
              <w:rPr>
                <w:rFonts w:hint="eastAsia" w:ascii="宋体" w:hAnsi="宋体" w:eastAsia="宋体" w:cs="宋体"/>
                <w:color w:val="000000"/>
              </w:rPr>
              <w:t>伸缩振动</w:t>
            </w:r>
          </w:p>
        </w:tc>
        <w:tc>
          <w:tcPr>
            <w:tcW w:w="1451" w:type="pct"/>
            <w:tcBorders>
              <w:top w:val="nil"/>
              <w:left w:val="nil"/>
              <w:bottom w:val="nil"/>
            </w:tcBorders>
            <w:shd w:val="clear" w:color="auto" w:fill="auto"/>
            <w:tcMar>
              <w:left w:w="108" w:type="dxa"/>
              <w:right w:w="108" w:type="dxa"/>
            </w:tcMar>
            <w:vAlign w:val="center"/>
          </w:tcPr>
          <w:p>
            <w:pPr>
              <w:pStyle w:val="15"/>
              <w:widowControl/>
              <w:jc w:val="center"/>
              <w:rPr>
                <w:rFonts w:ascii="Times New Roman" w:hAnsi="Times New Roman" w:eastAsia="微软雅黑"/>
                <w:color w:val="000000"/>
              </w:rPr>
            </w:pPr>
            <w:r>
              <w:rPr>
                <w:rFonts w:ascii="Times New Roman" w:hAnsi="Times New Roman"/>
                <w:color w:val="000000"/>
              </w:rPr>
              <w:t>1089</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p>
        </w:tc>
        <w:tc>
          <w:tcPr>
            <w:tcW w:w="1193" w:type="pct"/>
            <w:tcBorders>
              <w:top w:val="nil"/>
              <w:left w:val="nil"/>
              <w:bottom w:val="nil"/>
              <w:right w:val="nil"/>
            </w:tcBorders>
            <w:shd w:val="clear" w:color="auto" w:fill="auto"/>
            <w:tcMar>
              <w:left w:w="108" w:type="dxa"/>
              <w:right w:w="108" w:type="dxa"/>
            </w:tcMar>
            <w:vAlign w:val="center"/>
          </w:tcPr>
          <w:p>
            <w:pPr>
              <w:pStyle w:val="15"/>
              <w:widowControl/>
              <w:jc w:val="center"/>
            </w:pPr>
            <w:r>
              <w:rPr>
                <w:rFonts w:ascii="Times New Roman" w:hAnsi="Times New Roman"/>
              </w:rPr>
              <w:t>-OH</w:t>
            </w:r>
          </w:p>
        </w:tc>
        <w:tc>
          <w:tcPr>
            <w:tcW w:w="1464" w:type="pct"/>
            <w:tcBorders>
              <w:top w:val="nil"/>
              <w:left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rPr>
              <w:t>伸缩振动</w:t>
            </w:r>
          </w:p>
        </w:tc>
        <w:tc>
          <w:tcPr>
            <w:tcW w:w="1451" w:type="pct"/>
            <w:tcBorders>
              <w:top w:val="nil"/>
              <w:left w:val="nil"/>
              <w:bottom w:val="nil"/>
            </w:tcBorders>
            <w:shd w:val="clear" w:color="auto" w:fill="auto"/>
            <w:tcMar>
              <w:left w:w="108" w:type="dxa"/>
              <w:right w:w="108" w:type="dxa"/>
            </w:tcMar>
            <w:vAlign w:val="center"/>
          </w:tcPr>
          <w:p>
            <w:pPr>
              <w:pStyle w:val="15"/>
              <w:widowControl/>
              <w:jc w:val="center"/>
              <w:rPr>
                <w:rFonts w:ascii="Times New Roman" w:hAnsi="Times New Roman"/>
              </w:rPr>
            </w:pPr>
            <w:r>
              <w:rPr>
                <w:rFonts w:ascii="Times New Roman" w:hAnsi="Times New Roman"/>
              </w:rPr>
              <w:t>3432</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p>
        </w:tc>
        <w:tc>
          <w:tcPr>
            <w:tcW w:w="1193" w:type="pct"/>
            <w:tcBorders>
              <w:top w:val="nil"/>
              <w:left w:val="nil"/>
              <w:bottom w:val="nil"/>
              <w:right w:val="nil"/>
            </w:tcBorders>
            <w:shd w:val="clear" w:color="auto" w:fill="auto"/>
            <w:tcMar>
              <w:left w:w="108" w:type="dxa"/>
              <w:right w:w="108" w:type="dxa"/>
            </w:tcMar>
            <w:vAlign w:val="center"/>
          </w:tcPr>
          <w:p>
            <w:pPr>
              <w:pStyle w:val="15"/>
              <w:widowControl/>
              <w:jc w:val="center"/>
              <w:rPr>
                <w:highlight w:val="yellow"/>
              </w:rPr>
            </w:pPr>
            <w:r>
              <w:rPr>
                <w:rFonts w:hint="eastAsia" w:ascii="宋体" w:hAnsi="宋体" w:eastAsia="宋体" w:cs="宋体"/>
              </w:rPr>
              <w:t>苯环</w:t>
            </w:r>
            <w:r>
              <w:rPr>
                <w:rFonts w:ascii="Times New Roman" w:hAnsi="Times New Roman" w:eastAsia="宋体"/>
              </w:rPr>
              <w:t>C-H</w:t>
            </w:r>
          </w:p>
        </w:tc>
        <w:tc>
          <w:tcPr>
            <w:tcW w:w="1464" w:type="pct"/>
            <w:tcBorders>
              <w:top w:val="nil"/>
              <w:left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rPr>
              <w:t>弯曲</w:t>
            </w:r>
            <w:r>
              <w:rPr>
                <w:rFonts w:ascii="宋体" w:hAnsi="宋体" w:eastAsia="宋体" w:cs="宋体"/>
              </w:rPr>
              <w:t>(面外)振动</w:t>
            </w:r>
          </w:p>
        </w:tc>
        <w:tc>
          <w:tcPr>
            <w:tcW w:w="1451" w:type="pct"/>
            <w:tcBorders>
              <w:top w:val="nil"/>
              <w:left w:val="nil"/>
              <w:bottom w:val="nil"/>
            </w:tcBorders>
            <w:shd w:val="clear" w:color="auto" w:fill="auto"/>
            <w:tcMar>
              <w:left w:w="108" w:type="dxa"/>
              <w:right w:w="108" w:type="dxa"/>
            </w:tcMar>
            <w:vAlign w:val="center"/>
          </w:tcPr>
          <w:p>
            <w:pPr>
              <w:pStyle w:val="15"/>
              <w:widowControl/>
              <w:jc w:val="center"/>
              <w:rPr>
                <w:rFonts w:ascii="Times New Roman" w:hAnsi="Times New Roman"/>
              </w:rPr>
            </w:pPr>
            <w:r>
              <w:rPr>
                <w:rFonts w:ascii="Times New Roman" w:hAnsi="Times New Roman"/>
              </w:rPr>
              <w:t>722</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color w:val="000000"/>
              </w:rPr>
              <w:t>丙纶</w:t>
            </w:r>
            <w:r>
              <w:rPr>
                <w:rFonts w:ascii="Times New Roman" w:hAnsi="Times New Roman" w:eastAsia="宋体"/>
                <w:color w:val="000000"/>
              </w:rPr>
              <w:t>(PP)</w:t>
            </w:r>
          </w:p>
        </w:tc>
        <w:tc>
          <w:tcPr>
            <w:tcW w:w="1193" w:type="pct"/>
            <w:tcBorders>
              <w:top w:val="nil"/>
              <w:left w:val="nil"/>
              <w:bottom w:val="nil"/>
              <w:right w:val="nil"/>
            </w:tcBorders>
            <w:shd w:val="clear" w:color="auto" w:fill="auto"/>
            <w:tcMar>
              <w:left w:w="108" w:type="dxa"/>
              <w:right w:w="108" w:type="dxa"/>
            </w:tcMar>
            <w:vAlign w:val="center"/>
          </w:tcPr>
          <w:p>
            <w:pPr>
              <w:pStyle w:val="15"/>
              <w:widowControl/>
              <w:jc w:val="center"/>
              <w:rPr>
                <w:highlight w:val="yellow"/>
              </w:rPr>
            </w:pPr>
            <w:r>
              <w:rPr>
                <w:rFonts w:ascii="Times New Roman" w:hAnsi="Times New Roman"/>
              </w:rPr>
              <w:t>-OH</w:t>
            </w:r>
          </w:p>
        </w:tc>
        <w:tc>
          <w:tcPr>
            <w:tcW w:w="1464" w:type="pct"/>
            <w:tcBorders>
              <w:top w:val="nil"/>
              <w:left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rPr>
              <w:t>伸缩振动</w:t>
            </w:r>
          </w:p>
        </w:tc>
        <w:tc>
          <w:tcPr>
            <w:tcW w:w="1451" w:type="pct"/>
            <w:tcBorders>
              <w:top w:val="nil"/>
              <w:left w:val="nil"/>
              <w:bottom w:val="nil"/>
            </w:tcBorders>
            <w:shd w:val="clear" w:color="auto" w:fill="auto"/>
            <w:tcMar>
              <w:left w:w="108" w:type="dxa"/>
              <w:right w:w="108" w:type="dxa"/>
            </w:tcMar>
            <w:vAlign w:val="center"/>
          </w:tcPr>
          <w:p>
            <w:pPr>
              <w:pStyle w:val="15"/>
              <w:widowControl/>
              <w:jc w:val="center"/>
              <w:rPr>
                <w:rFonts w:ascii="Times New Roman" w:hAnsi="Times New Roman"/>
              </w:rPr>
            </w:pPr>
            <w:r>
              <w:rPr>
                <w:rFonts w:ascii="Times New Roman" w:hAnsi="Times New Roman"/>
              </w:rPr>
              <w:t>3448</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p>
        </w:tc>
        <w:tc>
          <w:tcPr>
            <w:tcW w:w="1193" w:type="pct"/>
            <w:tcBorders>
              <w:top w:val="nil"/>
              <w:left w:val="nil"/>
              <w:bottom w:val="nil"/>
              <w:right w:val="nil"/>
            </w:tcBorders>
            <w:shd w:val="clear" w:color="auto" w:fill="auto"/>
            <w:tcMar>
              <w:left w:w="108" w:type="dxa"/>
              <w:right w:w="108" w:type="dxa"/>
            </w:tcMar>
            <w:vAlign w:val="center"/>
          </w:tcPr>
          <w:p>
            <w:pPr>
              <w:pStyle w:val="15"/>
              <w:widowControl/>
              <w:jc w:val="center"/>
            </w:pPr>
            <w:r>
              <w:rPr>
                <w:rFonts w:ascii="Times New Roman" w:hAnsi="Times New Roman"/>
              </w:rPr>
              <w:t>CH2</w:t>
            </w:r>
          </w:p>
        </w:tc>
        <w:tc>
          <w:tcPr>
            <w:tcW w:w="1464" w:type="pct"/>
            <w:tcBorders>
              <w:top w:val="nil"/>
              <w:left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rPr>
              <w:t>伸缩振动</w:t>
            </w:r>
          </w:p>
        </w:tc>
        <w:tc>
          <w:tcPr>
            <w:tcW w:w="1451" w:type="pct"/>
            <w:tcBorders>
              <w:top w:val="nil"/>
              <w:left w:val="nil"/>
              <w:bottom w:val="nil"/>
            </w:tcBorders>
            <w:shd w:val="clear" w:color="auto" w:fill="auto"/>
            <w:tcMar>
              <w:left w:w="108" w:type="dxa"/>
              <w:right w:w="108" w:type="dxa"/>
            </w:tcMar>
            <w:vAlign w:val="center"/>
          </w:tcPr>
          <w:p>
            <w:pPr>
              <w:pStyle w:val="15"/>
              <w:widowControl/>
              <w:jc w:val="center"/>
              <w:rPr>
                <w:rFonts w:ascii="Times New Roman" w:hAnsi="Times New Roman"/>
              </w:rPr>
            </w:pPr>
            <w:r>
              <w:rPr>
                <w:rFonts w:ascii="Times New Roman" w:hAnsi="Times New Roman"/>
              </w:rPr>
              <w:t>2921</w:t>
            </w:r>
            <w:r>
              <w:rPr>
                <w:rFonts w:hint="eastAsia" w:ascii="Times New Roman" w:hAnsi="Times New Roman"/>
              </w:rPr>
              <w:t>、</w:t>
            </w:r>
            <w:r>
              <w:rPr>
                <w:rFonts w:ascii="Times New Roman" w:hAnsi="Times New Roman"/>
              </w:rPr>
              <w:t>2838</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p>
        </w:tc>
        <w:tc>
          <w:tcPr>
            <w:tcW w:w="1193" w:type="pct"/>
            <w:tcBorders>
              <w:top w:val="nil"/>
              <w:left w:val="nil"/>
              <w:bottom w:val="nil"/>
              <w:right w:val="nil"/>
            </w:tcBorders>
            <w:shd w:val="clear" w:color="auto" w:fill="auto"/>
            <w:tcMar>
              <w:left w:w="108" w:type="dxa"/>
              <w:right w:w="108" w:type="dxa"/>
            </w:tcMar>
            <w:vAlign w:val="center"/>
          </w:tcPr>
          <w:p>
            <w:pPr>
              <w:pStyle w:val="15"/>
              <w:widowControl/>
              <w:jc w:val="center"/>
              <w:rPr>
                <w:highlight w:val="yellow"/>
              </w:rPr>
            </w:pPr>
            <w:r>
              <w:rPr>
                <w:rFonts w:ascii="Times New Roman" w:hAnsi="Times New Roman"/>
              </w:rPr>
              <w:t>CH2</w:t>
            </w:r>
          </w:p>
        </w:tc>
        <w:tc>
          <w:tcPr>
            <w:tcW w:w="1464" w:type="pct"/>
            <w:tcBorders>
              <w:top w:val="nil"/>
              <w:left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rPr>
              <w:t>弯曲振动</w:t>
            </w:r>
          </w:p>
        </w:tc>
        <w:tc>
          <w:tcPr>
            <w:tcW w:w="1451" w:type="pct"/>
            <w:tcBorders>
              <w:top w:val="nil"/>
              <w:left w:val="nil"/>
              <w:bottom w:val="nil"/>
            </w:tcBorders>
            <w:shd w:val="clear" w:color="auto" w:fill="auto"/>
            <w:tcMar>
              <w:left w:w="108" w:type="dxa"/>
              <w:right w:w="108" w:type="dxa"/>
            </w:tcMar>
            <w:vAlign w:val="center"/>
          </w:tcPr>
          <w:p>
            <w:pPr>
              <w:pStyle w:val="15"/>
              <w:widowControl/>
              <w:jc w:val="center"/>
              <w:rPr>
                <w:rFonts w:ascii="Times New Roman" w:hAnsi="Times New Roman"/>
              </w:rPr>
            </w:pPr>
            <w:r>
              <w:rPr>
                <w:rFonts w:ascii="Times New Roman" w:hAnsi="Times New Roman"/>
              </w:rPr>
              <w:t>1458</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p>
        </w:tc>
        <w:tc>
          <w:tcPr>
            <w:tcW w:w="1193" w:type="pct"/>
            <w:tcBorders>
              <w:top w:val="nil"/>
              <w:left w:val="nil"/>
              <w:bottom w:val="nil"/>
              <w:right w:val="nil"/>
            </w:tcBorders>
            <w:shd w:val="clear" w:color="auto" w:fill="auto"/>
            <w:tcMar>
              <w:left w:w="108" w:type="dxa"/>
              <w:right w:w="108" w:type="dxa"/>
            </w:tcMar>
            <w:vAlign w:val="center"/>
          </w:tcPr>
          <w:p>
            <w:pPr>
              <w:pStyle w:val="15"/>
              <w:widowControl/>
              <w:jc w:val="center"/>
              <w:rPr>
                <w:highlight w:val="yellow"/>
              </w:rPr>
            </w:pPr>
            <w:r>
              <w:rPr>
                <w:rFonts w:ascii="Times New Roman" w:hAnsi="Times New Roman"/>
              </w:rPr>
              <w:t>CH3</w:t>
            </w:r>
          </w:p>
        </w:tc>
        <w:tc>
          <w:tcPr>
            <w:tcW w:w="1464" w:type="pct"/>
            <w:tcBorders>
              <w:top w:val="nil"/>
              <w:left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rPr>
              <w:t>对称变形振动</w:t>
            </w:r>
          </w:p>
        </w:tc>
        <w:tc>
          <w:tcPr>
            <w:tcW w:w="1451" w:type="pct"/>
            <w:tcBorders>
              <w:top w:val="nil"/>
              <w:left w:val="nil"/>
              <w:bottom w:val="nil"/>
            </w:tcBorders>
            <w:shd w:val="clear" w:color="auto" w:fill="auto"/>
            <w:tcMar>
              <w:left w:w="108" w:type="dxa"/>
              <w:right w:w="108" w:type="dxa"/>
            </w:tcMar>
            <w:vAlign w:val="center"/>
          </w:tcPr>
          <w:p>
            <w:pPr>
              <w:pStyle w:val="15"/>
              <w:widowControl/>
              <w:jc w:val="center"/>
              <w:rPr>
                <w:rFonts w:ascii="Times New Roman" w:hAnsi="Times New Roman"/>
              </w:rPr>
            </w:pPr>
            <w:r>
              <w:rPr>
                <w:rFonts w:ascii="Times New Roman" w:hAnsi="Times New Roman"/>
              </w:rPr>
              <w:t>1377</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color w:val="000000"/>
              </w:rPr>
              <w:t>锦纶</w:t>
            </w:r>
            <w:r>
              <w:rPr>
                <w:rFonts w:ascii="Times New Roman" w:hAnsi="Times New Roman" w:eastAsia="宋体"/>
                <w:color w:val="000000"/>
              </w:rPr>
              <w:t>(PA)</w:t>
            </w:r>
          </w:p>
        </w:tc>
        <w:tc>
          <w:tcPr>
            <w:tcW w:w="1193" w:type="pct"/>
            <w:tcBorders>
              <w:top w:val="nil"/>
              <w:left w:val="nil"/>
              <w:bottom w:val="nil"/>
              <w:right w:val="nil"/>
            </w:tcBorders>
            <w:shd w:val="clear" w:color="auto" w:fill="auto"/>
            <w:tcMar>
              <w:left w:w="108" w:type="dxa"/>
              <w:right w:w="108" w:type="dxa"/>
            </w:tcMar>
            <w:vAlign w:val="center"/>
          </w:tcPr>
          <w:p>
            <w:pPr>
              <w:pStyle w:val="15"/>
              <w:widowControl/>
              <w:jc w:val="center"/>
              <w:rPr>
                <w:highlight w:val="yellow"/>
              </w:rPr>
            </w:pPr>
            <w:r>
              <w:rPr>
                <w:rFonts w:ascii="Times New Roman" w:hAnsi="Times New Roman"/>
              </w:rPr>
              <w:t>-CONH-</w:t>
            </w:r>
          </w:p>
        </w:tc>
        <w:tc>
          <w:tcPr>
            <w:tcW w:w="1464" w:type="pct"/>
            <w:tcBorders>
              <w:top w:val="nil"/>
              <w:left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rPr>
              <w:t>伸缩振动</w:t>
            </w:r>
          </w:p>
        </w:tc>
        <w:tc>
          <w:tcPr>
            <w:tcW w:w="1451" w:type="pct"/>
            <w:tcBorders>
              <w:top w:val="nil"/>
              <w:left w:val="nil"/>
              <w:bottom w:val="nil"/>
            </w:tcBorders>
            <w:shd w:val="clear" w:color="auto" w:fill="auto"/>
            <w:tcMar>
              <w:left w:w="108" w:type="dxa"/>
              <w:right w:w="108" w:type="dxa"/>
            </w:tcMar>
            <w:vAlign w:val="center"/>
          </w:tcPr>
          <w:p>
            <w:pPr>
              <w:pStyle w:val="15"/>
              <w:widowControl/>
              <w:jc w:val="center"/>
              <w:rPr>
                <w:rFonts w:ascii="Times New Roman" w:hAnsi="Times New Roman"/>
              </w:rPr>
            </w:pPr>
            <w:r>
              <w:rPr>
                <w:rFonts w:ascii="Times New Roman" w:hAnsi="Times New Roman"/>
              </w:rPr>
              <w:t>3300</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p>
        </w:tc>
        <w:tc>
          <w:tcPr>
            <w:tcW w:w="1193" w:type="pct"/>
            <w:tcBorders>
              <w:top w:val="nil"/>
              <w:left w:val="nil"/>
              <w:bottom w:val="nil"/>
              <w:right w:val="nil"/>
            </w:tcBorders>
            <w:shd w:val="clear" w:color="auto" w:fill="auto"/>
            <w:tcMar>
              <w:left w:w="108" w:type="dxa"/>
              <w:right w:w="108" w:type="dxa"/>
            </w:tcMar>
            <w:vAlign w:val="center"/>
          </w:tcPr>
          <w:p>
            <w:pPr>
              <w:pStyle w:val="15"/>
              <w:widowControl/>
              <w:jc w:val="center"/>
              <w:rPr>
                <w:highlight w:val="yellow"/>
              </w:rPr>
            </w:pPr>
            <w:r>
              <w:rPr>
                <w:rFonts w:ascii="Times New Roman" w:hAnsi="Times New Roman"/>
              </w:rPr>
              <w:t>-CH2</w:t>
            </w:r>
          </w:p>
        </w:tc>
        <w:tc>
          <w:tcPr>
            <w:tcW w:w="1464" w:type="pct"/>
            <w:tcBorders>
              <w:top w:val="nil"/>
              <w:left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rPr>
              <w:t>伸缩振动</w:t>
            </w:r>
          </w:p>
        </w:tc>
        <w:tc>
          <w:tcPr>
            <w:tcW w:w="1451" w:type="pct"/>
            <w:tcBorders>
              <w:top w:val="nil"/>
              <w:left w:val="nil"/>
              <w:bottom w:val="nil"/>
            </w:tcBorders>
            <w:shd w:val="clear" w:color="auto" w:fill="auto"/>
            <w:tcMar>
              <w:left w:w="108" w:type="dxa"/>
              <w:right w:w="108" w:type="dxa"/>
            </w:tcMar>
            <w:vAlign w:val="center"/>
          </w:tcPr>
          <w:p>
            <w:pPr>
              <w:pStyle w:val="15"/>
              <w:widowControl/>
              <w:jc w:val="center"/>
              <w:rPr>
                <w:rFonts w:ascii="Times New Roman" w:hAnsi="Times New Roman"/>
              </w:rPr>
            </w:pPr>
            <w:r>
              <w:rPr>
                <w:rFonts w:hint="eastAsia" w:ascii="Times New Roman" w:hAnsi="Times New Roman"/>
              </w:rPr>
              <w:t>3070、2938、2867</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p>
        </w:tc>
        <w:tc>
          <w:tcPr>
            <w:tcW w:w="1193" w:type="pct"/>
            <w:tcBorders>
              <w:top w:val="nil"/>
              <w:left w:val="nil"/>
              <w:bottom w:val="nil"/>
              <w:right w:val="nil"/>
            </w:tcBorders>
            <w:shd w:val="clear" w:color="auto" w:fill="auto"/>
            <w:tcMar>
              <w:left w:w="108" w:type="dxa"/>
              <w:right w:w="108" w:type="dxa"/>
            </w:tcMar>
            <w:vAlign w:val="center"/>
          </w:tcPr>
          <w:p>
            <w:pPr>
              <w:pStyle w:val="15"/>
              <w:widowControl/>
              <w:jc w:val="center"/>
              <w:rPr>
                <w:highlight w:val="yellow"/>
              </w:rPr>
            </w:pPr>
            <w:r>
              <w:rPr>
                <w:rFonts w:hint="eastAsia" w:ascii="宋体" w:hAnsi="宋体" w:eastAsia="宋体" w:cs="宋体"/>
              </w:rPr>
              <w:t>酰胺</w:t>
            </w:r>
            <w:r>
              <w:rPr>
                <w:rFonts w:ascii="宋体" w:hAnsi="宋体" w:eastAsia="宋体" w:cs="宋体"/>
              </w:rPr>
              <w:t>(</w:t>
            </w:r>
            <w:r>
              <w:rPr>
                <w:rFonts w:ascii="Times New Roman" w:hAnsi="Times New Roman"/>
              </w:rPr>
              <w:t>Ⅰ</w:t>
            </w:r>
            <w:r>
              <w:rPr>
                <w:rFonts w:ascii="宋体" w:hAnsi="宋体" w:eastAsia="宋体" w:cs="宋体"/>
              </w:rPr>
              <w:t>)</w:t>
            </w:r>
          </w:p>
        </w:tc>
        <w:tc>
          <w:tcPr>
            <w:tcW w:w="1464" w:type="pct"/>
            <w:tcBorders>
              <w:top w:val="nil"/>
              <w:left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rPr>
              <w:t>面内弯曲振动</w:t>
            </w:r>
          </w:p>
        </w:tc>
        <w:tc>
          <w:tcPr>
            <w:tcW w:w="1451" w:type="pct"/>
            <w:tcBorders>
              <w:top w:val="nil"/>
              <w:left w:val="nil"/>
              <w:bottom w:val="nil"/>
            </w:tcBorders>
            <w:shd w:val="clear" w:color="auto" w:fill="auto"/>
            <w:tcMar>
              <w:left w:w="108" w:type="dxa"/>
              <w:right w:w="108" w:type="dxa"/>
            </w:tcMar>
            <w:vAlign w:val="center"/>
          </w:tcPr>
          <w:p>
            <w:pPr>
              <w:pStyle w:val="15"/>
              <w:widowControl/>
              <w:jc w:val="center"/>
              <w:rPr>
                <w:rFonts w:ascii="Times New Roman" w:hAnsi="Times New Roman"/>
              </w:rPr>
            </w:pPr>
            <w:r>
              <w:rPr>
                <w:rFonts w:ascii="Times New Roman" w:hAnsi="Times New Roman"/>
              </w:rPr>
              <w:t>1638</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p>
        </w:tc>
        <w:tc>
          <w:tcPr>
            <w:tcW w:w="1193" w:type="pct"/>
            <w:tcBorders>
              <w:top w:val="nil"/>
              <w:left w:val="nil"/>
              <w:bottom w:val="nil"/>
              <w:right w:val="nil"/>
            </w:tcBorders>
            <w:shd w:val="clear" w:color="auto" w:fill="auto"/>
            <w:tcMar>
              <w:left w:w="108" w:type="dxa"/>
              <w:right w:w="108" w:type="dxa"/>
            </w:tcMar>
            <w:vAlign w:val="center"/>
          </w:tcPr>
          <w:p>
            <w:pPr>
              <w:pStyle w:val="15"/>
              <w:widowControl/>
              <w:jc w:val="center"/>
              <w:rPr>
                <w:highlight w:val="yellow"/>
              </w:rPr>
            </w:pPr>
            <w:r>
              <w:rPr>
                <w:rFonts w:hint="eastAsia" w:ascii="宋体" w:hAnsi="宋体" w:eastAsia="宋体" w:cs="宋体"/>
              </w:rPr>
              <w:t>酰胺</w:t>
            </w:r>
            <w:r>
              <w:rPr>
                <w:rFonts w:ascii="宋体" w:hAnsi="宋体" w:eastAsia="宋体" w:cs="宋体"/>
              </w:rPr>
              <w:t>(</w:t>
            </w:r>
            <w:r>
              <w:rPr>
                <w:rFonts w:ascii="Times New Roman" w:hAnsi="Times New Roman"/>
              </w:rPr>
              <w:t>Ⅱ</w:t>
            </w:r>
            <w:r>
              <w:rPr>
                <w:rFonts w:ascii="宋体" w:hAnsi="宋体" w:eastAsia="宋体" w:cs="宋体"/>
              </w:rPr>
              <w:t>)</w:t>
            </w:r>
          </w:p>
        </w:tc>
        <w:tc>
          <w:tcPr>
            <w:tcW w:w="1464" w:type="pct"/>
            <w:tcBorders>
              <w:top w:val="nil"/>
              <w:left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rPr>
              <w:t>面外弯曲振动</w:t>
            </w:r>
          </w:p>
        </w:tc>
        <w:tc>
          <w:tcPr>
            <w:tcW w:w="1451" w:type="pct"/>
            <w:tcBorders>
              <w:top w:val="nil"/>
              <w:left w:val="nil"/>
              <w:bottom w:val="nil"/>
            </w:tcBorders>
            <w:shd w:val="clear" w:color="auto" w:fill="auto"/>
            <w:tcMar>
              <w:left w:w="108" w:type="dxa"/>
              <w:right w:w="108" w:type="dxa"/>
            </w:tcMar>
            <w:vAlign w:val="center"/>
          </w:tcPr>
          <w:p>
            <w:pPr>
              <w:pStyle w:val="15"/>
              <w:widowControl/>
              <w:jc w:val="center"/>
              <w:rPr>
                <w:rFonts w:ascii="Times New Roman" w:hAnsi="Times New Roman"/>
              </w:rPr>
            </w:pPr>
            <w:r>
              <w:rPr>
                <w:rFonts w:ascii="Times New Roman" w:hAnsi="Times New Roman"/>
              </w:rPr>
              <w:t>1542</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color w:val="000000"/>
              </w:rPr>
              <w:t>氨纶</w:t>
            </w:r>
            <w:r>
              <w:rPr>
                <w:rFonts w:ascii="Times New Roman" w:hAnsi="Times New Roman" w:eastAsia="宋体"/>
                <w:color w:val="000000"/>
              </w:rPr>
              <w:t>(PU)</w:t>
            </w:r>
          </w:p>
        </w:tc>
        <w:tc>
          <w:tcPr>
            <w:tcW w:w="1193" w:type="pct"/>
            <w:tcBorders>
              <w:top w:val="nil"/>
              <w:left w:val="nil"/>
              <w:bottom w:val="nil"/>
              <w:right w:val="nil"/>
            </w:tcBorders>
            <w:shd w:val="clear" w:color="auto" w:fill="auto"/>
            <w:tcMar>
              <w:left w:w="108" w:type="dxa"/>
              <w:right w:w="108" w:type="dxa"/>
            </w:tcMar>
            <w:vAlign w:val="center"/>
          </w:tcPr>
          <w:p>
            <w:pPr>
              <w:pStyle w:val="15"/>
              <w:widowControl/>
              <w:jc w:val="center"/>
              <w:rPr>
                <w:highlight w:val="yellow"/>
              </w:rPr>
            </w:pPr>
            <w:r>
              <w:rPr>
                <w:rFonts w:ascii="Times New Roman" w:hAnsi="Times New Roman"/>
              </w:rPr>
              <w:t>NH</w:t>
            </w:r>
          </w:p>
        </w:tc>
        <w:tc>
          <w:tcPr>
            <w:tcW w:w="1464" w:type="pct"/>
            <w:tcBorders>
              <w:top w:val="nil"/>
              <w:left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rPr>
              <w:t>伸缩振动</w:t>
            </w:r>
          </w:p>
        </w:tc>
        <w:tc>
          <w:tcPr>
            <w:tcW w:w="1451" w:type="pct"/>
            <w:tcBorders>
              <w:top w:val="nil"/>
              <w:left w:val="nil"/>
              <w:bottom w:val="nil"/>
            </w:tcBorders>
            <w:shd w:val="clear" w:color="auto" w:fill="auto"/>
            <w:tcMar>
              <w:left w:w="108" w:type="dxa"/>
              <w:right w:w="108" w:type="dxa"/>
            </w:tcMar>
            <w:vAlign w:val="center"/>
          </w:tcPr>
          <w:p>
            <w:pPr>
              <w:pStyle w:val="15"/>
              <w:widowControl/>
              <w:jc w:val="center"/>
              <w:rPr>
                <w:rFonts w:ascii="Times New Roman" w:hAnsi="Times New Roman"/>
              </w:rPr>
            </w:pPr>
            <w:r>
              <w:rPr>
                <w:rFonts w:ascii="Times New Roman" w:hAnsi="Times New Roman"/>
              </w:rPr>
              <w:t>3431</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shd w:val="clear" w:color="auto" w:fill="auto"/>
            <w:tcMar>
              <w:left w:w="108" w:type="dxa"/>
              <w:right w:w="108" w:type="dxa"/>
            </w:tcMar>
            <w:vAlign w:val="center"/>
          </w:tcPr>
          <w:p>
            <w:pPr>
              <w:pStyle w:val="15"/>
              <w:widowControl/>
              <w:jc w:val="center"/>
            </w:pPr>
          </w:p>
        </w:tc>
        <w:tc>
          <w:tcPr>
            <w:tcW w:w="1193" w:type="pct"/>
            <w:tcBorders>
              <w:top w:val="nil"/>
              <w:left w:val="nil"/>
              <w:bottom w:val="nil"/>
              <w:right w:val="nil"/>
            </w:tcBorders>
            <w:shd w:val="clear" w:color="auto" w:fill="auto"/>
            <w:tcMar>
              <w:left w:w="108" w:type="dxa"/>
              <w:right w:w="108" w:type="dxa"/>
            </w:tcMar>
            <w:vAlign w:val="center"/>
          </w:tcPr>
          <w:p>
            <w:pPr>
              <w:pStyle w:val="15"/>
              <w:widowControl/>
              <w:jc w:val="center"/>
              <w:rPr>
                <w:highlight w:val="yellow"/>
              </w:rPr>
            </w:pPr>
            <w:r>
              <w:rPr>
                <w:rFonts w:ascii="Times New Roman" w:hAnsi="Times New Roman"/>
              </w:rPr>
              <w:t>C=O</w:t>
            </w:r>
          </w:p>
        </w:tc>
        <w:tc>
          <w:tcPr>
            <w:tcW w:w="1464" w:type="pct"/>
            <w:tcBorders>
              <w:top w:val="nil"/>
              <w:left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rPr>
              <w:t>伸缩振动</w:t>
            </w:r>
          </w:p>
        </w:tc>
        <w:tc>
          <w:tcPr>
            <w:tcW w:w="1451" w:type="pct"/>
            <w:tcBorders>
              <w:top w:val="nil"/>
              <w:left w:val="nil"/>
              <w:bottom w:val="nil"/>
            </w:tcBorders>
            <w:shd w:val="clear" w:color="auto" w:fill="auto"/>
            <w:tcMar>
              <w:left w:w="108" w:type="dxa"/>
              <w:right w:w="108" w:type="dxa"/>
            </w:tcMar>
            <w:vAlign w:val="center"/>
          </w:tcPr>
          <w:p>
            <w:pPr>
              <w:pStyle w:val="15"/>
              <w:widowControl/>
              <w:jc w:val="center"/>
              <w:rPr>
                <w:rFonts w:ascii="Times New Roman" w:hAnsi="Times New Roman"/>
              </w:rPr>
            </w:pPr>
            <w:r>
              <w:rPr>
                <w:rFonts w:ascii="Times New Roman" w:hAnsi="Times New Roman"/>
              </w:rPr>
              <w:t>1718</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nil"/>
              <w:right w:val="nil"/>
            </w:tcBorders>
            <w:shd w:val="clear" w:color="auto" w:fill="auto"/>
            <w:tcMar>
              <w:left w:w="108" w:type="dxa"/>
              <w:right w:w="108" w:type="dxa"/>
            </w:tcMar>
            <w:vAlign w:val="center"/>
          </w:tcPr>
          <w:p>
            <w:pPr>
              <w:pStyle w:val="15"/>
              <w:widowControl/>
              <w:jc w:val="center"/>
            </w:pPr>
          </w:p>
        </w:tc>
        <w:tc>
          <w:tcPr>
            <w:tcW w:w="1193" w:type="pct"/>
            <w:tcBorders>
              <w:top w:val="nil"/>
              <w:left w:val="nil"/>
              <w:bottom w:val="nil"/>
              <w:right w:val="nil"/>
            </w:tcBorders>
            <w:shd w:val="clear" w:color="auto" w:fill="auto"/>
            <w:tcMar>
              <w:left w:w="108" w:type="dxa"/>
              <w:right w:w="108" w:type="dxa"/>
            </w:tcMar>
            <w:vAlign w:val="center"/>
          </w:tcPr>
          <w:p>
            <w:pPr>
              <w:pStyle w:val="15"/>
              <w:widowControl/>
              <w:jc w:val="center"/>
              <w:rPr>
                <w:highlight w:val="yellow"/>
              </w:rPr>
            </w:pPr>
            <w:r>
              <w:rPr>
                <w:rFonts w:ascii="Times New Roman" w:hAnsi="Times New Roman"/>
              </w:rPr>
              <w:t>-NHCO-</w:t>
            </w:r>
          </w:p>
        </w:tc>
        <w:tc>
          <w:tcPr>
            <w:tcW w:w="1464" w:type="pct"/>
            <w:tcBorders>
              <w:top w:val="nil"/>
              <w:left w:val="nil"/>
              <w:bottom w:val="nil"/>
              <w:right w:val="nil"/>
            </w:tcBorders>
            <w:shd w:val="clear" w:color="auto" w:fill="auto"/>
            <w:tcMar>
              <w:left w:w="108" w:type="dxa"/>
              <w:right w:w="108" w:type="dxa"/>
            </w:tcMar>
            <w:vAlign w:val="center"/>
          </w:tcPr>
          <w:p>
            <w:pPr>
              <w:pStyle w:val="15"/>
              <w:widowControl/>
              <w:jc w:val="center"/>
              <w:rPr>
                <w:rFonts w:ascii="宋体" w:hAnsi="宋体" w:eastAsia="宋体" w:cs="宋体"/>
              </w:rPr>
            </w:pPr>
            <w:r>
              <w:rPr>
                <w:rFonts w:hint="eastAsia" w:ascii="宋体" w:hAnsi="宋体" w:eastAsia="宋体" w:cs="宋体"/>
              </w:rPr>
              <w:t>伸缩振动</w:t>
            </w:r>
          </w:p>
        </w:tc>
        <w:tc>
          <w:tcPr>
            <w:tcW w:w="1451" w:type="pct"/>
            <w:tcBorders>
              <w:top w:val="nil"/>
              <w:left w:val="nil"/>
              <w:bottom w:val="nil"/>
            </w:tcBorders>
            <w:shd w:val="clear" w:color="auto" w:fill="auto"/>
            <w:tcMar>
              <w:left w:w="108" w:type="dxa"/>
              <w:right w:w="108" w:type="dxa"/>
            </w:tcMar>
            <w:vAlign w:val="center"/>
          </w:tcPr>
          <w:p>
            <w:pPr>
              <w:pStyle w:val="15"/>
              <w:widowControl/>
              <w:jc w:val="center"/>
              <w:rPr>
                <w:rFonts w:ascii="Times New Roman" w:hAnsi="Times New Roman"/>
              </w:rPr>
            </w:pPr>
            <w:r>
              <w:rPr>
                <w:rFonts w:ascii="Times New Roman" w:hAnsi="Times New Roman"/>
              </w:rPr>
              <w:t>1687</w:t>
            </w:r>
          </w:p>
        </w:tc>
      </w:tr>
      <w:tr>
        <w:tblPrEx>
          <w:tblCellMar>
            <w:top w:w="0" w:type="dxa"/>
            <w:left w:w="0" w:type="dxa"/>
            <w:bottom w:w="0" w:type="dxa"/>
            <w:right w:w="0" w:type="dxa"/>
          </w:tblCellMar>
        </w:tblPrEx>
        <w:trPr>
          <w:trHeight w:val="454" w:hRule="atLeast"/>
          <w:tblCellSpacing w:w="0" w:type="dxa"/>
          <w:jc w:val="center"/>
        </w:trPr>
        <w:tc>
          <w:tcPr>
            <w:tcW w:w="890" w:type="pct"/>
            <w:tcBorders>
              <w:top w:val="nil"/>
              <w:bottom w:val="single" w:color="auto" w:sz="12" w:space="0"/>
              <w:right w:val="nil"/>
            </w:tcBorders>
            <w:shd w:val="clear" w:color="auto" w:fill="auto"/>
            <w:tcMar>
              <w:left w:w="108" w:type="dxa"/>
              <w:right w:w="108" w:type="dxa"/>
            </w:tcMar>
            <w:vAlign w:val="center"/>
          </w:tcPr>
          <w:p>
            <w:pPr>
              <w:pStyle w:val="15"/>
              <w:widowControl/>
              <w:spacing w:beforeAutospacing="0" w:afterAutospacing="0" w:line="440" w:lineRule="atLeast"/>
              <w:jc w:val="center"/>
            </w:pPr>
          </w:p>
        </w:tc>
        <w:tc>
          <w:tcPr>
            <w:tcW w:w="1193" w:type="pct"/>
            <w:tcBorders>
              <w:top w:val="nil"/>
              <w:left w:val="nil"/>
              <w:bottom w:val="single" w:color="auto" w:sz="12" w:space="0"/>
              <w:right w:val="nil"/>
            </w:tcBorders>
            <w:shd w:val="clear" w:color="auto" w:fill="auto"/>
            <w:tcMar>
              <w:left w:w="108" w:type="dxa"/>
              <w:right w:w="108" w:type="dxa"/>
            </w:tcMar>
            <w:vAlign w:val="center"/>
          </w:tcPr>
          <w:p>
            <w:pPr>
              <w:pStyle w:val="15"/>
              <w:widowControl/>
              <w:spacing w:beforeAutospacing="0" w:afterAutospacing="0" w:line="440" w:lineRule="atLeast"/>
              <w:jc w:val="center"/>
              <w:rPr>
                <w:highlight w:val="yellow"/>
              </w:rPr>
            </w:pPr>
            <w:r>
              <w:rPr>
                <w:rFonts w:ascii="Times New Roman" w:hAnsi="Times New Roman"/>
                <w:color w:val="000000"/>
              </w:rPr>
              <w:t>C-O-</w:t>
            </w:r>
          </w:p>
        </w:tc>
        <w:tc>
          <w:tcPr>
            <w:tcW w:w="1464" w:type="pct"/>
            <w:tcBorders>
              <w:top w:val="nil"/>
              <w:left w:val="nil"/>
              <w:bottom w:val="single" w:color="auto" w:sz="12" w:space="0"/>
              <w:right w:val="nil"/>
            </w:tcBorders>
            <w:shd w:val="clear" w:color="auto" w:fill="auto"/>
            <w:tcMar>
              <w:left w:w="108" w:type="dxa"/>
              <w:right w:w="108" w:type="dxa"/>
            </w:tcMar>
            <w:vAlign w:val="center"/>
          </w:tcPr>
          <w:p>
            <w:pPr>
              <w:pStyle w:val="15"/>
              <w:widowControl/>
              <w:spacing w:beforeAutospacing="0" w:afterAutospacing="0" w:line="440" w:lineRule="atLeast"/>
              <w:jc w:val="center"/>
              <w:rPr>
                <w:rFonts w:ascii="宋体" w:hAnsi="宋体" w:eastAsia="宋体" w:cs="宋体"/>
              </w:rPr>
            </w:pPr>
            <w:r>
              <w:rPr>
                <w:rFonts w:hint="eastAsia" w:ascii="宋体" w:hAnsi="宋体" w:eastAsia="宋体" w:cs="宋体"/>
                <w:color w:val="000000"/>
              </w:rPr>
              <w:t>伸缩振动</w:t>
            </w:r>
          </w:p>
        </w:tc>
        <w:tc>
          <w:tcPr>
            <w:tcW w:w="1451" w:type="pct"/>
            <w:tcBorders>
              <w:top w:val="nil"/>
              <w:left w:val="nil"/>
              <w:bottom w:val="single" w:color="auto" w:sz="12" w:space="0"/>
            </w:tcBorders>
            <w:shd w:val="clear" w:color="auto" w:fill="auto"/>
            <w:tcMar>
              <w:left w:w="108" w:type="dxa"/>
              <w:right w:w="108" w:type="dxa"/>
            </w:tcMar>
            <w:vAlign w:val="center"/>
          </w:tcPr>
          <w:p>
            <w:pPr>
              <w:pStyle w:val="15"/>
              <w:widowControl/>
              <w:spacing w:beforeAutospacing="0" w:afterAutospacing="0" w:line="440" w:lineRule="atLeast"/>
              <w:jc w:val="center"/>
              <w:rPr>
                <w:rFonts w:ascii="Times New Roman" w:hAnsi="Times New Roman"/>
              </w:rPr>
            </w:pPr>
            <w:r>
              <w:rPr>
                <w:rFonts w:ascii="Times New Roman" w:hAnsi="Times New Roman"/>
                <w:color w:val="000000"/>
              </w:rPr>
              <w:t>1261</w:t>
            </w:r>
          </w:p>
        </w:tc>
      </w:tr>
    </w:tbl>
    <w:p>
      <w:pPr>
        <w:widowControl/>
        <w:spacing w:line="440" w:lineRule="atLeast"/>
        <w:rPr>
          <w:rFonts w:asciiTheme="minorEastAsia" w:hAnsiTheme="minorEastAsia" w:cstheme="minorEastAsia"/>
          <w:color w:val="000000"/>
          <w:kern w:val="0"/>
          <w:sz w:val="24"/>
          <w:lang w:bidi="ar"/>
        </w:rPr>
      </w:pPr>
      <w:r>
        <w:rPr>
          <w:rFonts w:ascii="Times New Roman" w:hAnsi="Times New Roman" w:eastAsia="宋体" w:cs="Times New Roman"/>
          <w:b/>
          <w:bCs/>
          <w:sz w:val="24"/>
        </w:rPr>
        <w:t>2.</w:t>
      </w:r>
      <w:r>
        <w:rPr>
          <w:rFonts w:hint="eastAsia" w:ascii="Times New Roman" w:hAnsi="Times New Roman" w:eastAsia="宋体" w:cs="Times New Roman"/>
          <w:b/>
          <w:bCs/>
          <w:sz w:val="24"/>
        </w:rPr>
        <w:t>2</w:t>
      </w:r>
      <w:r>
        <w:rPr>
          <w:rFonts w:ascii="Times New Roman" w:hAnsi="Times New Roman" w:eastAsia="宋体" w:cs="Times New Roman"/>
          <w:b/>
          <w:bCs/>
          <w:sz w:val="24"/>
        </w:rPr>
        <w:t xml:space="preserve"> </w:t>
      </w:r>
      <w:r>
        <w:rPr>
          <w:rFonts w:hint="eastAsia" w:asciiTheme="minorEastAsia" w:hAnsiTheme="minorEastAsia" w:cstheme="minorEastAsia"/>
          <w:b/>
          <w:bCs/>
          <w:sz w:val="24"/>
        </w:rPr>
        <w:t>混纺纤维的</w:t>
      </w:r>
      <w:r>
        <w:rPr>
          <w:rFonts w:hint="eastAsia" w:ascii="Times New Roman" w:hAnsi="Times New Roman" w:cs="Times New Roman"/>
          <w:b/>
          <w:bCs/>
          <w:sz w:val="24"/>
        </w:rPr>
        <w:t>表面形貌</w:t>
      </w:r>
      <w:r>
        <w:rPr>
          <w:rFonts w:hint="eastAsia" w:asciiTheme="minorEastAsia" w:hAnsiTheme="minorEastAsia" w:cstheme="minorEastAsia"/>
          <w:b/>
          <w:bCs/>
          <w:sz w:val="24"/>
        </w:rPr>
        <w:t>分析</w:t>
      </w:r>
    </w:p>
    <w:p>
      <w:pPr>
        <w:widowControl/>
        <w:spacing w:line="440" w:lineRule="atLeast"/>
        <w:ind w:firstLine="480" w:firstLineChars="200"/>
        <w:rPr>
          <w:rFonts w:asciiTheme="minorEastAsia" w:hAnsiTheme="minorEastAsia" w:cstheme="minorEastAsia"/>
          <w:color w:val="000000"/>
          <w:kern w:val="0"/>
          <w:sz w:val="24"/>
        </w:rPr>
      </w:pPr>
      <w:r>
        <w:rPr>
          <w:rFonts w:hint="eastAsia" w:asciiTheme="minorEastAsia" w:hAnsiTheme="minorEastAsia" w:cstheme="minorEastAsia"/>
          <w:color w:val="000000"/>
          <w:kern w:val="0"/>
          <w:sz w:val="24"/>
          <w:lang w:bidi="ar"/>
        </w:rPr>
        <w:t>在进行醇解反应研究前，对各废旧纤维剪碎清洗，并进行干燥处理，便于后续实验进行。经预处理后各纤维的表面形貌如图</w:t>
      </w:r>
      <w:r>
        <w:rPr>
          <w:rFonts w:ascii="Times New Roman" w:hAnsi="Times New Roman" w:cs="Times New Roman"/>
          <w:color w:val="000000"/>
          <w:kern w:val="0"/>
          <w:sz w:val="24"/>
          <w:lang w:bidi="ar"/>
        </w:rPr>
        <w:t>2-2</w:t>
      </w:r>
      <w:r>
        <w:rPr>
          <w:rFonts w:hint="eastAsia" w:asciiTheme="minorEastAsia" w:hAnsiTheme="minorEastAsia" w:cstheme="minorEastAsia"/>
          <w:color w:val="000000"/>
          <w:kern w:val="0"/>
          <w:sz w:val="24"/>
          <w:lang w:bidi="ar"/>
        </w:rPr>
        <w:t>所示。不同纤维横截面均由多股小单位的纤维纺织而成，表面无明显毛躁及刺边，较为光滑，</w:t>
      </w:r>
      <w:r>
        <w:rPr>
          <w:rFonts w:hint="eastAsia" w:asciiTheme="minorEastAsia" w:hAnsiTheme="minorEastAsia" w:cstheme="minorEastAsia"/>
          <w:color w:val="000000"/>
          <w:kern w:val="0"/>
          <w:sz w:val="24"/>
        </w:rPr>
        <w:t>表明各纤维的原始形态均未被破坏。四种纤维中仅涤纶表面为曲面，丙纶、锦纶和氨纶均带有棱边。若四种纤维均与醇解剂反应，棱边相对圆滑曲面更容易被醇解剂进攻。</w:t>
      </w:r>
    </w:p>
    <w:p>
      <w:pPr>
        <w:widowControl/>
        <w:spacing w:line="440" w:lineRule="atLeast"/>
        <w:jc w:val="center"/>
        <w:rPr>
          <w:rFonts w:asciiTheme="minorEastAsia" w:hAnsiTheme="minorEastAsia" w:cstheme="minorEastAsia"/>
          <w:b/>
          <w:bCs/>
          <w:sz w:val="28"/>
          <w:szCs w:val="28"/>
        </w:rPr>
      </w:pPr>
      <w:r>
        <w:rPr>
          <w:rFonts w:hint="eastAsia" w:asciiTheme="minorEastAsia" w:hAnsiTheme="minorEastAsia" w:cstheme="minorEastAsia"/>
          <w:b/>
          <w:bCs/>
          <w:sz w:val="28"/>
          <w:szCs w:val="28"/>
        </w:rPr>
        <w:drawing>
          <wp:inline distT="0" distB="0" distL="114300" distR="114300">
            <wp:extent cx="5516245" cy="2479675"/>
            <wp:effectExtent l="0" t="0" r="8255" b="9525"/>
            <wp:docPr id="91" name="图片 91" descr="图片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图片16"/>
                    <pic:cNvPicPr>
                      <a:picLocks noChangeAspect="1"/>
                    </pic:cNvPicPr>
                  </pic:nvPicPr>
                  <pic:blipFill>
                    <a:blip r:embed="rId5"/>
                    <a:stretch>
                      <a:fillRect/>
                    </a:stretch>
                  </pic:blipFill>
                  <pic:spPr>
                    <a:xfrm>
                      <a:off x="0" y="0"/>
                      <a:ext cx="5516245" cy="2479675"/>
                    </a:xfrm>
                    <a:prstGeom prst="rect">
                      <a:avLst/>
                    </a:prstGeom>
                  </pic:spPr>
                </pic:pic>
              </a:graphicData>
            </a:graphic>
          </wp:inline>
        </w:drawing>
      </w:r>
    </w:p>
    <w:p>
      <w:pPr>
        <w:widowControl/>
        <w:spacing w:line="440" w:lineRule="atLeast"/>
        <w:jc w:val="center"/>
        <w:rPr>
          <w:rFonts w:asciiTheme="minorEastAsia" w:hAnsiTheme="minorEastAsia" w:cstheme="minorEastAsia"/>
          <w:szCs w:val="21"/>
        </w:rPr>
      </w:pPr>
      <w:r>
        <w:rPr>
          <w:rFonts w:hint="eastAsia" w:asciiTheme="minorEastAsia" w:hAnsiTheme="minorEastAsia" w:cstheme="minorEastAsia"/>
          <w:szCs w:val="21"/>
        </w:rPr>
        <w:t>图</w:t>
      </w:r>
      <w:r>
        <w:rPr>
          <w:rFonts w:ascii="Times New Roman" w:hAnsi="Times New Roman" w:cs="Times New Roman"/>
          <w:szCs w:val="21"/>
        </w:rPr>
        <w:t xml:space="preserve">2-2 </w:t>
      </w:r>
      <w:r>
        <w:rPr>
          <w:rFonts w:hint="eastAsia" w:asciiTheme="minorEastAsia" w:hAnsiTheme="minorEastAsia" w:cstheme="minorEastAsia"/>
          <w:szCs w:val="21"/>
        </w:rPr>
        <w:t>不同纤维的</w:t>
      </w:r>
      <w:r>
        <w:rPr>
          <w:rFonts w:ascii="Times New Roman" w:hAnsi="Times New Roman" w:cs="Times New Roman"/>
          <w:szCs w:val="21"/>
        </w:rPr>
        <w:t>SEM</w:t>
      </w:r>
      <w:r>
        <w:rPr>
          <w:rFonts w:hint="eastAsia" w:asciiTheme="minorEastAsia" w:hAnsiTheme="minorEastAsia" w:cstheme="minorEastAsia"/>
          <w:szCs w:val="21"/>
        </w:rPr>
        <w:t>图</w:t>
      </w:r>
    </w:p>
    <w:p>
      <w:pPr>
        <w:pStyle w:val="15"/>
        <w:numPr>
          <w:ilvl w:val="255"/>
          <w:numId w:val="0"/>
        </w:numPr>
        <w:spacing w:beforeAutospacing="0" w:after="20" w:line="440" w:lineRule="atLeast"/>
        <w:ind w:left="-360"/>
        <w:jc w:val="center"/>
        <w:rPr>
          <w:rFonts w:ascii="Times New Roman" w:hAnsi="Times New Roman" w:eastAsia="Segoe UI"/>
          <w:color w:val="2A2B2E"/>
          <w:sz w:val="21"/>
          <w:szCs w:val="21"/>
          <w:shd w:val="clear" w:color="auto" w:fill="FFFFFF"/>
        </w:rPr>
      </w:pPr>
      <w:r>
        <w:rPr>
          <w:rFonts w:ascii="Times New Roman" w:hAnsi="Times New Roman" w:eastAsia="Segoe UI"/>
          <w:color w:val="2A2B2E"/>
          <w:sz w:val="21"/>
          <w:szCs w:val="21"/>
          <w:shd w:val="clear" w:color="auto" w:fill="FFFFFF"/>
        </w:rPr>
        <w:t>Fig</w:t>
      </w:r>
      <w:r>
        <w:rPr>
          <w:rFonts w:hint="eastAsia" w:ascii="Times New Roman" w:hAnsi="Times New Roman" w:eastAsia="宋体"/>
          <w:color w:val="2A2B2E"/>
          <w:sz w:val="21"/>
          <w:szCs w:val="21"/>
          <w:shd w:val="clear" w:color="auto" w:fill="FFFFFF"/>
        </w:rPr>
        <w:t>.</w:t>
      </w:r>
      <w:r>
        <w:rPr>
          <w:rFonts w:ascii="Times New Roman" w:hAnsi="Times New Roman" w:eastAsia="Segoe UI"/>
          <w:color w:val="2A2B2E"/>
          <w:sz w:val="21"/>
          <w:szCs w:val="21"/>
          <w:shd w:val="clear" w:color="auto" w:fill="FFFFFF"/>
        </w:rPr>
        <w:t xml:space="preserve"> 2-2 SEM images of different fibers</w:t>
      </w:r>
    </w:p>
    <w:p>
      <w:pPr>
        <w:widowControl/>
        <w:spacing w:line="440" w:lineRule="atLeast"/>
        <w:rPr>
          <w:rFonts w:asciiTheme="minorEastAsia" w:hAnsiTheme="minorEastAsia" w:cstheme="minorEastAsia"/>
          <w:color w:val="000000"/>
          <w:kern w:val="0"/>
          <w:sz w:val="24"/>
          <w:lang w:bidi="ar"/>
        </w:rPr>
      </w:pPr>
      <w:r>
        <w:rPr>
          <w:rFonts w:ascii="Times New Roman" w:hAnsi="Times New Roman" w:eastAsia="宋体" w:cs="Times New Roman"/>
          <w:b/>
          <w:bCs/>
          <w:sz w:val="24"/>
        </w:rPr>
        <w:t>2.</w:t>
      </w:r>
      <w:r>
        <w:rPr>
          <w:rFonts w:hint="eastAsia" w:ascii="Times New Roman" w:hAnsi="Times New Roman" w:eastAsia="宋体" w:cs="Times New Roman"/>
          <w:b/>
          <w:bCs/>
          <w:sz w:val="24"/>
        </w:rPr>
        <w:t>3</w:t>
      </w:r>
      <w:r>
        <w:rPr>
          <w:rFonts w:ascii="Times New Roman" w:hAnsi="Times New Roman" w:eastAsia="宋体" w:cs="Times New Roman"/>
          <w:b/>
          <w:bCs/>
          <w:sz w:val="24"/>
        </w:rPr>
        <w:t xml:space="preserve"> </w:t>
      </w:r>
      <w:r>
        <w:rPr>
          <w:rFonts w:hint="eastAsia" w:asciiTheme="minorEastAsia" w:hAnsiTheme="minorEastAsia" w:cstheme="minorEastAsia"/>
          <w:b/>
          <w:bCs/>
          <w:sz w:val="24"/>
        </w:rPr>
        <w:t>混纺纤维的</w:t>
      </w:r>
      <w:r>
        <w:rPr>
          <w:rFonts w:hint="eastAsia" w:ascii="Times New Roman" w:hAnsi="Times New Roman" w:cs="Times New Roman"/>
          <w:b/>
          <w:bCs/>
          <w:sz w:val="24"/>
        </w:rPr>
        <w:t>热性能</w:t>
      </w:r>
      <w:r>
        <w:rPr>
          <w:rFonts w:hint="eastAsia" w:asciiTheme="minorEastAsia" w:hAnsiTheme="minorEastAsia" w:cstheme="minorEastAsia"/>
          <w:b/>
          <w:bCs/>
          <w:sz w:val="24"/>
        </w:rPr>
        <w:t>分析</w:t>
      </w:r>
    </w:p>
    <w:p>
      <w:pPr>
        <w:widowControl/>
        <w:spacing w:line="440" w:lineRule="atLeast"/>
        <w:ind w:firstLine="480" w:firstLineChars="200"/>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图</w:t>
      </w:r>
      <w:r>
        <w:rPr>
          <w:rFonts w:ascii="Times New Roman" w:hAnsi="Times New Roman" w:cs="Times New Roman"/>
          <w:color w:val="000000"/>
          <w:kern w:val="0"/>
          <w:sz w:val="24"/>
          <w:lang w:bidi="ar"/>
        </w:rPr>
        <w:t>2-3</w:t>
      </w:r>
      <w:r>
        <w:rPr>
          <w:rFonts w:hint="eastAsia" w:asciiTheme="minorEastAsia" w:hAnsiTheme="minorEastAsia" w:cstheme="minorEastAsia"/>
          <w:color w:val="000000"/>
          <w:kern w:val="0"/>
          <w:sz w:val="24"/>
          <w:lang w:bidi="ar"/>
        </w:rPr>
        <w:t>为不同纤维的热力学性能表征，表</w:t>
      </w:r>
      <w:r>
        <w:rPr>
          <w:rFonts w:ascii="Times New Roman" w:hAnsi="Times New Roman" w:cs="Times New Roman"/>
          <w:color w:val="000000"/>
          <w:kern w:val="0"/>
          <w:sz w:val="24"/>
          <w:lang w:bidi="ar"/>
        </w:rPr>
        <w:t>2-3</w:t>
      </w:r>
      <w:r>
        <w:rPr>
          <w:rFonts w:hint="eastAsia" w:asciiTheme="minorEastAsia" w:hAnsiTheme="minorEastAsia" w:cstheme="minorEastAsia"/>
          <w:color w:val="000000"/>
          <w:kern w:val="0"/>
          <w:sz w:val="24"/>
          <w:lang w:bidi="ar"/>
        </w:rPr>
        <w:t>则记录了相关结晶温度</w:t>
      </w:r>
      <w:r>
        <w:rPr>
          <w:rFonts w:ascii="Times New Roman" w:hAnsi="Times New Roman" w:cs="Times New Roman"/>
          <w:color w:val="000000"/>
          <w:kern w:val="0"/>
          <w:sz w:val="24"/>
          <w:lang w:bidi="ar"/>
        </w:rPr>
        <w:t>T</w:t>
      </w:r>
      <w:r>
        <w:rPr>
          <w:rFonts w:ascii="Times New Roman" w:hAnsi="Times New Roman" w:cs="Times New Roman"/>
          <w:color w:val="000000"/>
          <w:kern w:val="0"/>
          <w:sz w:val="24"/>
          <w:vertAlign w:val="subscript"/>
          <w:lang w:bidi="ar"/>
        </w:rPr>
        <w:t>c</w:t>
      </w:r>
      <w:r>
        <w:rPr>
          <w:rFonts w:hint="eastAsia" w:asciiTheme="minorEastAsia" w:hAnsiTheme="minorEastAsia" w:cstheme="minorEastAsia"/>
          <w:color w:val="000000"/>
          <w:kern w:val="0"/>
          <w:sz w:val="24"/>
          <w:lang w:bidi="ar"/>
        </w:rPr>
        <w:t>、熔融温度</w:t>
      </w:r>
      <w:r>
        <w:rPr>
          <w:rFonts w:ascii="Times New Roman" w:hAnsi="Times New Roman" w:cs="Times New Roman"/>
          <w:color w:val="000000"/>
          <w:kern w:val="0"/>
          <w:sz w:val="24"/>
          <w:lang w:bidi="ar"/>
        </w:rPr>
        <w:t>T</w:t>
      </w:r>
      <w:r>
        <w:rPr>
          <w:rFonts w:ascii="Times New Roman" w:hAnsi="Times New Roman" w:cs="Times New Roman"/>
          <w:color w:val="000000"/>
          <w:kern w:val="0"/>
          <w:sz w:val="24"/>
          <w:vertAlign w:val="subscript"/>
          <w:lang w:bidi="ar"/>
        </w:rPr>
        <w:t>m</w:t>
      </w:r>
      <w:r>
        <w:rPr>
          <w:rFonts w:hint="eastAsia" w:asciiTheme="minorEastAsia" w:hAnsiTheme="minorEastAsia" w:cstheme="minorEastAsia"/>
          <w:color w:val="000000"/>
          <w:kern w:val="0"/>
          <w:sz w:val="24"/>
          <w:lang w:bidi="ar"/>
        </w:rPr>
        <w:t>、起始降解温度</w:t>
      </w:r>
      <w:r>
        <w:rPr>
          <w:rFonts w:ascii="Times New Roman" w:hAnsi="Times New Roman" w:cs="Times New Roman"/>
          <w:color w:val="000000"/>
          <w:kern w:val="0"/>
          <w:sz w:val="24"/>
          <w:lang w:bidi="ar"/>
        </w:rPr>
        <w:t>T</w:t>
      </w:r>
      <w:r>
        <w:rPr>
          <w:rFonts w:ascii="Times New Roman" w:hAnsi="Times New Roman" w:cs="Times New Roman"/>
          <w:color w:val="000000"/>
          <w:kern w:val="0"/>
          <w:sz w:val="24"/>
          <w:vertAlign w:val="subscript"/>
          <w:lang w:bidi="ar"/>
        </w:rPr>
        <w:t>onset</w:t>
      </w:r>
      <w:r>
        <w:rPr>
          <w:rFonts w:hint="eastAsia" w:asciiTheme="minorEastAsia" w:hAnsiTheme="minorEastAsia" w:cstheme="minorEastAsia"/>
          <w:color w:val="000000"/>
          <w:kern w:val="0"/>
          <w:sz w:val="24"/>
          <w:lang w:bidi="ar"/>
        </w:rPr>
        <w:t>及热解残余质量。</w:t>
      </w:r>
      <w:r>
        <w:rPr>
          <w:rFonts w:hint="eastAsia" w:asciiTheme="minorEastAsia" w:hAnsiTheme="minorEastAsia" w:cstheme="minorEastAsia"/>
          <w:color w:val="000000"/>
          <w:kern w:val="0"/>
          <w:sz w:val="24"/>
        </w:rPr>
        <w:t>从图表中</w:t>
      </w:r>
      <w:r>
        <w:rPr>
          <w:rFonts w:hint="eastAsia" w:asciiTheme="minorEastAsia" w:hAnsiTheme="minorEastAsia" w:cstheme="minorEastAsia"/>
          <w:color w:val="000000"/>
          <w:kern w:val="0"/>
          <w:sz w:val="24"/>
          <w:lang w:bidi="ar"/>
        </w:rPr>
        <w:t>发现</w:t>
      </w:r>
      <w:r>
        <w:rPr>
          <w:rFonts w:ascii="Times New Roman" w:hAnsi="Times New Roman" w:cs="Times New Roman"/>
          <w:color w:val="000000"/>
          <w:kern w:val="0"/>
          <w:sz w:val="24"/>
          <w:lang w:bidi="ar"/>
        </w:rPr>
        <w:t>PET、PP、PA</w:t>
      </w:r>
      <w:r>
        <w:rPr>
          <w:rFonts w:hint="eastAsia" w:asciiTheme="minorEastAsia" w:hAnsiTheme="minorEastAsia" w:cstheme="minorEastAsia"/>
          <w:color w:val="000000"/>
          <w:kern w:val="0"/>
          <w:sz w:val="24"/>
          <w:lang w:bidi="ar"/>
        </w:rPr>
        <w:t>和</w:t>
      </w:r>
      <w:r>
        <w:rPr>
          <w:rFonts w:ascii="Times New Roman" w:hAnsi="Times New Roman" w:cs="Times New Roman"/>
          <w:color w:val="000000"/>
          <w:kern w:val="0"/>
          <w:sz w:val="24"/>
          <w:lang w:bidi="ar"/>
        </w:rPr>
        <w:t>PU</w:t>
      </w:r>
      <w:r>
        <w:rPr>
          <w:rFonts w:hint="eastAsia" w:asciiTheme="minorEastAsia" w:hAnsiTheme="minorEastAsia" w:cstheme="minorEastAsia"/>
          <w:color w:val="000000"/>
          <w:kern w:val="0"/>
          <w:sz w:val="24"/>
          <w:lang w:bidi="ar"/>
        </w:rPr>
        <w:t>原料均具有明显的熔点，且结晶温度越高，熔点温度越高的趋势明显，符合结晶性塑料的本质特性，也符合上述各纤维原始形态均未被破坏的结论。经对比，</w:t>
      </w:r>
      <w:r>
        <w:rPr>
          <w:rFonts w:ascii="Times New Roman" w:hAnsi="Times New Roman" w:cs="Times New Roman"/>
          <w:color w:val="000000"/>
          <w:kern w:val="0"/>
          <w:sz w:val="24"/>
          <w:lang w:bidi="ar"/>
        </w:rPr>
        <w:t>PET</w:t>
      </w:r>
      <w:r>
        <w:rPr>
          <w:rFonts w:hint="eastAsia" w:asciiTheme="minorEastAsia" w:hAnsiTheme="minorEastAsia" w:cstheme="minorEastAsia"/>
          <w:color w:val="000000"/>
          <w:kern w:val="0"/>
          <w:sz w:val="24"/>
          <w:lang w:bidi="ar"/>
        </w:rPr>
        <w:t>的结晶温度和熔点温度基本都是最高的，即在相同实验温度条件下，</w:t>
      </w:r>
      <w:r>
        <w:rPr>
          <w:rFonts w:ascii="Times New Roman" w:hAnsi="Times New Roman" w:cs="Times New Roman"/>
          <w:color w:val="000000"/>
          <w:kern w:val="0"/>
          <w:sz w:val="24"/>
          <w:lang w:bidi="ar"/>
        </w:rPr>
        <w:t>PET</w:t>
      </w:r>
      <w:r>
        <w:rPr>
          <w:rFonts w:hint="eastAsia" w:asciiTheme="minorEastAsia" w:hAnsiTheme="minorEastAsia" w:cstheme="minorEastAsia"/>
          <w:color w:val="000000"/>
          <w:kern w:val="0"/>
          <w:sz w:val="24"/>
          <w:lang w:bidi="ar"/>
        </w:rPr>
        <w:t>能够溶解，另外三种纤维也能够溶解或熔融。四种纤维的</w:t>
      </w:r>
      <w:r>
        <w:rPr>
          <w:rFonts w:ascii="Times New Roman" w:hAnsi="Times New Roman" w:cs="Times New Roman"/>
          <w:color w:val="000000"/>
          <w:kern w:val="0"/>
          <w:sz w:val="24"/>
          <w:lang w:bidi="ar"/>
        </w:rPr>
        <w:t>T</w:t>
      </w:r>
      <w:r>
        <w:rPr>
          <w:rFonts w:ascii="Times New Roman" w:hAnsi="Times New Roman" w:cs="Times New Roman"/>
          <w:color w:val="000000"/>
          <w:kern w:val="0"/>
          <w:sz w:val="24"/>
          <w:vertAlign w:val="subscript"/>
          <w:lang w:bidi="ar"/>
        </w:rPr>
        <w:t>onset</w:t>
      </w:r>
      <w:r>
        <w:rPr>
          <w:rFonts w:hint="eastAsia" w:asciiTheme="minorEastAsia" w:hAnsiTheme="minorEastAsia" w:cstheme="minorEastAsia"/>
          <w:color w:val="000000"/>
          <w:kern w:val="0"/>
          <w:sz w:val="24"/>
          <w:lang w:bidi="ar"/>
        </w:rPr>
        <w:t>相差较小，热稳定性相似。但是</w:t>
      </w:r>
      <w:r>
        <w:rPr>
          <w:rFonts w:ascii="Times New Roman" w:hAnsi="Times New Roman" w:cs="Times New Roman"/>
          <w:color w:val="000000"/>
          <w:kern w:val="0"/>
          <w:sz w:val="24"/>
          <w:lang w:bidi="ar"/>
        </w:rPr>
        <w:t>PET</w:t>
      </w:r>
      <w:r>
        <w:rPr>
          <w:rFonts w:hint="eastAsia" w:asciiTheme="minorEastAsia" w:hAnsiTheme="minorEastAsia" w:cstheme="minorEastAsia"/>
          <w:color w:val="000000"/>
          <w:kern w:val="0"/>
          <w:sz w:val="24"/>
          <w:lang w:bidi="ar"/>
        </w:rPr>
        <w:t>和</w:t>
      </w:r>
      <w:r>
        <w:rPr>
          <w:rFonts w:ascii="Times New Roman" w:hAnsi="Times New Roman" w:cs="Times New Roman"/>
          <w:color w:val="000000"/>
          <w:kern w:val="0"/>
          <w:sz w:val="24"/>
          <w:lang w:bidi="ar"/>
        </w:rPr>
        <w:t>PU</w:t>
      </w:r>
      <w:r>
        <w:rPr>
          <w:rFonts w:hint="eastAsia" w:asciiTheme="minorEastAsia" w:hAnsiTheme="minorEastAsia" w:cstheme="minorEastAsia"/>
          <w:color w:val="000000"/>
          <w:kern w:val="0"/>
          <w:sz w:val="24"/>
          <w:lang w:bidi="ar"/>
        </w:rPr>
        <w:t>的热解残余量较高，说明这类纤维在加工过程中添加了较多的无机填料，可能会对后续醇解产物的应用带来影响。</w:t>
      </w:r>
    </w:p>
    <w:p>
      <w:pPr>
        <w:widowControl/>
        <w:spacing w:line="440" w:lineRule="atLeast"/>
        <w:jc w:val="center"/>
        <w:rPr>
          <w:rFonts w:asciiTheme="minorEastAsia" w:hAnsiTheme="minorEastAsia" w:cstheme="minorEastAsia"/>
          <w:color w:val="000000"/>
          <w:kern w:val="0"/>
          <w:sz w:val="24"/>
          <w:lang w:bidi="ar"/>
        </w:rPr>
      </w:pPr>
      <w:r>
        <w:rPr>
          <w:rFonts w:asciiTheme="minorEastAsia" w:hAnsiTheme="minorEastAsia" w:cstheme="minorEastAsia"/>
          <w:b/>
          <w:bCs/>
          <w:sz w:val="28"/>
          <w:szCs w:val="28"/>
        </w:rPr>
        <w:drawing>
          <wp:inline distT="0" distB="0" distL="114300" distR="114300">
            <wp:extent cx="5485765" cy="1817370"/>
            <wp:effectExtent l="0" t="0" r="635" b="0"/>
            <wp:docPr id="29" name="图片 29" descr="图片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17"/>
                    <pic:cNvPicPr>
                      <a:picLocks noChangeAspect="1"/>
                    </pic:cNvPicPr>
                  </pic:nvPicPr>
                  <pic:blipFill>
                    <a:blip r:embed="rId6"/>
                    <a:srcRect l="3316" r="4264"/>
                    <a:stretch>
                      <a:fillRect/>
                    </a:stretch>
                  </pic:blipFill>
                  <pic:spPr>
                    <a:xfrm>
                      <a:off x="0" y="0"/>
                      <a:ext cx="5485765" cy="1817370"/>
                    </a:xfrm>
                    <a:prstGeom prst="rect">
                      <a:avLst/>
                    </a:prstGeom>
                  </pic:spPr>
                </pic:pic>
              </a:graphicData>
            </a:graphic>
          </wp:inline>
        </w:drawing>
      </w:r>
    </w:p>
    <w:p>
      <w:pPr>
        <w:widowControl/>
        <w:spacing w:line="440" w:lineRule="atLeast"/>
        <w:jc w:val="center"/>
        <w:rPr>
          <w:rFonts w:asciiTheme="minorEastAsia" w:hAnsiTheme="minorEastAsia" w:cstheme="minorEastAsia"/>
          <w:szCs w:val="21"/>
        </w:rPr>
      </w:pPr>
      <w:r>
        <w:rPr>
          <w:rFonts w:hint="eastAsia" w:asciiTheme="minorEastAsia" w:hAnsiTheme="minorEastAsia" w:cstheme="minorEastAsia"/>
          <w:szCs w:val="21"/>
        </w:rPr>
        <w:t>图</w:t>
      </w:r>
      <w:r>
        <w:rPr>
          <w:rFonts w:ascii="Times New Roman" w:hAnsi="Times New Roman" w:cs="Times New Roman"/>
          <w:szCs w:val="21"/>
        </w:rPr>
        <w:t>2-3</w:t>
      </w:r>
      <w:r>
        <w:rPr>
          <w:rFonts w:hint="eastAsia" w:asciiTheme="minorEastAsia" w:hAnsiTheme="minorEastAsia" w:cstheme="minorEastAsia"/>
          <w:szCs w:val="21"/>
        </w:rPr>
        <w:t xml:space="preserve"> 不同纤维:（</w:t>
      </w:r>
      <w:r>
        <w:rPr>
          <w:rFonts w:ascii="Times New Roman" w:hAnsi="Times New Roman" w:cs="Times New Roman"/>
          <w:szCs w:val="21"/>
        </w:rPr>
        <w:t>a</w:t>
      </w:r>
      <w:r>
        <w:rPr>
          <w:rFonts w:hint="eastAsia" w:ascii="Times New Roman" w:hAnsi="Times New Roman" w:cs="Times New Roman"/>
          <w:szCs w:val="21"/>
        </w:rPr>
        <w:t xml:space="preserve">） </w:t>
      </w:r>
      <w:r>
        <w:rPr>
          <w:rFonts w:ascii="Times New Roman" w:hAnsi="Times New Roman" w:cs="Times New Roman"/>
          <w:szCs w:val="21"/>
        </w:rPr>
        <w:t>DSC</w:t>
      </w:r>
      <w:r>
        <w:rPr>
          <w:rFonts w:hint="eastAsia" w:asciiTheme="minorEastAsia" w:hAnsiTheme="minorEastAsia" w:cstheme="minorEastAsia"/>
          <w:szCs w:val="21"/>
        </w:rPr>
        <w:t>冷却曲线、（</w:t>
      </w:r>
      <w:r>
        <w:rPr>
          <w:rFonts w:hint="eastAsia" w:ascii="Times New Roman" w:hAnsi="Times New Roman" w:cs="Times New Roman"/>
          <w:szCs w:val="21"/>
        </w:rPr>
        <w:t xml:space="preserve">b） </w:t>
      </w:r>
      <w:r>
        <w:rPr>
          <w:rFonts w:ascii="Times New Roman" w:hAnsi="Times New Roman" w:cs="Times New Roman"/>
          <w:szCs w:val="21"/>
        </w:rPr>
        <w:t>DSC</w:t>
      </w:r>
      <w:r>
        <w:rPr>
          <w:rFonts w:hint="eastAsia" w:asciiTheme="minorEastAsia" w:hAnsiTheme="minorEastAsia" w:cstheme="minorEastAsia"/>
          <w:szCs w:val="21"/>
        </w:rPr>
        <w:t>加热曲线、</w:t>
      </w:r>
      <w:r>
        <w:rPr>
          <w:rFonts w:hint="eastAsia" w:ascii="Times New Roman" w:hAnsi="Times New Roman" w:cs="Times New Roman"/>
          <w:szCs w:val="21"/>
        </w:rPr>
        <w:t xml:space="preserve">（c） </w:t>
      </w:r>
      <w:r>
        <w:rPr>
          <w:rFonts w:ascii="Times New Roman" w:hAnsi="Times New Roman" w:cs="Times New Roman"/>
          <w:szCs w:val="21"/>
        </w:rPr>
        <w:t>TGA</w:t>
      </w:r>
      <w:r>
        <w:rPr>
          <w:rFonts w:hint="eastAsia" w:asciiTheme="minorEastAsia" w:hAnsiTheme="minorEastAsia" w:cstheme="minorEastAsia"/>
          <w:szCs w:val="21"/>
        </w:rPr>
        <w:t>曲线</w:t>
      </w:r>
    </w:p>
    <w:p>
      <w:pPr>
        <w:widowControl/>
        <w:spacing w:line="440" w:lineRule="atLeast"/>
        <w:jc w:val="center"/>
        <w:rPr>
          <w:rFonts w:asciiTheme="minorEastAsia" w:hAnsiTheme="minorEastAsia" w:cstheme="minorEastAsia"/>
          <w:szCs w:val="21"/>
        </w:rPr>
      </w:pPr>
      <w:r>
        <w:rPr>
          <w:rFonts w:ascii="Times New Roman" w:hAnsi="Times New Roman" w:eastAsia="Segoe UI" w:cs="Times New Roman"/>
          <w:color w:val="2A2B2E"/>
          <w:szCs w:val="21"/>
        </w:rPr>
        <w:t>Fig</w:t>
      </w:r>
      <w:r>
        <w:rPr>
          <w:rFonts w:hint="eastAsia" w:ascii="Times New Roman" w:hAnsi="Times New Roman" w:eastAsia="宋体" w:cs="Times New Roman"/>
          <w:color w:val="2A2B2E"/>
          <w:szCs w:val="21"/>
        </w:rPr>
        <w:t>.</w:t>
      </w:r>
      <w:r>
        <w:rPr>
          <w:rFonts w:ascii="Times New Roman" w:hAnsi="Times New Roman" w:eastAsia="Segoe UI" w:cs="Times New Roman"/>
          <w:color w:val="2A2B2E"/>
          <w:szCs w:val="21"/>
        </w:rPr>
        <w:t xml:space="preserve"> 2-3 Different fibers :(a) DSC cooling curve, (b) DSC heating curve, (c) TGA curve</w:t>
      </w:r>
    </w:p>
    <w:p>
      <w:pPr>
        <w:widowControl/>
        <w:spacing w:line="440" w:lineRule="atLeast"/>
        <w:jc w:val="center"/>
        <w:rPr>
          <w:rFonts w:asciiTheme="minorEastAsia" w:hAnsiTheme="minorEastAsia" w:cstheme="minorEastAsia"/>
          <w:szCs w:val="21"/>
        </w:rPr>
      </w:pPr>
      <w:r>
        <w:rPr>
          <w:rFonts w:hint="eastAsia" w:asciiTheme="minorEastAsia" w:hAnsiTheme="minorEastAsia" w:cstheme="minorEastAsia"/>
          <w:szCs w:val="21"/>
        </w:rPr>
        <w:t>表</w:t>
      </w:r>
      <w:r>
        <w:rPr>
          <w:rFonts w:ascii="Times New Roman" w:hAnsi="Times New Roman" w:cs="Times New Roman"/>
          <w:szCs w:val="21"/>
        </w:rPr>
        <w:t xml:space="preserve">2-3 </w:t>
      </w:r>
      <w:r>
        <w:rPr>
          <w:rFonts w:hint="eastAsia" w:asciiTheme="minorEastAsia" w:hAnsiTheme="minorEastAsia" w:cstheme="minorEastAsia"/>
          <w:szCs w:val="21"/>
        </w:rPr>
        <w:t>不同纤维的结晶温度、熔融温度、起始热降解温度和残余值</w:t>
      </w:r>
    </w:p>
    <w:p>
      <w:pPr>
        <w:widowControl/>
        <w:spacing w:line="440" w:lineRule="atLeast"/>
        <w:jc w:val="center"/>
        <w:rPr>
          <w:rFonts w:ascii="Times New Roman" w:hAnsi="Times New Roman" w:eastAsia="宋体"/>
          <w:szCs w:val="21"/>
        </w:rPr>
      </w:pPr>
      <w:r>
        <w:rPr>
          <w:rFonts w:ascii="Times New Roman" w:hAnsi="Times New Roman" w:eastAsia="宋体"/>
          <w:szCs w:val="21"/>
        </w:rPr>
        <w:t>Tab. 2-3Crystallization temperature, melting temperature, initial thermal degradation temperature and residual value of different fibers</w:t>
      </w:r>
    </w:p>
    <w:tbl>
      <w:tblPr>
        <w:tblStyle w:val="18"/>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9"/>
        <w:gridCol w:w="1811"/>
        <w:gridCol w:w="1473"/>
        <w:gridCol w:w="1767"/>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15" w:type="pct"/>
            <w:tcBorders>
              <w:top w:val="single" w:color="auto" w:sz="12" w:space="0"/>
              <w:left w:val="nil"/>
              <w:bottom w:val="single" w:color="auto" w:sz="8" w:space="0"/>
              <w:right w:val="nil"/>
            </w:tcBorders>
            <w:vAlign w:val="center"/>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样品</w:t>
            </w:r>
          </w:p>
        </w:tc>
        <w:tc>
          <w:tcPr>
            <w:tcW w:w="1062" w:type="pct"/>
            <w:tcBorders>
              <w:top w:val="single" w:color="auto" w:sz="12" w:space="0"/>
              <w:left w:val="nil"/>
              <w:bottom w:val="single" w:color="auto" w:sz="8" w:space="0"/>
              <w:right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T</w:t>
            </w:r>
            <w:r>
              <w:rPr>
                <w:rFonts w:ascii="Times New Roman" w:hAnsi="Times New Roman" w:eastAsia="宋体" w:cs="Times New Roman"/>
                <w:kern w:val="0"/>
                <w:sz w:val="24"/>
                <w:vertAlign w:val="subscript"/>
              </w:rPr>
              <w:t>c</w:t>
            </w:r>
            <w:r>
              <w:rPr>
                <w:rFonts w:hint="eastAsia" w:ascii="Times New Roman" w:hAnsi="Times New Roman" w:eastAsia="宋体" w:cs="Times New Roman"/>
                <w:kern w:val="0"/>
                <w:sz w:val="24"/>
              </w:rPr>
              <w:t>(</w:t>
            </w:r>
            <w:r>
              <w:rPr>
                <w:rFonts w:ascii="Times New Roman" w:hAnsi="Times New Roman" w:eastAsia="宋体" w:cs="Times New Roman"/>
                <w:kern w:val="0"/>
                <w:sz w:val="24"/>
              </w:rPr>
              <w:t>℃</w:t>
            </w:r>
            <w:r>
              <w:rPr>
                <w:rFonts w:hint="eastAsia" w:ascii="Times New Roman" w:hAnsi="Times New Roman" w:eastAsia="宋体" w:cs="Times New Roman"/>
                <w:kern w:val="0"/>
                <w:sz w:val="24"/>
              </w:rPr>
              <w:t>)</w:t>
            </w:r>
          </w:p>
        </w:tc>
        <w:tc>
          <w:tcPr>
            <w:tcW w:w="865" w:type="pct"/>
            <w:tcBorders>
              <w:top w:val="single" w:color="auto" w:sz="12" w:space="0"/>
              <w:left w:val="nil"/>
              <w:bottom w:val="single" w:color="auto" w:sz="8" w:space="0"/>
              <w:right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T</w:t>
            </w:r>
            <w:r>
              <w:rPr>
                <w:rFonts w:ascii="Times New Roman" w:hAnsi="Times New Roman" w:eastAsia="宋体" w:cs="Times New Roman"/>
                <w:kern w:val="0"/>
                <w:sz w:val="24"/>
                <w:vertAlign w:val="subscript"/>
              </w:rPr>
              <w:t>m</w:t>
            </w:r>
            <w:r>
              <w:rPr>
                <w:rFonts w:hint="eastAsia" w:ascii="Times New Roman" w:hAnsi="Times New Roman" w:eastAsia="宋体" w:cs="Times New Roman"/>
                <w:kern w:val="0"/>
                <w:sz w:val="24"/>
              </w:rPr>
              <w:t>(</w:t>
            </w:r>
            <w:r>
              <w:rPr>
                <w:rFonts w:ascii="Times New Roman" w:hAnsi="Times New Roman" w:eastAsia="宋体" w:cs="Times New Roman"/>
                <w:kern w:val="0"/>
                <w:sz w:val="24"/>
              </w:rPr>
              <w:t>℃</w:t>
            </w:r>
            <w:r>
              <w:rPr>
                <w:rFonts w:hint="eastAsia" w:ascii="Times New Roman" w:hAnsi="Times New Roman" w:eastAsia="宋体" w:cs="Times New Roman"/>
                <w:kern w:val="0"/>
                <w:sz w:val="24"/>
              </w:rPr>
              <w:t>)</w:t>
            </w:r>
          </w:p>
        </w:tc>
        <w:tc>
          <w:tcPr>
            <w:tcW w:w="1037" w:type="pct"/>
            <w:tcBorders>
              <w:top w:val="single" w:color="auto" w:sz="12" w:space="0"/>
              <w:left w:val="nil"/>
              <w:bottom w:val="single" w:color="auto" w:sz="8" w:space="0"/>
              <w:right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T</w:t>
            </w:r>
            <w:r>
              <w:rPr>
                <w:rFonts w:ascii="Times New Roman" w:hAnsi="Times New Roman" w:eastAsia="宋体" w:cs="Times New Roman"/>
                <w:kern w:val="0"/>
                <w:sz w:val="24"/>
                <w:vertAlign w:val="subscript"/>
              </w:rPr>
              <w:t>onset</w:t>
            </w:r>
            <w:r>
              <w:rPr>
                <w:rFonts w:hint="eastAsia" w:ascii="Times New Roman" w:hAnsi="Times New Roman" w:eastAsia="宋体" w:cs="Times New Roman"/>
                <w:kern w:val="0"/>
                <w:sz w:val="24"/>
              </w:rPr>
              <w:t>(</w:t>
            </w:r>
            <w:r>
              <w:rPr>
                <w:rFonts w:ascii="Times New Roman" w:hAnsi="Times New Roman" w:eastAsia="宋体" w:cs="Times New Roman"/>
                <w:kern w:val="0"/>
                <w:sz w:val="24"/>
              </w:rPr>
              <w:t>℃</w:t>
            </w:r>
            <w:r>
              <w:rPr>
                <w:rFonts w:hint="eastAsia" w:ascii="Times New Roman" w:hAnsi="Times New Roman" w:eastAsia="宋体" w:cs="Times New Roman"/>
                <w:kern w:val="0"/>
                <w:sz w:val="24"/>
              </w:rPr>
              <w:t>)</w:t>
            </w:r>
          </w:p>
        </w:tc>
        <w:tc>
          <w:tcPr>
            <w:tcW w:w="1419" w:type="pct"/>
            <w:tcBorders>
              <w:top w:val="single" w:color="auto" w:sz="12" w:space="0"/>
              <w:left w:val="nil"/>
              <w:bottom w:val="single" w:color="auto" w:sz="8" w:space="0"/>
              <w:right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Residual weight(%)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15" w:type="pct"/>
            <w:tcBorders>
              <w:top w:val="single" w:color="auto" w:sz="8" w:space="0"/>
              <w:left w:val="nil"/>
              <w:bottom w:val="nil"/>
              <w:right w:val="nil"/>
            </w:tcBorders>
            <w:vAlign w:val="center"/>
          </w:tcPr>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PET</w:t>
            </w:r>
          </w:p>
        </w:tc>
        <w:tc>
          <w:tcPr>
            <w:tcW w:w="1062" w:type="pct"/>
            <w:tcBorders>
              <w:top w:val="single" w:color="auto" w:sz="8" w:space="0"/>
              <w:left w:val="nil"/>
              <w:bottom w:val="nil"/>
              <w:right w:val="nil"/>
            </w:tcBorders>
            <w:vAlign w:val="center"/>
          </w:tcPr>
          <w:p>
            <w:pPr>
              <w:spacing w:line="440" w:lineRule="atLeast"/>
              <w:jc w:val="center"/>
              <w:rPr>
                <w:rFonts w:ascii="Times New Roman" w:hAnsi="Times New Roman" w:eastAsia="宋体" w:cs="Times New Roman"/>
                <w:color w:val="231F20"/>
                <w:kern w:val="0"/>
                <w:sz w:val="24"/>
              </w:rPr>
            </w:pPr>
            <w:r>
              <w:rPr>
                <w:rFonts w:ascii="Times New Roman" w:hAnsi="Times New Roman" w:eastAsia="宋体" w:cs="Times New Roman"/>
                <w:color w:val="231F20"/>
                <w:kern w:val="0"/>
                <w:sz w:val="24"/>
              </w:rPr>
              <w:t>210</w:t>
            </w:r>
          </w:p>
        </w:tc>
        <w:tc>
          <w:tcPr>
            <w:tcW w:w="865" w:type="pct"/>
            <w:tcBorders>
              <w:top w:val="single" w:color="auto" w:sz="8" w:space="0"/>
              <w:left w:val="nil"/>
              <w:bottom w:val="nil"/>
              <w:right w:val="nil"/>
            </w:tcBorders>
            <w:vAlign w:val="center"/>
          </w:tcPr>
          <w:p>
            <w:pPr>
              <w:spacing w:line="440" w:lineRule="atLeast"/>
              <w:jc w:val="center"/>
              <w:rPr>
                <w:rFonts w:ascii="Times New Roman" w:hAnsi="Times New Roman" w:eastAsia="宋体" w:cs="Times New Roman"/>
                <w:color w:val="231F20"/>
                <w:kern w:val="0"/>
                <w:sz w:val="24"/>
              </w:rPr>
            </w:pPr>
            <w:r>
              <w:rPr>
                <w:rFonts w:ascii="Times New Roman" w:hAnsi="Times New Roman" w:eastAsia="宋体" w:cs="Times New Roman"/>
                <w:color w:val="231F20"/>
                <w:kern w:val="0"/>
                <w:sz w:val="24"/>
              </w:rPr>
              <w:t>252</w:t>
            </w:r>
          </w:p>
        </w:tc>
        <w:tc>
          <w:tcPr>
            <w:tcW w:w="1037" w:type="pct"/>
            <w:tcBorders>
              <w:top w:val="single" w:color="auto" w:sz="8" w:space="0"/>
              <w:left w:val="nil"/>
              <w:bottom w:val="nil"/>
              <w:right w:val="nil"/>
            </w:tcBorders>
            <w:vAlign w:val="center"/>
          </w:tcPr>
          <w:p>
            <w:pPr>
              <w:spacing w:line="440" w:lineRule="atLeast"/>
              <w:jc w:val="center"/>
              <w:rPr>
                <w:rFonts w:ascii="Times New Roman" w:hAnsi="Times New Roman" w:eastAsia="宋体" w:cs="Times New Roman"/>
                <w:color w:val="231F20"/>
                <w:kern w:val="0"/>
                <w:sz w:val="24"/>
              </w:rPr>
            </w:pPr>
            <w:r>
              <w:rPr>
                <w:rFonts w:ascii="Times New Roman" w:hAnsi="Times New Roman" w:eastAsia="宋体" w:cs="Times New Roman"/>
                <w:color w:val="231F20"/>
                <w:kern w:val="0"/>
                <w:sz w:val="24"/>
              </w:rPr>
              <w:t>399</w:t>
            </w:r>
          </w:p>
        </w:tc>
        <w:tc>
          <w:tcPr>
            <w:tcW w:w="1419" w:type="pct"/>
            <w:tcBorders>
              <w:top w:val="single" w:color="auto" w:sz="8" w:space="0"/>
              <w:left w:val="nil"/>
              <w:bottom w:val="nil"/>
              <w:right w:val="nil"/>
            </w:tcBorders>
            <w:vAlign w:val="center"/>
          </w:tcPr>
          <w:p>
            <w:pPr>
              <w:spacing w:line="440" w:lineRule="atLeast"/>
              <w:jc w:val="center"/>
              <w:rPr>
                <w:rFonts w:ascii="Times New Roman" w:hAnsi="Times New Roman" w:eastAsia="宋体" w:cs="Times New Roman"/>
                <w:color w:val="231F20"/>
                <w:kern w:val="0"/>
                <w:sz w:val="24"/>
              </w:rPr>
            </w:pPr>
            <w:r>
              <w:rPr>
                <w:rFonts w:ascii="Times New Roman" w:hAnsi="Times New Roman" w:eastAsia="宋体" w:cs="Times New Roman"/>
                <w:color w:val="231F20"/>
                <w:kern w:val="0"/>
                <w:sz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15"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PP</w:t>
            </w:r>
          </w:p>
        </w:tc>
        <w:tc>
          <w:tcPr>
            <w:tcW w:w="1062" w:type="pct"/>
            <w:tcBorders>
              <w:top w:val="nil"/>
              <w:left w:val="nil"/>
              <w:bottom w:val="nil"/>
              <w:right w:val="nil"/>
            </w:tcBorders>
            <w:vAlign w:val="center"/>
          </w:tcPr>
          <w:p>
            <w:pPr>
              <w:spacing w:line="440" w:lineRule="atLeast"/>
              <w:jc w:val="center"/>
              <w:rPr>
                <w:rFonts w:ascii="Times New Roman" w:hAnsi="Times New Roman" w:eastAsia="宋体" w:cs="Times New Roman"/>
                <w:color w:val="231F20"/>
                <w:kern w:val="0"/>
                <w:sz w:val="24"/>
              </w:rPr>
            </w:pPr>
            <w:r>
              <w:rPr>
                <w:rFonts w:ascii="Times New Roman" w:hAnsi="Times New Roman" w:eastAsia="宋体" w:cs="Times New Roman"/>
                <w:color w:val="231F20"/>
                <w:kern w:val="0"/>
                <w:sz w:val="24"/>
              </w:rPr>
              <w:t>116</w:t>
            </w:r>
          </w:p>
        </w:tc>
        <w:tc>
          <w:tcPr>
            <w:tcW w:w="865" w:type="pct"/>
            <w:tcBorders>
              <w:top w:val="nil"/>
              <w:left w:val="nil"/>
              <w:bottom w:val="nil"/>
              <w:right w:val="nil"/>
            </w:tcBorders>
            <w:vAlign w:val="center"/>
          </w:tcPr>
          <w:p>
            <w:pPr>
              <w:spacing w:line="440" w:lineRule="atLeast"/>
              <w:jc w:val="center"/>
              <w:rPr>
                <w:rFonts w:ascii="Times New Roman" w:hAnsi="Times New Roman" w:eastAsia="宋体" w:cs="Times New Roman"/>
                <w:color w:val="231F20"/>
                <w:kern w:val="0"/>
                <w:sz w:val="24"/>
              </w:rPr>
            </w:pPr>
            <w:r>
              <w:rPr>
                <w:rFonts w:ascii="Times New Roman" w:hAnsi="Times New Roman" w:eastAsia="宋体" w:cs="Times New Roman"/>
                <w:color w:val="231F20"/>
                <w:kern w:val="0"/>
                <w:sz w:val="24"/>
              </w:rPr>
              <w:t>161</w:t>
            </w:r>
          </w:p>
        </w:tc>
        <w:tc>
          <w:tcPr>
            <w:tcW w:w="1037" w:type="pct"/>
            <w:tcBorders>
              <w:top w:val="nil"/>
              <w:left w:val="nil"/>
              <w:bottom w:val="nil"/>
              <w:right w:val="nil"/>
            </w:tcBorders>
            <w:vAlign w:val="center"/>
          </w:tcPr>
          <w:p>
            <w:pPr>
              <w:spacing w:line="440" w:lineRule="atLeast"/>
              <w:jc w:val="center"/>
              <w:rPr>
                <w:rFonts w:ascii="Times New Roman" w:hAnsi="Times New Roman" w:eastAsia="宋体" w:cs="Times New Roman"/>
                <w:color w:val="231F20"/>
                <w:kern w:val="0"/>
                <w:sz w:val="24"/>
              </w:rPr>
            </w:pPr>
            <w:r>
              <w:rPr>
                <w:rFonts w:ascii="Times New Roman" w:hAnsi="Times New Roman" w:eastAsia="宋体" w:cs="Times New Roman"/>
                <w:color w:val="231F20"/>
                <w:kern w:val="0"/>
                <w:sz w:val="24"/>
              </w:rPr>
              <w:t>394</w:t>
            </w:r>
          </w:p>
        </w:tc>
        <w:tc>
          <w:tcPr>
            <w:tcW w:w="1419" w:type="pct"/>
            <w:tcBorders>
              <w:top w:val="nil"/>
              <w:left w:val="nil"/>
              <w:bottom w:val="nil"/>
              <w:right w:val="nil"/>
            </w:tcBorders>
            <w:vAlign w:val="center"/>
          </w:tcPr>
          <w:p>
            <w:pPr>
              <w:spacing w:line="440" w:lineRule="atLeast"/>
              <w:jc w:val="center"/>
              <w:rPr>
                <w:rFonts w:ascii="Times New Roman" w:hAnsi="Times New Roman" w:eastAsia="宋体" w:cs="Times New Roman"/>
                <w:color w:val="231F20"/>
                <w:kern w:val="0"/>
                <w:sz w:val="24"/>
              </w:rPr>
            </w:pPr>
            <w:r>
              <w:rPr>
                <w:rFonts w:ascii="Times New Roman" w:hAnsi="Times New Roman" w:eastAsia="宋体" w:cs="Times New Roman"/>
                <w:color w:val="231F20"/>
                <w:kern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15"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PA</w:t>
            </w:r>
          </w:p>
        </w:tc>
        <w:tc>
          <w:tcPr>
            <w:tcW w:w="1062" w:type="pct"/>
            <w:tcBorders>
              <w:top w:val="nil"/>
              <w:left w:val="nil"/>
              <w:bottom w:val="nil"/>
              <w:right w:val="nil"/>
            </w:tcBorders>
            <w:vAlign w:val="center"/>
          </w:tcPr>
          <w:p>
            <w:pPr>
              <w:spacing w:line="440" w:lineRule="atLeast"/>
              <w:jc w:val="center"/>
              <w:rPr>
                <w:rFonts w:ascii="Times New Roman" w:hAnsi="Times New Roman" w:eastAsia="宋体" w:cs="Times New Roman"/>
                <w:color w:val="231F20"/>
                <w:kern w:val="0"/>
                <w:sz w:val="24"/>
              </w:rPr>
            </w:pPr>
            <w:r>
              <w:rPr>
                <w:rFonts w:ascii="Times New Roman" w:hAnsi="Times New Roman" w:eastAsia="宋体" w:cs="Times New Roman"/>
                <w:color w:val="231F20"/>
                <w:kern w:val="0"/>
                <w:sz w:val="24"/>
              </w:rPr>
              <w:t>187</w:t>
            </w:r>
          </w:p>
        </w:tc>
        <w:tc>
          <w:tcPr>
            <w:tcW w:w="865" w:type="pct"/>
            <w:tcBorders>
              <w:top w:val="nil"/>
              <w:left w:val="nil"/>
              <w:bottom w:val="nil"/>
              <w:right w:val="nil"/>
            </w:tcBorders>
            <w:vAlign w:val="center"/>
          </w:tcPr>
          <w:p>
            <w:pPr>
              <w:spacing w:line="440" w:lineRule="atLeast"/>
              <w:jc w:val="center"/>
              <w:rPr>
                <w:rFonts w:ascii="Times New Roman" w:hAnsi="Times New Roman" w:eastAsia="宋体" w:cs="Times New Roman"/>
                <w:color w:val="231F20"/>
                <w:kern w:val="0"/>
                <w:sz w:val="24"/>
              </w:rPr>
            </w:pPr>
            <w:r>
              <w:rPr>
                <w:rFonts w:ascii="Times New Roman" w:hAnsi="Times New Roman" w:eastAsia="宋体" w:cs="Times New Roman"/>
                <w:color w:val="231F20"/>
                <w:kern w:val="0"/>
                <w:sz w:val="24"/>
              </w:rPr>
              <w:t>219</w:t>
            </w:r>
          </w:p>
        </w:tc>
        <w:tc>
          <w:tcPr>
            <w:tcW w:w="1037" w:type="pct"/>
            <w:tcBorders>
              <w:top w:val="nil"/>
              <w:left w:val="nil"/>
              <w:bottom w:val="nil"/>
              <w:right w:val="nil"/>
            </w:tcBorders>
            <w:vAlign w:val="center"/>
          </w:tcPr>
          <w:p>
            <w:pPr>
              <w:spacing w:line="440" w:lineRule="atLeast"/>
              <w:jc w:val="center"/>
              <w:rPr>
                <w:rFonts w:ascii="Times New Roman" w:hAnsi="Times New Roman" w:eastAsia="宋体" w:cs="Times New Roman"/>
                <w:color w:val="231F20"/>
                <w:kern w:val="0"/>
                <w:sz w:val="24"/>
              </w:rPr>
            </w:pPr>
            <w:r>
              <w:rPr>
                <w:rFonts w:ascii="Times New Roman" w:hAnsi="Times New Roman" w:eastAsia="宋体" w:cs="Times New Roman"/>
                <w:color w:val="231F20"/>
                <w:kern w:val="0"/>
                <w:sz w:val="24"/>
              </w:rPr>
              <w:t>391</w:t>
            </w:r>
          </w:p>
        </w:tc>
        <w:tc>
          <w:tcPr>
            <w:tcW w:w="1419" w:type="pct"/>
            <w:tcBorders>
              <w:top w:val="nil"/>
              <w:left w:val="nil"/>
              <w:bottom w:val="nil"/>
              <w:right w:val="nil"/>
            </w:tcBorders>
            <w:vAlign w:val="center"/>
          </w:tcPr>
          <w:p>
            <w:pPr>
              <w:spacing w:line="440" w:lineRule="atLeast"/>
              <w:jc w:val="center"/>
              <w:rPr>
                <w:rFonts w:ascii="Times New Roman" w:hAnsi="Times New Roman" w:eastAsia="宋体" w:cs="Times New Roman"/>
                <w:color w:val="231F20"/>
                <w:kern w:val="0"/>
                <w:sz w:val="24"/>
              </w:rPr>
            </w:pPr>
            <w:r>
              <w:rPr>
                <w:rFonts w:ascii="Times New Roman" w:hAnsi="Times New Roman" w:eastAsia="宋体" w:cs="Times New Roman"/>
                <w:color w:val="231F20"/>
                <w:kern w:val="0"/>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15" w:type="pct"/>
            <w:tcBorders>
              <w:top w:val="nil"/>
              <w:left w:val="nil"/>
              <w:bottom w:val="single" w:color="auto" w:sz="12" w:space="0"/>
              <w:right w:val="nil"/>
            </w:tcBorders>
            <w:vAlign w:val="center"/>
          </w:tcPr>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PU</w:t>
            </w:r>
          </w:p>
        </w:tc>
        <w:tc>
          <w:tcPr>
            <w:tcW w:w="1062" w:type="pct"/>
            <w:tcBorders>
              <w:top w:val="nil"/>
              <w:left w:val="nil"/>
              <w:bottom w:val="single" w:color="auto" w:sz="12" w:space="0"/>
              <w:right w:val="nil"/>
            </w:tcBorders>
            <w:vAlign w:val="center"/>
          </w:tcPr>
          <w:p>
            <w:pPr>
              <w:spacing w:line="440" w:lineRule="atLeast"/>
              <w:jc w:val="center"/>
              <w:rPr>
                <w:rFonts w:ascii="Times New Roman" w:hAnsi="Times New Roman" w:eastAsia="宋体" w:cs="Times New Roman"/>
                <w:color w:val="231F20"/>
                <w:kern w:val="0"/>
                <w:sz w:val="24"/>
              </w:rPr>
            </w:pPr>
            <w:r>
              <w:rPr>
                <w:rFonts w:ascii="Times New Roman" w:hAnsi="Times New Roman" w:eastAsia="宋体" w:cs="Times New Roman"/>
                <w:color w:val="231F20"/>
                <w:kern w:val="0"/>
                <w:sz w:val="24"/>
              </w:rPr>
              <w:t>213</w:t>
            </w:r>
          </w:p>
        </w:tc>
        <w:tc>
          <w:tcPr>
            <w:tcW w:w="865" w:type="pct"/>
            <w:tcBorders>
              <w:top w:val="nil"/>
              <w:left w:val="nil"/>
              <w:bottom w:val="single" w:color="auto" w:sz="12" w:space="0"/>
              <w:right w:val="nil"/>
            </w:tcBorders>
            <w:vAlign w:val="center"/>
          </w:tcPr>
          <w:p>
            <w:pPr>
              <w:spacing w:line="440" w:lineRule="atLeast"/>
              <w:jc w:val="center"/>
              <w:rPr>
                <w:rFonts w:ascii="Times New Roman" w:hAnsi="Times New Roman" w:eastAsia="宋体" w:cs="Times New Roman"/>
                <w:color w:val="231F20"/>
                <w:kern w:val="0"/>
                <w:sz w:val="24"/>
              </w:rPr>
            </w:pPr>
            <w:r>
              <w:rPr>
                <w:rFonts w:ascii="Times New Roman" w:hAnsi="Times New Roman" w:eastAsia="宋体" w:cs="Times New Roman"/>
                <w:color w:val="231F20"/>
                <w:kern w:val="0"/>
                <w:sz w:val="24"/>
              </w:rPr>
              <w:t>245</w:t>
            </w:r>
          </w:p>
        </w:tc>
        <w:tc>
          <w:tcPr>
            <w:tcW w:w="1037" w:type="pct"/>
            <w:tcBorders>
              <w:top w:val="nil"/>
              <w:left w:val="nil"/>
              <w:bottom w:val="single" w:color="auto" w:sz="12" w:space="0"/>
              <w:right w:val="nil"/>
            </w:tcBorders>
            <w:vAlign w:val="center"/>
          </w:tcPr>
          <w:p>
            <w:pPr>
              <w:spacing w:line="440" w:lineRule="atLeast"/>
              <w:jc w:val="center"/>
              <w:rPr>
                <w:rFonts w:ascii="Times New Roman" w:hAnsi="Times New Roman" w:eastAsia="宋体" w:cs="Times New Roman"/>
                <w:color w:val="231F20"/>
                <w:kern w:val="0"/>
                <w:sz w:val="24"/>
              </w:rPr>
            </w:pPr>
            <w:r>
              <w:rPr>
                <w:rFonts w:ascii="Times New Roman" w:hAnsi="Times New Roman" w:eastAsia="宋体" w:cs="Times New Roman"/>
                <w:color w:val="231F20"/>
                <w:kern w:val="0"/>
                <w:sz w:val="24"/>
              </w:rPr>
              <w:t>391</w:t>
            </w:r>
          </w:p>
        </w:tc>
        <w:tc>
          <w:tcPr>
            <w:tcW w:w="1419" w:type="pct"/>
            <w:tcBorders>
              <w:top w:val="nil"/>
              <w:left w:val="nil"/>
              <w:bottom w:val="single" w:color="auto" w:sz="12" w:space="0"/>
              <w:right w:val="nil"/>
            </w:tcBorders>
            <w:vAlign w:val="center"/>
          </w:tcPr>
          <w:p>
            <w:pPr>
              <w:spacing w:line="440" w:lineRule="atLeast"/>
              <w:jc w:val="center"/>
              <w:rPr>
                <w:rFonts w:ascii="Times New Roman" w:hAnsi="Times New Roman" w:eastAsia="宋体" w:cs="Times New Roman"/>
                <w:color w:val="231F20"/>
                <w:kern w:val="0"/>
                <w:sz w:val="24"/>
              </w:rPr>
            </w:pPr>
            <w:r>
              <w:rPr>
                <w:rFonts w:ascii="Times New Roman" w:hAnsi="Times New Roman" w:eastAsia="宋体" w:cs="Times New Roman"/>
                <w:color w:val="231F20"/>
                <w:kern w:val="0"/>
                <w:sz w:val="24"/>
              </w:rPr>
              <w:t>15</w:t>
            </w:r>
          </w:p>
        </w:tc>
      </w:tr>
    </w:tbl>
    <w:p>
      <w:pPr>
        <w:widowControl/>
        <w:spacing w:line="440" w:lineRule="atLeast"/>
        <w:jc w:val="left"/>
        <w:rPr>
          <w:rFonts w:asciiTheme="minorEastAsia" w:hAnsiTheme="minorEastAsia" w:cstheme="minorEastAsia"/>
          <w:szCs w:val="21"/>
        </w:rPr>
      </w:pPr>
      <w:r>
        <w:rPr>
          <w:rFonts w:hint="eastAsia" w:asciiTheme="minorEastAsia" w:hAnsiTheme="minorEastAsia" w:cstheme="minorEastAsia"/>
          <w:szCs w:val="21"/>
        </w:rPr>
        <w:t>注：</w:t>
      </w:r>
      <w:r>
        <w:rPr>
          <w:rFonts w:ascii="Times New Roman" w:hAnsi="Times New Roman" w:cs="Times New Roman"/>
          <w:color w:val="231F20"/>
          <w:kern w:val="0"/>
          <w:szCs w:val="21"/>
        </w:rPr>
        <w:t>T</w:t>
      </w:r>
      <w:r>
        <w:rPr>
          <w:rFonts w:hint="eastAsia" w:ascii="Times New Roman" w:hAnsi="Times New Roman" w:cs="Times New Roman"/>
          <w:color w:val="231F20"/>
          <w:kern w:val="0"/>
          <w:szCs w:val="21"/>
          <w:vertAlign w:val="subscript"/>
        </w:rPr>
        <w:t>c</w:t>
      </w:r>
      <w:r>
        <w:rPr>
          <w:rFonts w:hint="eastAsia" w:ascii="Times New Roman" w:hAnsi="Times New Roman" w:cs="Times New Roman"/>
          <w:color w:val="231F20"/>
          <w:kern w:val="0"/>
          <w:szCs w:val="21"/>
        </w:rPr>
        <w:t>：结晶温度；</w:t>
      </w:r>
      <w:r>
        <w:rPr>
          <w:rFonts w:ascii="Times New Roman" w:hAnsi="Times New Roman" w:cs="Times New Roman"/>
          <w:color w:val="231F20"/>
          <w:kern w:val="0"/>
          <w:szCs w:val="21"/>
        </w:rPr>
        <w:t>T</w:t>
      </w:r>
      <w:r>
        <w:rPr>
          <w:rFonts w:ascii="Times New Roman" w:hAnsi="Times New Roman" w:cs="Times New Roman"/>
          <w:color w:val="231F20"/>
          <w:kern w:val="0"/>
          <w:szCs w:val="21"/>
          <w:vertAlign w:val="subscript"/>
        </w:rPr>
        <w:t>m</w:t>
      </w:r>
      <w:r>
        <w:rPr>
          <w:rFonts w:hint="eastAsia" w:ascii="Times New Roman" w:hAnsi="Times New Roman" w:cs="Times New Roman"/>
          <w:color w:val="231F20"/>
          <w:kern w:val="0"/>
          <w:szCs w:val="21"/>
        </w:rPr>
        <w:t>：</w:t>
      </w:r>
      <w:r>
        <w:rPr>
          <w:rFonts w:hint="eastAsia" w:asciiTheme="minorEastAsia" w:hAnsiTheme="minorEastAsia" w:cstheme="minorEastAsia"/>
          <w:szCs w:val="21"/>
        </w:rPr>
        <w:t>熔融温度；</w:t>
      </w:r>
      <w:r>
        <w:rPr>
          <w:rFonts w:hint="eastAsia" w:ascii="Times New Roman" w:hAnsi="Times New Roman" w:cs="Times New Roman"/>
          <w:szCs w:val="21"/>
        </w:rPr>
        <w:t>T</w:t>
      </w:r>
      <w:r>
        <w:rPr>
          <w:rFonts w:hint="eastAsia" w:ascii="Times New Roman" w:hAnsi="Times New Roman" w:cs="Times New Roman"/>
          <w:szCs w:val="21"/>
          <w:vertAlign w:val="subscript"/>
        </w:rPr>
        <w:t>onset</w:t>
      </w:r>
      <w:r>
        <w:rPr>
          <w:rFonts w:hint="eastAsia" w:ascii="Times New Roman" w:hAnsi="Times New Roman" w:cs="Times New Roman"/>
          <w:color w:val="231F20"/>
          <w:kern w:val="0"/>
          <w:szCs w:val="21"/>
        </w:rPr>
        <w:t>：</w:t>
      </w:r>
      <w:r>
        <w:rPr>
          <w:rFonts w:hint="eastAsia" w:asciiTheme="minorEastAsia" w:hAnsiTheme="minorEastAsia" w:cstheme="minorEastAsia"/>
          <w:szCs w:val="21"/>
        </w:rPr>
        <w:t>失重</w:t>
      </w:r>
      <w:r>
        <w:rPr>
          <w:rFonts w:ascii="Times New Roman" w:hAnsi="Times New Roman" w:cs="Times New Roman"/>
          <w:szCs w:val="21"/>
        </w:rPr>
        <w:t>5%</w:t>
      </w:r>
      <w:r>
        <w:rPr>
          <w:rFonts w:hint="eastAsia" w:asciiTheme="minorEastAsia" w:hAnsiTheme="minorEastAsia" w:cstheme="minorEastAsia"/>
          <w:szCs w:val="21"/>
        </w:rPr>
        <w:t>对应降解温度</w:t>
      </w:r>
    </w:p>
    <w:p>
      <w:pPr>
        <w:widowControl/>
        <w:spacing w:line="440" w:lineRule="atLeast"/>
        <w:ind w:firstLine="480" w:firstLineChars="200"/>
        <w:rPr>
          <w:rFonts w:asciiTheme="minorEastAsia" w:hAnsiTheme="minorEastAsia" w:cstheme="minorEastAsia"/>
          <w:color w:val="000000"/>
          <w:kern w:val="0"/>
          <w:sz w:val="24"/>
        </w:rPr>
      </w:pPr>
      <w:r>
        <w:rPr>
          <w:rFonts w:hint="eastAsia" w:asciiTheme="minorEastAsia" w:hAnsiTheme="minorEastAsia" w:cstheme="minorEastAsia"/>
          <w:color w:val="000000"/>
          <w:kern w:val="0"/>
          <w:sz w:val="24"/>
        </w:rPr>
        <w:t>基于上述各纤维的物性分析，表明本实验用的各类纤维主链结构不同，其中</w:t>
      </w:r>
      <w:r>
        <w:rPr>
          <w:rFonts w:ascii="Times New Roman" w:hAnsi="Times New Roman" w:cs="Times New Roman"/>
          <w:color w:val="000000"/>
          <w:kern w:val="0"/>
          <w:sz w:val="24"/>
        </w:rPr>
        <w:t>PU</w:t>
      </w:r>
      <w:r>
        <w:rPr>
          <w:rFonts w:hint="eastAsia" w:asciiTheme="minorEastAsia" w:hAnsiTheme="minorEastAsia" w:cstheme="minorEastAsia"/>
          <w:color w:val="000000"/>
          <w:kern w:val="0"/>
          <w:sz w:val="24"/>
        </w:rPr>
        <w:t>为</w:t>
      </w:r>
      <w:r>
        <w:rPr>
          <w:rFonts w:hint="eastAsia" w:asciiTheme="minorEastAsia" w:hAnsiTheme="minorEastAsia" w:cstheme="minorEastAsia"/>
          <w:kern w:val="0"/>
          <w:sz w:val="24"/>
        </w:rPr>
        <w:t>聚酯型氨纶纤维；对</w:t>
      </w:r>
      <w:r>
        <w:rPr>
          <w:rFonts w:hint="eastAsia" w:asciiTheme="minorEastAsia" w:hAnsiTheme="minorEastAsia" w:cstheme="minorEastAsia"/>
          <w:color w:val="000000"/>
          <w:kern w:val="0"/>
          <w:sz w:val="24"/>
        </w:rPr>
        <w:t>废旧纤维剪碎清洗干燥处理并没有破坏其原始形态；分步投料法醇解温度适用于混纺纤维的醇解。</w:t>
      </w:r>
    </w:p>
    <w:p>
      <w:pPr>
        <w:widowControl/>
        <w:spacing w:line="440" w:lineRule="atLeast"/>
        <w:outlineLvl w:val="2"/>
        <w:rPr>
          <w:rFonts w:asciiTheme="majorEastAsia" w:hAnsiTheme="majorEastAsia" w:eastAsiaTheme="majorEastAsia" w:cstheme="majorEastAsia"/>
          <w:b/>
          <w:bCs/>
          <w:sz w:val="28"/>
          <w:szCs w:val="28"/>
        </w:rPr>
      </w:pPr>
      <w:bookmarkStart w:id="128" w:name="_Toc2584"/>
      <w:bookmarkStart w:id="129" w:name="_Toc19166"/>
      <w:bookmarkStart w:id="130" w:name="_Toc7047"/>
      <w:bookmarkStart w:id="131" w:name="_Toc6078"/>
      <w:bookmarkStart w:id="132" w:name="_Toc31094"/>
      <w:bookmarkStart w:id="133" w:name="_Toc823"/>
      <w:bookmarkStart w:id="134" w:name="_Toc23188"/>
      <w:bookmarkStart w:id="135" w:name="_Toc14563"/>
      <w:bookmarkStart w:id="136" w:name="_Toc10270"/>
      <w:bookmarkStart w:id="137" w:name="_Toc20221"/>
      <w:bookmarkStart w:id="138" w:name="_Toc25936"/>
      <w:bookmarkStart w:id="139" w:name="_Toc31573"/>
      <w:bookmarkStart w:id="140" w:name="_Toc7452"/>
      <w:bookmarkStart w:id="141" w:name="_Toc23258"/>
      <w:r>
        <w:rPr>
          <w:rFonts w:ascii="Times New Roman" w:hAnsi="Times New Roman" w:cs="Times New Roman" w:eastAsiaTheme="majorEastAsia"/>
          <w:b/>
          <w:bCs/>
          <w:sz w:val="28"/>
          <w:szCs w:val="28"/>
        </w:rPr>
        <w:t>2.2</w:t>
      </w:r>
      <w:r>
        <w:rPr>
          <w:rFonts w:hint="eastAsia" w:ascii="Times New Roman" w:hAnsi="Times New Roman" w:cs="Times New Roman" w:eastAsiaTheme="majorEastAsia"/>
          <w:b/>
          <w:bCs/>
          <w:sz w:val="28"/>
          <w:szCs w:val="28"/>
        </w:rPr>
        <w:t xml:space="preserve"> </w:t>
      </w:r>
      <w:r>
        <w:rPr>
          <w:rFonts w:hint="eastAsia" w:asciiTheme="majorEastAsia" w:hAnsiTheme="majorEastAsia" w:eastAsiaTheme="majorEastAsia" w:cstheme="majorEastAsia"/>
          <w:b/>
          <w:bCs/>
          <w:sz w:val="28"/>
          <w:szCs w:val="28"/>
        </w:rPr>
        <w:t>涤纶/丙纶混纺制备不饱和聚酯树脂</w:t>
      </w:r>
      <w:bookmarkEnd w:id="128"/>
      <w:r>
        <w:rPr>
          <w:rFonts w:hint="eastAsia" w:asciiTheme="majorEastAsia" w:hAnsiTheme="majorEastAsia" w:eastAsiaTheme="majorEastAsia" w:cstheme="majorEastAsia"/>
          <w:b/>
          <w:bCs/>
          <w:sz w:val="28"/>
          <w:szCs w:val="28"/>
        </w:rPr>
        <w:t>的研究</w:t>
      </w:r>
      <w:bookmarkEnd w:id="129"/>
      <w:bookmarkEnd w:id="130"/>
      <w:bookmarkEnd w:id="131"/>
      <w:bookmarkEnd w:id="132"/>
      <w:bookmarkEnd w:id="133"/>
      <w:bookmarkEnd w:id="134"/>
      <w:bookmarkEnd w:id="135"/>
      <w:bookmarkEnd w:id="136"/>
      <w:bookmarkEnd w:id="137"/>
      <w:bookmarkEnd w:id="138"/>
      <w:bookmarkEnd w:id="139"/>
      <w:bookmarkEnd w:id="140"/>
      <w:bookmarkEnd w:id="141"/>
    </w:p>
    <w:p>
      <w:pPr>
        <w:widowControl/>
        <w:spacing w:line="440" w:lineRule="atLeast"/>
        <w:ind w:firstLine="480" w:firstLineChars="200"/>
        <w:rPr>
          <w:rFonts w:asciiTheme="majorEastAsia" w:hAnsiTheme="majorEastAsia" w:cstheme="majorEastAsia"/>
          <w:b/>
          <w:bCs/>
          <w:sz w:val="24"/>
        </w:rPr>
      </w:pPr>
      <w:r>
        <w:rPr>
          <w:rFonts w:hint="eastAsia" w:asciiTheme="minorEastAsia" w:hAnsiTheme="minorEastAsia" w:cstheme="minorEastAsia"/>
          <w:color w:val="000000"/>
          <w:sz w:val="24"/>
          <w:lang w:bidi="ar"/>
        </w:rPr>
        <w:t>图</w:t>
      </w:r>
      <w:r>
        <w:rPr>
          <w:rFonts w:ascii="Times New Roman" w:hAnsi="Times New Roman"/>
          <w:color w:val="000000"/>
          <w:sz w:val="24"/>
          <w:lang w:bidi="ar"/>
        </w:rPr>
        <w:t>2-4</w:t>
      </w:r>
      <w:r>
        <w:rPr>
          <w:rFonts w:hint="eastAsia" w:asciiTheme="minorEastAsia" w:hAnsiTheme="minorEastAsia" w:cstheme="minorEastAsia"/>
          <w:color w:val="000000"/>
          <w:sz w:val="24"/>
          <w:lang w:bidi="ar"/>
        </w:rPr>
        <w:t>为涤纶/丙纶混纺（</w:t>
      </w:r>
      <w:r>
        <w:rPr>
          <w:rFonts w:ascii="Times New Roman" w:hAnsi="Times New Roman"/>
          <w:color w:val="000000"/>
          <w:sz w:val="24"/>
          <w:lang w:bidi="ar"/>
        </w:rPr>
        <w:t>2%</w:t>
      </w:r>
      <w:r>
        <w:rPr>
          <w:rFonts w:hint="eastAsia" w:asciiTheme="minorEastAsia" w:hAnsiTheme="minorEastAsia" w:cstheme="minorEastAsia"/>
          <w:color w:val="000000"/>
          <w:sz w:val="24"/>
          <w:lang w:bidi="ar"/>
        </w:rPr>
        <w:t>丙纶含量）醇解</w:t>
      </w:r>
      <w:r>
        <w:rPr>
          <w:rFonts w:ascii="Times New Roman" w:hAnsi="Times New Roman"/>
          <w:color w:val="000000"/>
          <w:sz w:val="24"/>
          <w:lang w:bidi="ar"/>
        </w:rPr>
        <w:t>4 h</w:t>
      </w:r>
      <w:r>
        <w:rPr>
          <w:rFonts w:hint="eastAsia" w:asciiTheme="minorEastAsia" w:hAnsiTheme="minorEastAsia" w:cstheme="minorEastAsia"/>
          <w:color w:val="000000"/>
          <w:sz w:val="24"/>
          <w:lang w:bidi="ar"/>
        </w:rPr>
        <w:t>后产物的抽滤图。在醇解反应过程中可以清晰看到反应器中透明的丙纶熔融物，一直未溶解于醇解剂。为进一步观察其形态的变化，对醇解产物进行了抽滤，发现丙纶仅是由纤维丝状转为片状</w:t>
      </w:r>
      <w:r>
        <w:rPr>
          <w:rFonts w:hint="eastAsia" w:ascii="Times New Roman" w:hAnsi="Times New Roman"/>
          <w:color w:val="000000"/>
          <w:sz w:val="24"/>
          <w:lang w:bidi="ar"/>
        </w:rPr>
        <w:t>。</w:t>
      </w:r>
      <w:r>
        <w:rPr>
          <w:rFonts w:hint="eastAsia" w:asciiTheme="minorEastAsia" w:hAnsiTheme="minorEastAsia" w:cstheme="minorEastAsia"/>
          <w:color w:val="000000"/>
          <w:sz w:val="24"/>
          <w:lang w:bidi="ar"/>
        </w:rPr>
        <w:t>说明</w:t>
      </w:r>
      <w:r>
        <w:rPr>
          <w:rFonts w:ascii="Times New Roman" w:hAnsi="Times New Roman"/>
          <w:color w:val="000000"/>
          <w:sz w:val="24"/>
          <w:lang w:bidi="ar"/>
        </w:rPr>
        <w:t>PP</w:t>
      </w:r>
      <w:r>
        <w:rPr>
          <w:rFonts w:hint="eastAsia" w:asciiTheme="minorEastAsia" w:hAnsiTheme="minorEastAsia" w:cstheme="minorEastAsia"/>
          <w:color w:val="000000"/>
          <w:sz w:val="24"/>
          <w:lang w:bidi="ar"/>
        </w:rPr>
        <w:t>无法溶于高温醇类有机溶剂，仅发生软化/溶胀。该实验结果给涤纶/丙纶混纺织物的回收提供新思路，即利用两者在醇解剂中的不同表现，可将软化的丙纶过滤出来，剩余醇解产物合成不饱和聚酯树脂，填补涤纶/丙纶化学法回收的研究空缺。</w:t>
      </w:r>
    </w:p>
    <w:p>
      <w:pPr>
        <w:widowControl/>
        <w:spacing w:line="440" w:lineRule="atLeast"/>
        <w:jc w:val="center"/>
        <w:rPr>
          <w:rFonts w:asciiTheme="minorEastAsia" w:hAnsiTheme="minorEastAsia" w:cstheme="minorEastAsia"/>
          <w:b/>
          <w:bCs/>
          <w:sz w:val="28"/>
          <w:szCs w:val="28"/>
        </w:rPr>
      </w:pPr>
      <w:r>
        <w:rPr>
          <w:rFonts w:hint="eastAsia" w:asciiTheme="minorEastAsia" w:hAnsiTheme="minorEastAsia" w:cstheme="minorEastAsia"/>
          <w:b/>
          <w:bCs/>
          <w:sz w:val="28"/>
          <w:szCs w:val="28"/>
        </w:rPr>
        <w:drawing>
          <wp:inline distT="0" distB="0" distL="114300" distR="114300">
            <wp:extent cx="3193415" cy="2147570"/>
            <wp:effectExtent l="0" t="0" r="6985" b="11430"/>
            <wp:docPr id="48" name="图片 48" descr="图片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片21"/>
                    <pic:cNvPicPr>
                      <a:picLocks noChangeAspect="1"/>
                    </pic:cNvPicPr>
                  </pic:nvPicPr>
                  <pic:blipFill>
                    <a:blip r:embed="rId7"/>
                    <a:stretch>
                      <a:fillRect/>
                    </a:stretch>
                  </pic:blipFill>
                  <pic:spPr>
                    <a:xfrm>
                      <a:off x="0" y="0"/>
                      <a:ext cx="3193415" cy="2147570"/>
                    </a:xfrm>
                    <a:prstGeom prst="rect">
                      <a:avLst/>
                    </a:prstGeom>
                  </pic:spPr>
                </pic:pic>
              </a:graphicData>
            </a:graphic>
          </wp:inline>
        </w:drawing>
      </w:r>
    </w:p>
    <w:p>
      <w:pPr>
        <w:widowControl/>
        <w:spacing w:line="440" w:lineRule="atLeast"/>
        <w:jc w:val="center"/>
        <w:rPr>
          <w:rFonts w:asciiTheme="minorEastAsia" w:hAnsiTheme="minorEastAsia" w:cstheme="minorEastAsia"/>
          <w:szCs w:val="21"/>
        </w:rPr>
      </w:pPr>
      <w:r>
        <w:rPr>
          <w:rFonts w:hint="eastAsia" w:asciiTheme="minorEastAsia" w:hAnsiTheme="minorEastAsia" w:cstheme="minorEastAsia"/>
          <w:szCs w:val="21"/>
        </w:rPr>
        <w:t>图</w:t>
      </w:r>
      <w:r>
        <w:rPr>
          <w:rFonts w:ascii="Times New Roman" w:hAnsi="Times New Roman" w:cs="Times New Roman"/>
          <w:szCs w:val="21"/>
        </w:rPr>
        <w:t>2-4</w:t>
      </w:r>
      <w:r>
        <w:rPr>
          <w:rFonts w:hint="eastAsia" w:asciiTheme="minorEastAsia" w:hAnsiTheme="minorEastAsia" w:cstheme="minorEastAsia"/>
          <w:szCs w:val="21"/>
        </w:rPr>
        <w:t xml:space="preserve"> 涤纶/丙纶混纺醇解产物过滤图</w:t>
      </w:r>
    </w:p>
    <w:p>
      <w:pPr>
        <w:pStyle w:val="15"/>
        <w:numPr>
          <w:ilvl w:val="255"/>
          <w:numId w:val="0"/>
        </w:numPr>
        <w:spacing w:beforeAutospacing="0" w:after="20" w:line="440" w:lineRule="atLeast"/>
        <w:ind w:left="-360"/>
        <w:jc w:val="center"/>
        <w:rPr>
          <w:rFonts w:ascii="Times New Roman" w:hAnsi="Times New Roman" w:eastAsia="Segoe UI"/>
          <w:color w:val="2A2B2E"/>
          <w:sz w:val="21"/>
          <w:szCs w:val="21"/>
          <w:shd w:val="clear" w:color="auto" w:fill="FFFFFF"/>
        </w:rPr>
      </w:pPr>
      <w:r>
        <w:rPr>
          <w:rFonts w:ascii="Times New Roman" w:hAnsi="Times New Roman" w:eastAsia="Segoe UI"/>
          <w:color w:val="2A2B2E"/>
          <w:sz w:val="21"/>
          <w:szCs w:val="21"/>
          <w:shd w:val="clear" w:color="auto" w:fill="FFFFFF"/>
        </w:rPr>
        <w:t>Fig</w:t>
      </w:r>
      <w:r>
        <w:rPr>
          <w:rFonts w:hint="eastAsia" w:ascii="Times New Roman" w:hAnsi="Times New Roman" w:eastAsia="宋体"/>
          <w:color w:val="2A2B2E"/>
          <w:sz w:val="21"/>
          <w:szCs w:val="21"/>
          <w:shd w:val="clear" w:color="auto" w:fill="FFFFFF"/>
        </w:rPr>
        <w:t>.</w:t>
      </w:r>
      <w:r>
        <w:rPr>
          <w:rFonts w:ascii="Times New Roman" w:hAnsi="Times New Roman" w:eastAsia="Segoe UI"/>
          <w:color w:val="2A2B2E"/>
          <w:sz w:val="21"/>
          <w:szCs w:val="21"/>
          <w:shd w:val="clear" w:color="auto" w:fill="FFFFFF"/>
        </w:rPr>
        <w:t xml:space="preserve"> 2-4 Filter of alcohol hydrolysate of polyester/polypropylene blend</w:t>
      </w:r>
    </w:p>
    <w:p>
      <w:pPr>
        <w:widowControl/>
        <w:spacing w:line="440" w:lineRule="atLeast"/>
        <w:outlineLvl w:val="2"/>
        <w:rPr>
          <w:rFonts w:asciiTheme="majorEastAsia" w:hAnsiTheme="majorEastAsia" w:eastAsiaTheme="majorEastAsia" w:cstheme="majorEastAsia"/>
          <w:b/>
          <w:bCs/>
          <w:sz w:val="28"/>
          <w:szCs w:val="28"/>
        </w:rPr>
      </w:pPr>
      <w:bookmarkStart w:id="142" w:name="_Toc20450"/>
      <w:bookmarkStart w:id="143" w:name="_Toc23353"/>
      <w:bookmarkStart w:id="144" w:name="_Toc25829"/>
      <w:bookmarkStart w:id="145" w:name="_Toc8424"/>
      <w:bookmarkStart w:id="146" w:name="_Toc28290"/>
      <w:bookmarkStart w:id="147" w:name="_Toc10308"/>
      <w:bookmarkStart w:id="148" w:name="_Toc19144"/>
      <w:bookmarkStart w:id="149" w:name="_Toc8902"/>
      <w:bookmarkStart w:id="150" w:name="_Toc6501"/>
      <w:bookmarkStart w:id="151" w:name="_Toc32074"/>
      <w:bookmarkStart w:id="152" w:name="_Toc17720"/>
      <w:bookmarkStart w:id="153" w:name="_Toc14804"/>
      <w:bookmarkStart w:id="154" w:name="_Toc21486"/>
      <w:bookmarkStart w:id="155" w:name="_Toc25584"/>
      <w:r>
        <w:rPr>
          <w:rFonts w:ascii="Times New Roman" w:hAnsi="Times New Roman" w:cs="Times New Roman"/>
          <w:b/>
          <w:bCs/>
          <w:sz w:val="28"/>
          <w:szCs w:val="28"/>
        </w:rPr>
        <w:t>2.</w:t>
      </w:r>
      <w:r>
        <w:rPr>
          <w:rFonts w:hint="eastAsia" w:ascii="Times New Roman" w:hAnsi="Times New Roman" w:cs="Times New Roman"/>
          <w:b/>
          <w:bCs/>
          <w:sz w:val="28"/>
          <w:szCs w:val="28"/>
        </w:rPr>
        <w:t>3</w:t>
      </w:r>
      <w:r>
        <w:rPr>
          <w:rFonts w:hint="eastAsia" w:asciiTheme="minorEastAsia" w:hAnsiTheme="minorEastAsia" w:cstheme="minorEastAsia"/>
          <w:b/>
          <w:bCs/>
          <w:sz w:val="28"/>
          <w:szCs w:val="28"/>
        </w:rPr>
        <w:t xml:space="preserve"> </w:t>
      </w:r>
      <w:r>
        <w:rPr>
          <w:rFonts w:hint="eastAsia" w:asciiTheme="majorEastAsia" w:hAnsiTheme="majorEastAsia" w:eastAsiaTheme="majorEastAsia" w:cstheme="majorEastAsia"/>
          <w:b/>
          <w:bCs/>
          <w:sz w:val="28"/>
          <w:szCs w:val="28"/>
        </w:rPr>
        <w:t>涤纶/锦纶混纺制备不饱和聚酯树脂</w:t>
      </w:r>
      <w:bookmarkEnd w:id="142"/>
      <w:r>
        <w:rPr>
          <w:rFonts w:hint="eastAsia" w:asciiTheme="majorEastAsia" w:hAnsiTheme="majorEastAsia" w:eastAsiaTheme="majorEastAsia" w:cstheme="majorEastAsia"/>
          <w:b/>
          <w:bCs/>
          <w:sz w:val="28"/>
          <w:szCs w:val="28"/>
        </w:rPr>
        <w:t>的研究</w:t>
      </w:r>
      <w:bookmarkEnd w:id="143"/>
      <w:bookmarkEnd w:id="144"/>
      <w:bookmarkEnd w:id="145"/>
      <w:bookmarkEnd w:id="146"/>
      <w:bookmarkEnd w:id="147"/>
      <w:bookmarkEnd w:id="148"/>
      <w:bookmarkEnd w:id="149"/>
      <w:bookmarkEnd w:id="150"/>
      <w:bookmarkEnd w:id="151"/>
      <w:bookmarkEnd w:id="152"/>
      <w:bookmarkEnd w:id="153"/>
      <w:bookmarkEnd w:id="154"/>
      <w:bookmarkEnd w:id="155"/>
    </w:p>
    <w:p>
      <w:pPr>
        <w:widowControl/>
        <w:spacing w:line="440" w:lineRule="atLeast"/>
        <w:rPr>
          <w:rFonts w:asciiTheme="majorEastAsia" w:hAnsiTheme="majorEastAsia" w:eastAsiaTheme="majorEastAsia" w:cstheme="majorEastAsia"/>
          <w:b/>
          <w:bCs/>
          <w:sz w:val="28"/>
          <w:szCs w:val="28"/>
        </w:rPr>
      </w:pPr>
      <w:bookmarkStart w:id="156" w:name="_Hlk160899432"/>
      <w:r>
        <w:rPr>
          <w:rFonts w:ascii="Times New Roman" w:hAnsi="Times New Roman" w:cs="Times New Roman" w:eastAsiaTheme="majorEastAsia"/>
          <w:b/>
          <w:bCs/>
          <w:sz w:val="24"/>
        </w:rPr>
        <w:t>2</w:t>
      </w:r>
      <w:r>
        <w:rPr>
          <w:rFonts w:hint="eastAsia" w:ascii="Times New Roman" w:hAnsi="Times New Roman" w:cs="Times New Roman" w:eastAsiaTheme="majorEastAsia"/>
          <w:b/>
          <w:bCs/>
          <w:sz w:val="24"/>
        </w:rPr>
        <w:t>.3.1</w:t>
      </w:r>
      <w:bookmarkEnd w:id="156"/>
      <w:r>
        <w:rPr>
          <w:rFonts w:hint="eastAsia" w:ascii="Times New Roman" w:hAnsi="Times New Roman" w:cs="Times New Roman" w:eastAsiaTheme="majorEastAsia"/>
          <w:b/>
          <w:bCs/>
          <w:sz w:val="24"/>
        </w:rPr>
        <w:t xml:space="preserve"> 涤纶/锦纶混纺醇解产物的结构与组分分析</w:t>
      </w:r>
    </w:p>
    <w:p>
      <w:pPr>
        <w:widowControl/>
        <w:spacing w:line="440" w:lineRule="atLeast"/>
        <w:ind w:firstLine="480" w:firstLineChars="200"/>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据以往的聚酰胺类材料解聚研究表明，锦纶在较高温度下可以快速溶解于醇中。例如，</w:t>
      </w:r>
      <w:r>
        <w:rPr>
          <w:rFonts w:ascii="Times New Roman" w:hAnsi="Times New Roman" w:cs="Times New Roman"/>
          <w:color w:val="000000"/>
          <w:kern w:val="0"/>
          <w:sz w:val="24"/>
          <w:lang w:bidi="ar"/>
        </w:rPr>
        <w:t>Huczkowski</w:t>
      </w:r>
      <w:r>
        <w:rPr>
          <w:rFonts w:hint="eastAsia" w:asciiTheme="minorEastAsia" w:hAnsiTheme="minorEastAsia" w:cstheme="minorEastAsia"/>
          <w:color w:val="000000"/>
          <w:kern w:val="0"/>
          <w:sz w:val="24"/>
          <w:lang w:bidi="ar"/>
        </w:rPr>
        <w:t>等人</w:t>
      </w:r>
      <w:r>
        <w:rPr>
          <w:rFonts w:ascii="Times New Roman" w:hAnsi="Times New Roman" w:cs="Times New Roman"/>
          <w:color w:val="FF0000"/>
          <w:kern w:val="0"/>
          <w:sz w:val="24"/>
          <w:lang w:bidi="ar"/>
        </w:rPr>
        <w:fldChar w:fldCharType="begin"/>
      </w:r>
      <w:r>
        <w:rPr>
          <w:rFonts w:ascii="Times New Roman" w:hAnsi="Times New Roman" w:cs="Times New Roman"/>
          <w:color w:val="FF0000"/>
          <w:kern w:val="0"/>
          <w:sz w:val="24"/>
          <w:lang w:bidi="ar"/>
        </w:rPr>
        <w:instrText xml:space="preserve"> ADDIN EN.CITE &lt;EndNote&gt;&lt;Cite&gt;&lt;Author&gt;Huczkowski&lt;/Author&gt;&lt;Year&gt;1980&lt;/Year&gt;&lt;RecNum&gt;89&lt;/RecNum&gt;&lt;DisplayText&gt;&lt;style face="superscript"&gt;[81]&lt;/style&gt;&lt;/DisplayText&gt;&lt;record&gt;&lt;rec-number&gt;89&lt;/rec-number&gt;&lt;foreign-keys&gt;&lt;key app="EN" db-id="afartr5dqpwffseef25vds5a99xzfxsdwtza" timestamp="1679409831"&gt;89&lt;/key&gt;&lt;/foreign-keys&gt;&lt;ref-type name="Journal Article"&gt;17&lt;/ref-type&gt;&lt;contributors&gt;&lt;authors&gt;&lt;author&gt;Huczkowski, P&lt;/author&gt;&lt;author&gt;Kapko, J &lt;/author&gt;&lt;/authors&gt;&lt;/contributors&gt;&lt;titles&gt;&lt;title&gt;Degradation of nylon-6 in ethylene glycol: 2. Mathematical illustration of degradation&lt;/title&gt;&lt;secondary-title&gt;Polymer&lt;/secondary-title&gt;&lt;/titles&gt;&lt;periodical&gt;&lt;full-title&gt;Polymer&lt;/full-title&gt;&lt;/periodical&gt;&lt;pages&gt;86-88&lt;/pages&gt;&lt;volume&gt;21&lt;/volume&gt;&lt;number&gt;1&lt;/number&gt;&lt;dates&gt;&lt;year&gt;1980&lt;/year&gt;&lt;/dates&gt;&lt;isbn&gt;0032-3861&lt;/isbn&gt;&lt;urls&gt;&lt;/urls&gt;&lt;/record&gt;&lt;/Cite&gt;&lt;/EndNote&gt;</w:instrText>
      </w:r>
      <w:r>
        <w:rPr>
          <w:rFonts w:ascii="Times New Roman" w:hAnsi="Times New Roman" w:cs="Times New Roman"/>
          <w:color w:val="FF0000"/>
          <w:kern w:val="0"/>
          <w:sz w:val="24"/>
          <w:lang w:bidi="ar"/>
        </w:rPr>
        <w:fldChar w:fldCharType="separate"/>
      </w:r>
      <w:r>
        <w:rPr>
          <w:rFonts w:ascii="Times New Roman" w:hAnsi="Times New Roman" w:cs="Times New Roman"/>
          <w:color w:val="FF0000"/>
          <w:kern w:val="0"/>
          <w:sz w:val="24"/>
          <w:vertAlign w:val="superscript"/>
          <w:lang w:bidi="ar"/>
        </w:rPr>
        <w:t>[  ]</w:t>
      </w:r>
      <w:r>
        <w:rPr>
          <w:rFonts w:ascii="Times New Roman" w:hAnsi="Times New Roman" w:cs="Times New Roman"/>
          <w:color w:val="FF0000"/>
          <w:kern w:val="0"/>
          <w:sz w:val="24"/>
          <w:lang w:bidi="ar"/>
        </w:rPr>
        <w:fldChar w:fldCharType="end"/>
      </w:r>
      <w:r>
        <w:rPr>
          <w:rFonts w:hint="eastAsia" w:ascii="Times New Roman" w:hAnsi="Times New Roman" w:cs="Times New Roman"/>
          <w:color w:val="000000"/>
          <w:kern w:val="0"/>
          <w:sz w:val="24"/>
          <w:lang w:bidi="ar"/>
        </w:rPr>
        <w:t>通过醇解聚酰胺6</w:t>
      </w:r>
      <w:r>
        <w:rPr>
          <w:rFonts w:hint="eastAsia" w:asciiTheme="minorEastAsia" w:hAnsiTheme="minorEastAsia" w:cstheme="minorEastAsia"/>
          <w:color w:val="000000"/>
          <w:kern w:val="0"/>
          <w:sz w:val="24"/>
          <w:lang w:bidi="ar"/>
        </w:rPr>
        <w:t>，发现乙二醇在加热后可以快速溶解锦纶</w:t>
      </w:r>
      <w:r>
        <w:rPr>
          <w:rFonts w:ascii="Times New Roman" w:hAnsi="Times New Roman" w:cs="Times New Roman"/>
          <w:color w:val="000000"/>
          <w:kern w:val="0"/>
          <w:sz w:val="24"/>
          <w:lang w:bidi="ar"/>
        </w:rPr>
        <w:t>6</w:t>
      </w:r>
      <w:r>
        <w:rPr>
          <w:rFonts w:hint="eastAsia" w:asciiTheme="minorEastAsia" w:hAnsiTheme="minorEastAsia" w:cstheme="minorEastAsia"/>
          <w:color w:val="000000"/>
          <w:kern w:val="0"/>
          <w:sz w:val="24"/>
          <w:lang w:bidi="ar"/>
        </w:rPr>
        <w:t>。</w:t>
      </w:r>
      <w:r>
        <w:rPr>
          <w:rFonts w:ascii="Times New Roman" w:hAnsi="Times New Roman" w:cs="Times New Roman"/>
          <w:color w:val="000000"/>
          <w:kern w:val="0"/>
          <w:sz w:val="24"/>
          <w:lang w:bidi="ar"/>
        </w:rPr>
        <w:t>Baliga</w:t>
      </w:r>
      <w:r>
        <w:rPr>
          <w:rFonts w:hint="eastAsia" w:asciiTheme="minorEastAsia" w:hAnsiTheme="minorEastAsia" w:cstheme="minorEastAsia"/>
          <w:color w:val="000000"/>
          <w:kern w:val="0"/>
          <w:sz w:val="24"/>
          <w:lang w:bidi="ar"/>
        </w:rPr>
        <w:t>等人</w:t>
      </w:r>
      <w:r>
        <w:rPr>
          <w:rFonts w:ascii="Times New Roman" w:hAnsi="Times New Roman" w:cs="Times New Roman"/>
          <w:color w:val="FF0000"/>
          <w:kern w:val="0"/>
          <w:sz w:val="24"/>
          <w:lang w:bidi="ar"/>
        </w:rPr>
        <w:fldChar w:fldCharType="begin"/>
      </w:r>
      <w:r>
        <w:rPr>
          <w:rFonts w:ascii="Times New Roman" w:hAnsi="Times New Roman" w:cs="Times New Roman"/>
          <w:color w:val="FF0000"/>
          <w:kern w:val="0"/>
          <w:sz w:val="24"/>
          <w:lang w:bidi="ar"/>
        </w:rPr>
        <w:instrText xml:space="preserve"> ADDIN EN.CITE &lt;EndNote&gt;&lt;Cite&gt;&lt;Author&gt;Chen&lt;/Author&gt;&lt;Year&gt;1999&lt;/Year&gt;&lt;RecNum&gt;90&lt;/RecNum&gt;&lt;DisplayText&gt;&lt;style face="superscript"&gt;[19]&lt;/style&gt;&lt;/DisplayText&gt;&lt;record&gt;&lt;rec-number&gt;90&lt;/rec-number&gt;&lt;foreign-keys&gt;&lt;key app="EN" db-id="afartr5dqpwffseef25vds5a99xzfxsdwtza" timestamp="1679409837"&gt;90&lt;/key&gt;&lt;/foreign-keys&gt;&lt;ref-type name="Journal Article"&gt;17&lt;/ref-type&gt;&lt;contributors&gt;&lt;authors&gt;&lt;author&gt;Chen, Jong‐Wu&lt;/author&gt;&lt;author&gt;Chen, Leo‐Wang &lt;/author&gt;&lt;/authors&gt;&lt;/contributors&gt;&lt;titles&gt;&lt;title&gt;The glycolysis of poly (ethylene terephthalate)&lt;/title&gt;&lt;secondary-title&gt;Journal of Applied Polymer Science&lt;/secondary-title&gt;&lt;/titles&gt;&lt;periodical&gt;&lt;full-title&gt;Journal of Applied Polymer Science&lt;/full-title&gt;&lt;/periodical&gt;&lt;pages&gt;35-40&lt;/pages&gt;&lt;volume&gt;73&lt;/volume&gt;&lt;number&gt;1&lt;/number&gt;&lt;dates&gt;&lt;year&gt;1999&lt;/year&gt;&lt;/dates&gt;&lt;isbn&gt;0021-8995&lt;/isbn&gt;&lt;urls&gt;&lt;/urls&gt;&lt;/record&gt;&lt;/Cite&gt;&lt;/EndNote&gt;</w:instrText>
      </w:r>
      <w:r>
        <w:rPr>
          <w:rFonts w:ascii="Times New Roman" w:hAnsi="Times New Roman" w:cs="Times New Roman"/>
          <w:color w:val="FF0000"/>
          <w:kern w:val="0"/>
          <w:sz w:val="24"/>
          <w:lang w:bidi="ar"/>
        </w:rPr>
        <w:fldChar w:fldCharType="separate"/>
      </w:r>
      <w:r>
        <w:rPr>
          <w:rFonts w:ascii="Times New Roman" w:hAnsi="Times New Roman" w:cs="Times New Roman"/>
          <w:color w:val="FF0000"/>
          <w:kern w:val="0"/>
          <w:sz w:val="24"/>
          <w:vertAlign w:val="superscript"/>
          <w:lang w:bidi="ar"/>
        </w:rPr>
        <w:t>[  ]</w:t>
      </w:r>
      <w:r>
        <w:rPr>
          <w:rFonts w:ascii="Times New Roman" w:hAnsi="Times New Roman" w:cs="Times New Roman"/>
          <w:color w:val="FF0000"/>
          <w:kern w:val="0"/>
          <w:sz w:val="24"/>
          <w:lang w:bidi="ar"/>
        </w:rPr>
        <w:fldChar w:fldCharType="end"/>
      </w:r>
      <w:r>
        <w:rPr>
          <w:rFonts w:hint="eastAsia" w:ascii="Times New Roman" w:hAnsi="Times New Roman" w:cs="Times New Roman"/>
          <w:color w:val="000000"/>
          <w:kern w:val="0"/>
          <w:sz w:val="24"/>
          <w:lang w:bidi="ar"/>
        </w:rPr>
        <w:t>在对乙二醇解聚聚酯的实验反应中，</w:t>
      </w:r>
      <w:r>
        <w:rPr>
          <w:rFonts w:hint="eastAsia" w:asciiTheme="minorEastAsia" w:hAnsiTheme="minorEastAsia" w:cstheme="minorEastAsia"/>
          <w:color w:val="000000"/>
          <w:kern w:val="0"/>
          <w:sz w:val="24"/>
          <w:lang w:bidi="ar"/>
        </w:rPr>
        <w:t>发现聚酯在反应初期的降解产物为一定分子量的分子链段，后成为均一溶液。相比于锦纶</w:t>
      </w:r>
      <w:r>
        <w:rPr>
          <w:rFonts w:ascii="Times New Roman" w:hAnsi="Times New Roman" w:cs="Times New Roman"/>
          <w:color w:val="000000"/>
          <w:kern w:val="0"/>
          <w:sz w:val="24"/>
          <w:lang w:bidi="ar"/>
        </w:rPr>
        <w:t>6</w:t>
      </w:r>
      <w:r>
        <w:rPr>
          <w:rFonts w:hint="eastAsia" w:asciiTheme="minorEastAsia" w:hAnsiTheme="minorEastAsia" w:cstheme="minorEastAsia"/>
          <w:color w:val="000000"/>
          <w:kern w:val="0"/>
          <w:sz w:val="24"/>
          <w:lang w:bidi="ar"/>
        </w:rPr>
        <w:t>，其醇解过程复杂，且时间更久。图</w:t>
      </w:r>
      <w:r>
        <w:rPr>
          <w:rFonts w:hint="eastAsia" w:ascii="Times New Roman" w:hAnsi="Times New Roman" w:cs="Times New Roman"/>
          <w:color w:val="000000"/>
          <w:kern w:val="0"/>
          <w:sz w:val="24"/>
          <w:lang w:bidi="ar"/>
        </w:rPr>
        <w:t>3</w:t>
      </w:r>
      <w:r>
        <w:rPr>
          <w:rFonts w:ascii="Times New Roman" w:hAnsi="Times New Roman" w:cs="Times New Roman"/>
          <w:color w:val="000000"/>
          <w:kern w:val="0"/>
          <w:sz w:val="24"/>
          <w:lang w:bidi="ar"/>
        </w:rPr>
        <w:t>-5</w:t>
      </w:r>
      <w:r>
        <w:rPr>
          <w:rFonts w:hint="eastAsia" w:ascii="Times New Roman" w:hAnsi="Times New Roman" w:cs="Times New Roman"/>
          <w:color w:val="000000"/>
          <w:kern w:val="0"/>
          <w:sz w:val="24"/>
          <w:lang w:bidi="ar"/>
        </w:rPr>
        <w:t>（a）</w:t>
      </w:r>
      <w:r>
        <w:rPr>
          <w:rFonts w:hint="eastAsia" w:asciiTheme="minorEastAsia" w:hAnsiTheme="minorEastAsia" w:cstheme="minorEastAsia"/>
          <w:color w:val="000000"/>
          <w:kern w:val="0"/>
          <w:sz w:val="24"/>
          <w:lang w:bidi="ar"/>
        </w:rPr>
        <w:t>为不同配比涤纶/锦纶混纺醇解产物的红外光谱图。对比单一聚酯醇解产物结构，发现随着锦纶含量的增加，</w:t>
      </w:r>
      <w:r>
        <w:rPr>
          <w:rFonts w:ascii="Times New Roman" w:hAnsi="Times New Roman" w:cs="Times New Roman"/>
          <w:color w:val="000000"/>
          <w:kern w:val="0"/>
          <w:sz w:val="24"/>
          <w:lang w:bidi="ar"/>
        </w:rPr>
        <w:t>3300</w:t>
      </w:r>
      <w:r>
        <w:rPr>
          <w:rFonts w:hint="eastAsia" w:ascii="Times New Roman" w:hAnsi="Times New Roman" w:cs="Times New Roman"/>
          <w:color w:val="000000"/>
          <w:kern w:val="0"/>
          <w:sz w:val="24"/>
          <w:lang w:bidi="ar"/>
        </w:rPr>
        <w:t xml:space="preserve"> </w:t>
      </w:r>
      <w:r>
        <w:rPr>
          <w:rFonts w:ascii="Times New Roman" w:hAnsi="Times New Roman" w:cs="Times New Roman"/>
          <w:color w:val="000000"/>
          <w:kern w:val="0"/>
          <w:sz w:val="24"/>
          <w:lang w:bidi="ar"/>
        </w:rPr>
        <w:t>cm</w:t>
      </w:r>
      <w:r>
        <w:rPr>
          <w:rFonts w:ascii="Times New Roman" w:hAnsi="Times New Roman" w:cs="Times New Roman"/>
          <w:color w:val="000000"/>
          <w:kern w:val="0"/>
          <w:sz w:val="24"/>
          <w:vertAlign w:val="superscript"/>
          <w:lang w:bidi="ar"/>
        </w:rPr>
        <w:t>-1</w:t>
      </w:r>
      <w:r>
        <w:rPr>
          <w:rFonts w:hint="eastAsia" w:asciiTheme="minorEastAsia" w:hAnsiTheme="minorEastAsia" w:cstheme="minorEastAsia"/>
          <w:color w:val="000000"/>
          <w:kern w:val="0"/>
          <w:sz w:val="24"/>
          <w:lang w:bidi="ar"/>
        </w:rPr>
        <w:t>处酰胺基团伸缩振动峰和</w:t>
      </w:r>
      <w:r>
        <w:rPr>
          <w:rFonts w:ascii="Times New Roman" w:hAnsi="Times New Roman" w:cs="Times New Roman"/>
          <w:color w:val="000000"/>
          <w:kern w:val="0"/>
          <w:sz w:val="24"/>
          <w:lang w:bidi="ar"/>
        </w:rPr>
        <w:t>1638</w:t>
      </w:r>
      <w:r>
        <w:rPr>
          <w:rFonts w:hint="eastAsia" w:ascii="Times New Roman" w:hAnsi="Times New Roman" w:cs="Times New Roman"/>
          <w:color w:val="000000"/>
          <w:kern w:val="0"/>
          <w:sz w:val="24"/>
          <w:lang w:bidi="ar"/>
        </w:rPr>
        <w:t xml:space="preserve"> </w:t>
      </w:r>
      <w:r>
        <w:rPr>
          <w:rFonts w:ascii="Times New Roman" w:hAnsi="Times New Roman" w:cs="Times New Roman"/>
          <w:color w:val="000000"/>
          <w:kern w:val="0"/>
          <w:sz w:val="24"/>
          <w:lang w:bidi="ar"/>
        </w:rPr>
        <w:t>cm</w:t>
      </w:r>
      <w:r>
        <w:rPr>
          <w:rFonts w:ascii="Times New Roman" w:hAnsi="Times New Roman" w:cs="Times New Roman"/>
          <w:color w:val="000000"/>
          <w:kern w:val="0"/>
          <w:sz w:val="24"/>
          <w:vertAlign w:val="superscript"/>
          <w:lang w:bidi="ar"/>
        </w:rPr>
        <w:t>-1</w:t>
      </w:r>
      <w:r>
        <w:rPr>
          <w:rFonts w:hint="eastAsia" w:asciiTheme="minorEastAsia" w:hAnsiTheme="minorEastAsia" w:cstheme="minorEastAsia"/>
          <w:color w:val="000000"/>
          <w:kern w:val="0"/>
          <w:sz w:val="24"/>
          <w:lang w:bidi="ar"/>
        </w:rPr>
        <w:t>处酰胺基团弯曲振动峰越来越强。其他吸收峰则与聚酯醇解产物相似，主要为</w:t>
      </w:r>
      <w:r>
        <w:rPr>
          <w:rFonts w:ascii="Times New Roman" w:hAnsi="Times New Roman" w:cs="Times New Roman"/>
          <w:color w:val="000000"/>
          <w:kern w:val="0"/>
          <w:sz w:val="24"/>
          <w:lang w:bidi="ar"/>
        </w:rPr>
        <w:t>3530</w:t>
      </w:r>
      <w:r>
        <w:rPr>
          <w:rFonts w:hint="eastAsia" w:ascii="Times New Roman" w:hAnsi="Times New Roman" w:cs="Times New Roman"/>
          <w:color w:val="000000"/>
          <w:kern w:val="0"/>
          <w:sz w:val="24"/>
          <w:lang w:bidi="ar"/>
        </w:rPr>
        <w:t xml:space="preserve"> </w:t>
      </w:r>
      <w:r>
        <w:rPr>
          <w:rFonts w:ascii="Times New Roman" w:hAnsi="Times New Roman" w:cs="Times New Roman"/>
          <w:color w:val="000000"/>
          <w:kern w:val="0"/>
          <w:sz w:val="24"/>
          <w:lang w:bidi="ar"/>
        </w:rPr>
        <w:t>cm</w:t>
      </w:r>
      <w:r>
        <w:rPr>
          <w:rFonts w:ascii="Times New Roman" w:hAnsi="Times New Roman" w:cs="Times New Roman"/>
          <w:color w:val="000000"/>
          <w:kern w:val="0"/>
          <w:sz w:val="24"/>
          <w:vertAlign w:val="superscript"/>
          <w:lang w:bidi="ar"/>
        </w:rPr>
        <w:t>-1</w:t>
      </w:r>
      <w:r>
        <w:rPr>
          <w:rFonts w:hint="eastAsia" w:asciiTheme="minorEastAsia" w:hAnsiTheme="minorEastAsia" w:cstheme="minorEastAsia"/>
          <w:color w:val="000000"/>
          <w:kern w:val="0"/>
          <w:sz w:val="24"/>
          <w:lang w:bidi="ar"/>
        </w:rPr>
        <w:t>处</w:t>
      </w:r>
      <w:r>
        <w:rPr>
          <w:rFonts w:ascii="Times New Roman" w:hAnsi="Times New Roman" w:cs="Times New Roman"/>
          <w:color w:val="000000"/>
          <w:kern w:val="0"/>
          <w:sz w:val="24"/>
          <w:lang w:bidi="ar"/>
        </w:rPr>
        <w:t>-OH</w:t>
      </w:r>
      <w:r>
        <w:rPr>
          <w:rFonts w:hint="eastAsia" w:asciiTheme="minorEastAsia" w:hAnsiTheme="minorEastAsia" w:cstheme="minorEastAsia"/>
          <w:color w:val="000000"/>
          <w:kern w:val="0"/>
          <w:sz w:val="24"/>
          <w:lang w:bidi="ar"/>
        </w:rPr>
        <w:t>伸缩振动特征峰；</w:t>
      </w:r>
      <w:r>
        <w:rPr>
          <w:rFonts w:ascii="Times New Roman" w:hAnsi="Times New Roman" w:cs="Times New Roman"/>
          <w:color w:val="000000"/>
          <w:kern w:val="0"/>
          <w:sz w:val="24"/>
          <w:lang w:bidi="ar"/>
        </w:rPr>
        <w:t>1460 cm</w:t>
      </w:r>
      <w:r>
        <w:rPr>
          <w:rFonts w:ascii="Times New Roman" w:hAnsi="Times New Roman" w:cs="Times New Roman"/>
          <w:color w:val="000000"/>
          <w:kern w:val="0"/>
          <w:sz w:val="24"/>
          <w:vertAlign w:val="superscript"/>
          <w:lang w:bidi="ar"/>
        </w:rPr>
        <w:t>-1</w:t>
      </w:r>
      <w:r>
        <w:rPr>
          <w:rFonts w:hint="eastAsia" w:asciiTheme="minorEastAsia" w:hAnsiTheme="minorEastAsia" w:cstheme="minorEastAsia"/>
          <w:color w:val="000000"/>
          <w:kern w:val="0"/>
          <w:sz w:val="24"/>
          <w:lang w:bidi="ar"/>
        </w:rPr>
        <w:t>处苯环</w:t>
      </w:r>
      <w:r>
        <w:rPr>
          <w:rFonts w:ascii="Times New Roman" w:hAnsi="Times New Roman" w:cs="Times New Roman"/>
          <w:color w:val="000000"/>
          <w:kern w:val="0"/>
          <w:sz w:val="24"/>
          <w:lang w:bidi="ar"/>
        </w:rPr>
        <w:t>C=C</w:t>
      </w:r>
      <w:r>
        <w:rPr>
          <w:rFonts w:hint="eastAsia" w:asciiTheme="minorEastAsia" w:hAnsiTheme="minorEastAsia" w:cstheme="minorEastAsia"/>
          <w:color w:val="000000"/>
          <w:kern w:val="0"/>
          <w:sz w:val="24"/>
          <w:lang w:bidi="ar"/>
        </w:rPr>
        <w:t>伸缩振动特征峰；</w:t>
      </w:r>
      <w:r>
        <w:rPr>
          <w:rFonts w:ascii="Times New Roman" w:hAnsi="Times New Roman" w:cs="Times New Roman"/>
          <w:color w:val="000000"/>
          <w:kern w:val="0"/>
          <w:sz w:val="24"/>
          <w:lang w:bidi="ar"/>
        </w:rPr>
        <w:t>872 cm</w:t>
      </w:r>
      <w:r>
        <w:rPr>
          <w:rFonts w:ascii="Times New Roman" w:hAnsi="Times New Roman" w:cs="Times New Roman"/>
          <w:color w:val="000000"/>
          <w:kern w:val="0"/>
          <w:sz w:val="24"/>
          <w:vertAlign w:val="superscript"/>
          <w:lang w:bidi="ar"/>
        </w:rPr>
        <w:t>-1</w:t>
      </w:r>
      <w:r>
        <w:rPr>
          <w:rFonts w:hint="eastAsia" w:asciiTheme="minorEastAsia" w:hAnsiTheme="minorEastAsia" w:cstheme="minorEastAsia"/>
          <w:color w:val="000000"/>
          <w:kern w:val="0"/>
          <w:sz w:val="24"/>
          <w:lang w:bidi="ar"/>
        </w:rPr>
        <w:t>和</w:t>
      </w:r>
      <w:r>
        <w:rPr>
          <w:rFonts w:ascii="Times New Roman" w:hAnsi="Times New Roman" w:cs="Times New Roman"/>
          <w:color w:val="000000"/>
          <w:kern w:val="0"/>
          <w:sz w:val="24"/>
          <w:lang w:bidi="ar"/>
        </w:rPr>
        <w:t>724 cm</w:t>
      </w:r>
      <w:r>
        <w:rPr>
          <w:rFonts w:ascii="Times New Roman" w:hAnsi="Times New Roman" w:cs="Times New Roman"/>
          <w:color w:val="000000"/>
          <w:kern w:val="0"/>
          <w:sz w:val="24"/>
          <w:vertAlign w:val="superscript"/>
          <w:lang w:bidi="ar"/>
        </w:rPr>
        <w:t>-1</w:t>
      </w:r>
      <w:r>
        <w:rPr>
          <w:rFonts w:hint="eastAsia" w:asciiTheme="minorEastAsia" w:hAnsiTheme="minorEastAsia" w:cstheme="minorEastAsia"/>
          <w:color w:val="000000"/>
          <w:kern w:val="0"/>
          <w:sz w:val="24"/>
          <w:lang w:bidi="ar"/>
        </w:rPr>
        <w:t>处共轭苯环的对位取代吸收峰；在</w:t>
      </w:r>
      <w:r>
        <w:rPr>
          <w:rFonts w:ascii="Times New Roman" w:hAnsi="Times New Roman" w:cs="Times New Roman"/>
          <w:color w:val="000000"/>
          <w:kern w:val="0"/>
          <w:sz w:val="24"/>
          <w:lang w:bidi="ar"/>
        </w:rPr>
        <w:t>1720 cm</w:t>
      </w:r>
      <w:r>
        <w:rPr>
          <w:rFonts w:ascii="Times New Roman" w:hAnsi="Times New Roman" w:cs="Times New Roman"/>
          <w:color w:val="000000"/>
          <w:kern w:val="0"/>
          <w:sz w:val="24"/>
          <w:vertAlign w:val="superscript"/>
          <w:lang w:bidi="ar"/>
        </w:rPr>
        <w:t>-1</w:t>
      </w:r>
      <w:r>
        <w:rPr>
          <w:rFonts w:hint="eastAsia" w:asciiTheme="minorEastAsia" w:hAnsiTheme="minorEastAsia" w:cstheme="minorEastAsia"/>
          <w:color w:val="000000"/>
          <w:kern w:val="0"/>
          <w:sz w:val="24"/>
          <w:lang w:bidi="ar"/>
        </w:rPr>
        <w:t>和</w:t>
      </w:r>
      <w:r>
        <w:rPr>
          <w:rFonts w:ascii="Times New Roman" w:hAnsi="Times New Roman" w:cs="Times New Roman"/>
          <w:color w:val="000000"/>
          <w:kern w:val="0"/>
          <w:sz w:val="24"/>
          <w:lang w:bidi="ar"/>
        </w:rPr>
        <w:t>1120 cm</w:t>
      </w:r>
      <w:r>
        <w:rPr>
          <w:rFonts w:ascii="Times New Roman" w:hAnsi="Times New Roman" w:cs="Times New Roman"/>
          <w:color w:val="000000"/>
          <w:kern w:val="0"/>
          <w:sz w:val="24"/>
          <w:vertAlign w:val="superscript"/>
          <w:lang w:bidi="ar"/>
        </w:rPr>
        <w:t>-1</w:t>
      </w:r>
      <w:r>
        <w:rPr>
          <w:rFonts w:hint="eastAsia" w:asciiTheme="minorEastAsia" w:hAnsiTheme="minorEastAsia" w:cstheme="minorEastAsia"/>
          <w:color w:val="000000"/>
          <w:kern w:val="0"/>
          <w:sz w:val="24"/>
          <w:lang w:bidi="ar"/>
        </w:rPr>
        <w:t>处</w:t>
      </w:r>
      <w:r>
        <w:rPr>
          <w:rFonts w:ascii="Times New Roman" w:hAnsi="Times New Roman" w:cs="Times New Roman"/>
          <w:color w:val="000000"/>
          <w:kern w:val="0"/>
          <w:sz w:val="24"/>
          <w:lang w:bidi="ar"/>
        </w:rPr>
        <w:t>C=O</w:t>
      </w:r>
      <w:r>
        <w:rPr>
          <w:rFonts w:hint="eastAsia" w:asciiTheme="minorEastAsia" w:hAnsiTheme="minorEastAsia" w:cstheme="minorEastAsia"/>
          <w:color w:val="000000"/>
          <w:kern w:val="0"/>
          <w:sz w:val="24"/>
          <w:lang w:bidi="ar"/>
        </w:rPr>
        <w:t>和</w:t>
      </w:r>
      <w:r>
        <w:rPr>
          <w:rFonts w:ascii="Times New Roman" w:hAnsi="Times New Roman" w:cs="Times New Roman"/>
          <w:color w:val="000000"/>
          <w:kern w:val="0"/>
          <w:sz w:val="24"/>
          <w:lang w:bidi="ar"/>
        </w:rPr>
        <w:t>C-O</w:t>
      </w:r>
      <w:r>
        <w:rPr>
          <w:rFonts w:hint="eastAsia" w:asciiTheme="minorEastAsia" w:hAnsiTheme="minorEastAsia" w:cstheme="minorEastAsia"/>
          <w:color w:val="000000"/>
          <w:kern w:val="0"/>
          <w:sz w:val="24"/>
          <w:lang w:bidi="ar"/>
        </w:rPr>
        <w:t>基团的拉伸振动吸收峰。表明醇解反应中，二元醇进攻了聚酯的酯基和聚酰胺的酰胺键，分别生成带有</w:t>
      </w:r>
      <w:r>
        <w:rPr>
          <w:rFonts w:ascii="Times New Roman" w:hAnsi="Times New Roman" w:cs="Times New Roman"/>
          <w:color w:val="000000"/>
          <w:kern w:val="0"/>
          <w:sz w:val="24"/>
          <w:lang w:bidi="ar"/>
        </w:rPr>
        <w:t>-OH</w:t>
      </w:r>
      <w:r>
        <w:rPr>
          <w:rFonts w:hint="eastAsia" w:asciiTheme="minorEastAsia" w:hAnsiTheme="minorEastAsia" w:cstheme="minorEastAsia"/>
          <w:color w:val="000000"/>
          <w:kern w:val="0"/>
          <w:sz w:val="24"/>
          <w:lang w:bidi="ar"/>
        </w:rPr>
        <w:t>的醇解聚酰胺链段和醇解聚酯链段等低聚体</w:t>
      </w:r>
      <w:r>
        <w:rPr>
          <w:rFonts w:ascii="Times New Roman" w:hAnsi="Times New Roman" w:cs="Times New Roman"/>
          <w:color w:val="FF0000"/>
          <w:kern w:val="0"/>
          <w:sz w:val="24"/>
          <w:lang w:bidi="ar"/>
        </w:rPr>
        <w:fldChar w:fldCharType="begin"/>
      </w:r>
      <w:r>
        <w:rPr>
          <w:rFonts w:ascii="Times New Roman" w:hAnsi="Times New Roman" w:cs="Times New Roman"/>
          <w:color w:val="FF0000"/>
          <w:kern w:val="0"/>
          <w:sz w:val="24"/>
          <w:lang w:bidi="ar"/>
        </w:rPr>
        <w:instrText xml:space="preserve"> ADDIN EN.CITE &lt;EndNote&gt;&lt;Cite&gt;&lt;Author&gt;Matsumoto&lt;/Author&gt;&lt;Year&gt;2017&lt;/Year&gt;&lt;RecNum&gt;111&lt;/RecNum&gt;&lt;DisplayText&gt;&lt;style face="superscript"&gt;[82]&lt;/style&gt;&lt;/DisplayText&gt;&lt;record&gt;&lt;rec-number&gt;111&lt;/rec-number&gt;&lt;foreign-keys&gt;&lt;key app="EN" db-id="afartr5dqpwffseef25vds5a99xzfxsdwtza" timestamp="1679461198"&gt;111&lt;/key&gt;&lt;/foreign-keys&gt;&lt;ref-type name="Journal Article"&gt;17&lt;/ref-type&gt;&lt;contributors&gt;&lt;authors&gt;&lt;author&gt;Matsumoto, Hiroshi&lt;/author&gt;&lt;author&gt;Akinari, Yugo&lt;/author&gt;&lt;author&gt;Kaiso, Kouji&lt;/author&gt;&lt;author&gt;Kamimura, Akio &lt;/author&gt;&lt;/authors&gt;&lt;/contributors&gt;&lt;titles&gt;&lt;title&gt;Efficient depolymerization and chemical conversion of polyamide 66 to 1, 6-hexanediol&lt;/title&gt;&lt;secondary-title&gt;Journal of Material Cycles Waste Management&lt;/secondary-title&gt;&lt;/titles&gt;&lt;periodical&gt;&lt;full-title&gt;Journal of Material Cycles Waste Management&lt;/full-title&gt;&lt;/periodical&gt;&lt;pages&gt;326-331&lt;/pages&gt;&lt;volume&gt;19&lt;/volume&gt;&lt;dates&gt;&lt;year&gt;2017&lt;/year&gt;&lt;/dates&gt;&lt;isbn&gt;1438-4957&lt;/isbn&gt;&lt;urls&gt;&lt;/urls&gt;&lt;/record&gt;&lt;/Cite&gt;&lt;/EndNote&gt;</w:instrText>
      </w:r>
      <w:r>
        <w:rPr>
          <w:rFonts w:ascii="Times New Roman" w:hAnsi="Times New Roman" w:cs="Times New Roman"/>
          <w:color w:val="FF0000"/>
          <w:kern w:val="0"/>
          <w:sz w:val="24"/>
          <w:lang w:bidi="ar"/>
        </w:rPr>
        <w:fldChar w:fldCharType="separate"/>
      </w:r>
      <w:r>
        <w:rPr>
          <w:rFonts w:ascii="Times New Roman" w:hAnsi="Times New Roman" w:cs="Times New Roman"/>
          <w:color w:val="FF0000"/>
          <w:kern w:val="0"/>
          <w:sz w:val="24"/>
          <w:vertAlign w:val="superscript"/>
          <w:lang w:bidi="ar"/>
        </w:rPr>
        <w:t>[  ]</w:t>
      </w:r>
      <w:r>
        <w:rPr>
          <w:rFonts w:ascii="Times New Roman" w:hAnsi="Times New Roman" w:cs="Times New Roman"/>
          <w:color w:val="FF0000"/>
          <w:kern w:val="0"/>
          <w:sz w:val="24"/>
          <w:lang w:bidi="ar"/>
        </w:rPr>
        <w:fldChar w:fldCharType="end"/>
      </w:r>
      <w:r>
        <w:rPr>
          <w:rFonts w:hint="eastAsia" w:asciiTheme="minorEastAsia" w:hAnsiTheme="minorEastAsia" w:cstheme="minorEastAsia"/>
          <w:color w:val="000000"/>
          <w:kern w:val="0"/>
          <w:sz w:val="24"/>
          <w:lang w:bidi="ar"/>
        </w:rPr>
        <w:t>。根据图</w:t>
      </w:r>
      <w:r>
        <w:rPr>
          <w:rFonts w:hint="eastAsia" w:ascii="Times New Roman" w:hAnsi="Times New Roman" w:cs="Times New Roman"/>
          <w:color w:val="000000"/>
          <w:kern w:val="0"/>
          <w:sz w:val="24"/>
          <w:lang w:bidi="ar"/>
        </w:rPr>
        <w:t>3-5（</w:t>
      </w:r>
      <w:r>
        <w:rPr>
          <w:rFonts w:ascii="Times New Roman" w:hAnsi="Times New Roman" w:cs="Times New Roman"/>
          <w:color w:val="000000"/>
          <w:kern w:val="0"/>
          <w:sz w:val="24"/>
          <w:lang w:bidi="ar"/>
        </w:rPr>
        <w:t>b</w:t>
      </w:r>
      <w:r>
        <w:rPr>
          <w:rFonts w:hint="eastAsia" w:ascii="Times New Roman" w:hAnsi="Times New Roman" w:cs="Times New Roman"/>
          <w:color w:val="000000"/>
          <w:kern w:val="0"/>
          <w:sz w:val="24"/>
          <w:lang w:bidi="ar"/>
        </w:rPr>
        <w:t>）</w:t>
      </w:r>
      <w:r>
        <w:rPr>
          <w:rFonts w:hint="eastAsia" w:asciiTheme="minorEastAsia" w:hAnsiTheme="minorEastAsia" w:cstheme="minorEastAsia"/>
          <w:color w:val="000000"/>
          <w:kern w:val="0"/>
          <w:sz w:val="24"/>
          <w:lang w:bidi="ar"/>
        </w:rPr>
        <w:t>中各配比涤纶/锦纶混纺醇解产物的</w:t>
      </w:r>
      <w:r>
        <w:rPr>
          <w:rFonts w:ascii="Times New Roman" w:hAnsi="Times New Roman" w:cs="Times New Roman"/>
          <w:color w:val="000000"/>
          <w:kern w:val="0"/>
          <w:sz w:val="24"/>
          <w:lang w:bidi="ar"/>
        </w:rPr>
        <w:t>DSC</w:t>
      </w:r>
      <w:r>
        <w:rPr>
          <w:rFonts w:hint="eastAsia" w:asciiTheme="minorEastAsia" w:hAnsiTheme="minorEastAsia" w:cstheme="minorEastAsia"/>
          <w:color w:val="000000"/>
          <w:kern w:val="0"/>
          <w:sz w:val="24"/>
          <w:lang w:bidi="ar"/>
        </w:rPr>
        <w:t>熔融峰，发现同实验条件下，涤纶/锦纶混纺的醇解产物熔融峰不止一个，是有分解的熔融曲线，即含有多种晶型组分，再次表明醇解产物为醇解聚酰胺链段和醇解聚酯链段等低聚体的混合物。</w:t>
      </w:r>
    </w:p>
    <w:p>
      <w:pPr>
        <w:widowControl/>
        <w:spacing w:line="440" w:lineRule="atLeast"/>
        <w:jc w:val="center"/>
      </w:pPr>
      <w:r>
        <w:rPr>
          <w:rFonts w:hint="eastAsia"/>
        </w:rPr>
        <w:drawing>
          <wp:inline distT="0" distB="0" distL="114300" distR="114300">
            <wp:extent cx="5095240" cy="2177415"/>
            <wp:effectExtent l="0" t="0" r="10160" b="6985"/>
            <wp:docPr id="6" name="图片 6" descr="图片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205"/>
                    <pic:cNvPicPr>
                      <a:picLocks noChangeAspect="1"/>
                    </pic:cNvPicPr>
                  </pic:nvPicPr>
                  <pic:blipFill>
                    <a:blip r:embed="rId8"/>
                    <a:srcRect l="5379" t="7465" r="6152" b="3610"/>
                    <a:stretch>
                      <a:fillRect/>
                    </a:stretch>
                  </pic:blipFill>
                  <pic:spPr>
                    <a:xfrm>
                      <a:off x="0" y="0"/>
                      <a:ext cx="5095240" cy="2177415"/>
                    </a:xfrm>
                    <a:prstGeom prst="rect">
                      <a:avLst/>
                    </a:prstGeom>
                  </pic:spPr>
                </pic:pic>
              </a:graphicData>
            </a:graphic>
          </wp:inline>
        </w:drawing>
      </w:r>
    </w:p>
    <w:p>
      <w:pPr>
        <w:widowControl/>
        <w:spacing w:line="440" w:lineRule="atLeast"/>
        <w:jc w:val="center"/>
        <w:rPr>
          <w:rFonts w:asciiTheme="minorEastAsia" w:hAnsiTheme="minorEastAsia" w:cstheme="minorEastAsia"/>
          <w:szCs w:val="21"/>
        </w:rPr>
      </w:pPr>
      <w:r>
        <w:rPr>
          <w:rFonts w:hint="eastAsia" w:asciiTheme="minorEastAsia" w:hAnsiTheme="minorEastAsia" w:cstheme="minorEastAsia"/>
          <w:szCs w:val="21"/>
        </w:rPr>
        <w:t>图</w:t>
      </w:r>
      <w:r>
        <w:rPr>
          <w:rFonts w:ascii="Times New Roman" w:hAnsi="Times New Roman" w:cs="Times New Roman"/>
          <w:szCs w:val="21"/>
        </w:rPr>
        <w:t>2-5</w:t>
      </w:r>
      <w:r>
        <w:rPr>
          <w:rFonts w:hint="eastAsia" w:asciiTheme="minorEastAsia" w:hAnsiTheme="minorEastAsia" w:cstheme="minorEastAsia"/>
          <w:szCs w:val="21"/>
        </w:rPr>
        <w:t xml:space="preserve"> 不同配比涤纶/锦纶混纺醇解产物：（</w:t>
      </w:r>
      <w:r>
        <w:rPr>
          <w:rFonts w:ascii="Times New Roman" w:hAnsi="Times New Roman" w:cs="Times New Roman"/>
          <w:szCs w:val="21"/>
        </w:rPr>
        <w:t>a</w:t>
      </w:r>
      <w:r>
        <w:rPr>
          <w:rFonts w:hint="eastAsia" w:ascii="Times New Roman" w:hAnsi="Times New Roman" w:cs="Times New Roman"/>
          <w:szCs w:val="21"/>
        </w:rPr>
        <w:t xml:space="preserve">） </w:t>
      </w:r>
      <w:r>
        <w:rPr>
          <w:rFonts w:ascii="Times New Roman" w:hAnsi="Times New Roman" w:cs="Times New Roman"/>
          <w:szCs w:val="21"/>
        </w:rPr>
        <w:t>FTIR</w:t>
      </w:r>
      <w:r>
        <w:rPr>
          <w:rFonts w:hint="eastAsia" w:asciiTheme="minorEastAsia" w:hAnsiTheme="minorEastAsia" w:cstheme="minorEastAsia"/>
          <w:szCs w:val="21"/>
        </w:rPr>
        <w:t>图；（</w:t>
      </w:r>
      <w:r>
        <w:rPr>
          <w:rFonts w:ascii="Times New Roman" w:hAnsi="Times New Roman" w:cs="Times New Roman"/>
          <w:szCs w:val="21"/>
        </w:rPr>
        <w:t>b</w:t>
      </w:r>
      <w:r>
        <w:rPr>
          <w:rFonts w:hint="eastAsia" w:ascii="Times New Roman" w:hAnsi="Times New Roman" w:cs="Times New Roman"/>
          <w:szCs w:val="21"/>
        </w:rPr>
        <w:t xml:space="preserve">） </w:t>
      </w:r>
      <w:r>
        <w:rPr>
          <w:rFonts w:ascii="Times New Roman" w:hAnsi="Times New Roman" w:cs="Times New Roman"/>
          <w:szCs w:val="21"/>
        </w:rPr>
        <w:t>DSC</w:t>
      </w:r>
      <w:r>
        <w:rPr>
          <w:rFonts w:hint="eastAsia" w:asciiTheme="minorEastAsia" w:hAnsiTheme="minorEastAsia" w:cstheme="minorEastAsia"/>
          <w:szCs w:val="21"/>
        </w:rPr>
        <w:t>熔融曲线</w:t>
      </w:r>
    </w:p>
    <w:p>
      <w:pPr>
        <w:widowControl/>
        <w:spacing w:line="440" w:lineRule="atLeast"/>
        <w:jc w:val="center"/>
        <w:rPr>
          <w:rFonts w:ascii="Times New Roman" w:hAnsi="Times New Roman" w:eastAsia="Segoe UI" w:cs="Times New Roman"/>
          <w:color w:val="2A2B2E"/>
          <w:szCs w:val="21"/>
          <w:shd w:val="clear" w:color="auto" w:fill="FFFFFF"/>
        </w:rPr>
      </w:pPr>
      <w:r>
        <w:rPr>
          <w:rFonts w:ascii="Times New Roman" w:hAnsi="Times New Roman" w:eastAsia="Segoe UI" w:cs="Times New Roman"/>
          <w:color w:val="2A2B2E"/>
          <w:szCs w:val="21"/>
          <w:shd w:val="clear" w:color="auto" w:fill="FFFFFF"/>
        </w:rPr>
        <w:t>Fig</w:t>
      </w:r>
      <w:r>
        <w:rPr>
          <w:rFonts w:hint="eastAsia" w:ascii="Times New Roman" w:hAnsi="Times New Roman" w:eastAsia="宋体" w:cs="Times New Roman"/>
          <w:color w:val="2A2B2E"/>
          <w:szCs w:val="21"/>
          <w:shd w:val="clear" w:color="auto" w:fill="FFFFFF"/>
        </w:rPr>
        <w:t>.</w:t>
      </w:r>
      <w:r>
        <w:rPr>
          <w:rFonts w:ascii="Times New Roman" w:hAnsi="Times New Roman" w:eastAsia="Segoe UI" w:cs="Times New Roman"/>
          <w:color w:val="2A2B2E"/>
          <w:szCs w:val="21"/>
          <w:shd w:val="clear" w:color="auto" w:fill="FFFFFF"/>
        </w:rPr>
        <w:t xml:space="preserve"> 2-5 Alcoholysis products of polyester/polyamide blends with different proportions:</w:t>
      </w:r>
    </w:p>
    <w:p>
      <w:pPr>
        <w:widowControl/>
        <w:spacing w:line="440" w:lineRule="atLeast"/>
        <w:jc w:val="center"/>
        <w:rPr>
          <w:rFonts w:ascii="Times New Roman" w:hAnsi="Times New Roman" w:cs="Times New Roman" w:eastAsiaTheme="majorEastAsia"/>
          <w:b/>
          <w:bCs/>
          <w:sz w:val="24"/>
        </w:rPr>
      </w:pPr>
      <w:r>
        <w:rPr>
          <w:rFonts w:ascii="Times New Roman" w:hAnsi="Times New Roman" w:eastAsia="Segoe UI" w:cs="Times New Roman"/>
          <w:color w:val="2A2B2E"/>
          <w:szCs w:val="21"/>
          <w:shd w:val="clear" w:color="auto" w:fill="FFFFFF"/>
        </w:rPr>
        <w:t>(a) FTIR diagram;</w:t>
      </w:r>
      <w:r>
        <w:rPr>
          <w:rFonts w:ascii="Times New Roman" w:hAnsi="Times New Roman" w:eastAsia="Segoe UI" w:cs="Times New Roman"/>
          <w:color w:val="2A2B2E"/>
          <w:szCs w:val="21"/>
        </w:rPr>
        <w:t xml:space="preserve"> (b) DSC melting curve</w:t>
      </w:r>
      <w:bookmarkStart w:id="157" w:name="OLE_LINK9"/>
    </w:p>
    <w:p>
      <w:pPr>
        <w:widowControl/>
        <w:spacing w:line="440" w:lineRule="atLeast"/>
      </w:pPr>
      <w:r>
        <w:rPr>
          <w:rFonts w:ascii="Times New Roman" w:hAnsi="Times New Roman" w:cs="Times New Roman" w:eastAsiaTheme="majorEastAsia"/>
          <w:b/>
          <w:bCs/>
          <w:sz w:val="24"/>
        </w:rPr>
        <w:t>2</w:t>
      </w:r>
      <w:r>
        <w:rPr>
          <w:rFonts w:hint="eastAsia" w:ascii="Times New Roman" w:hAnsi="Times New Roman" w:cs="Times New Roman" w:eastAsiaTheme="majorEastAsia"/>
          <w:b/>
          <w:bCs/>
          <w:sz w:val="24"/>
        </w:rPr>
        <w:t>.3.</w:t>
      </w:r>
      <w:r>
        <w:rPr>
          <w:rFonts w:ascii="Times New Roman" w:hAnsi="Times New Roman" w:cs="Times New Roman" w:eastAsiaTheme="majorEastAsia"/>
          <w:b/>
          <w:bCs/>
          <w:sz w:val="24"/>
        </w:rPr>
        <w:t>2</w:t>
      </w:r>
      <w:r>
        <w:rPr>
          <w:rFonts w:hint="eastAsia" w:ascii="Times New Roman" w:hAnsi="Times New Roman" w:cs="Times New Roman" w:eastAsiaTheme="majorEastAsia"/>
          <w:b/>
          <w:bCs/>
          <w:sz w:val="24"/>
        </w:rPr>
        <w:t xml:space="preserve"> 涤纶/锦纶混纺UPR产物的结构与组分分析</w:t>
      </w:r>
    </w:p>
    <w:bookmarkEnd w:id="157"/>
    <w:p>
      <w:pPr>
        <w:widowControl/>
        <w:spacing w:line="440" w:lineRule="atLeast"/>
        <w:ind w:firstLine="480" w:firstLineChars="200"/>
        <w:rPr>
          <w:rFonts w:asciiTheme="minorEastAsia" w:hAnsiTheme="minorEastAsia" w:cstheme="minorEastAsia"/>
          <w:sz w:val="24"/>
        </w:rPr>
      </w:pPr>
      <w:r>
        <w:rPr>
          <w:rFonts w:hint="eastAsia" w:asciiTheme="minorEastAsia" w:hAnsiTheme="minorEastAsia" w:cstheme="minorEastAsia"/>
          <w:sz w:val="24"/>
        </w:rPr>
        <w:t>图</w:t>
      </w:r>
      <w:r>
        <w:rPr>
          <w:rFonts w:hint="eastAsia" w:ascii="Times New Roman" w:hAnsi="Times New Roman" w:cs="Times New Roman"/>
          <w:sz w:val="24"/>
        </w:rPr>
        <w:t>3</w:t>
      </w:r>
      <w:r>
        <w:rPr>
          <w:rFonts w:ascii="Times New Roman" w:hAnsi="Times New Roman" w:cs="Times New Roman"/>
          <w:sz w:val="24"/>
        </w:rPr>
        <w:t>-6</w:t>
      </w:r>
      <w:r>
        <w:rPr>
          <w:rFonts w:hint="eastAsia" w:asciiTheme="minorEastAsia" w:hAnsiTheme="minorEastAsia" w:cstheme="minorEastAsia"/>
          <w:sz w:val="24"/>
        </w:rPr>
        <w:t>为不同配比涤纶/锦纶混纺聚合产物的红外光谱图及熔融吸热峰曲线。从图</w:t>
      </w:r>
      <w:r>
        <w:rPr>
          <w:rFonts w:ascii="Times New Roman" w:hAnsi="Times New Roman" w:cs="Times New Roman"/>
          <w:sz w:val="24"/>
          <w:lang w:bidi="ar"/>
        </w:rPr>
        <w:t>2-</w:t>
      </w:r>
      <w:r>
        <w:rPr>
          <w:rFonts w:hint="eastAsia" w:ascii="Times New Roman" w:hAnsi="Times New Roman" w:cs="Times New Roman"/>
          <w:sz w:val="24"/>
          <w:lang w:bidi="ar"/>
        </w:rPr>
        <w:t>6（</w:t>
      </w:r>
      <w:r>
        <w:rPr>
          <w:rFonts w:ascii="Times New Roman" w:hAnsi="Times New Roman" w:cs="Times New Roman"/>
          <w:sz w:val="24"/>
          <w:lang w:bidi="ar"/>
        </w:rPr>
        <w:t>a</w:t>
      </w:r>
      <w:r>
        <w:rPr>
          <w:rFonts w:hint="eastAsia" w:ascii="Times New Roman" w:hAnsi="Times New Roman" w:cs="Times New Roman"/>
          <w:sz w:val="24"/>
          <w:lang w:bidi="ar"/>
        </w:rPr>
        <w:t>）</w:t>
      </w:r>
      <w:r>
        <w:rPr>
          <w:rFonts w:hint="eastAsia" w:asciiTheme="minorEastAsia" w:hAnsiTheme="minorEastAsia" w:cstheme="minorEastAsia"/>
          <w:sz w:val="24"/>
        </w:rPr>
        <w:t>中发现，当锦纶含量在</w:t>
      </w:r>
      <w:r>
        <w:rPr>
          <w:rFonts w:ascii="Times New Roman" w:hAnsi="Times New Roman" w:cs="Times New Roman"/>
          <w:sz w:val="24"/>
        </w:rPr>
        <w:t>2%</w:t>
      </w:r>
      <w:r>
        <w:rPr>
          <w:rFonts w:hint="eastAsia" w:asciiTheme="minorEastAsia" w:hAnsiTheme="minorEastAsia" w:cstheme="minorEastAsia"/>
          <w:sz w:val="24"/>
        </w:rPr>
        <w:t>以上时，</w:t>
      </w:r>
      <w:r>
        <w:rPr>
          <w:rFonts w:ascii="Times New Roman" w:hAnsi="Times New Roman" w:cs="Times New Roman"/>
          <w:sz w:val="24"/>
          <w:lang w:bidi="ar"/>
        </w:rPr>
        <w:t>1720 cm</w:t>
      </w:r>
      <w:r>
        <w:rPr>
          <w:rFonts w:ascii="Times New Roman" w:hAnsi="Times New Roman" w:cs="Times New Roman"/>
          <w:sz w:val="24"/>
          <w:vertAlign w:val="superscript"/>
          <w:lang w:bidi="ar"/>
        </w:rPr>
        <w:t>-1</w:t>
      </w:r>
      <w:r>
        <w:rPr>
          <w:rFonts w:hint="eastAsia" w:asciiTheme="minorEastAsia" w:hAnsiTheme="minorEastAsia" w:cstheme="minorEastAsia"/>
          <w:color w:val="000000"/>
          <w:kern w:val="0"/>
          <w:sz w:val="24"/>
          <w:lang w:bidi="ar"/>
        </w:rPr>
        <w:t>和</w:t>
      </w:r>
      <w:r>
        <w:rPr>
          <w:rFonts w:ascii="Times New Roman" w:hAnsi="Times New Roman" w:cs="Times New Roman"/>
          <w:sz w:val="24"/>
          <w:lang w:bidi="ar"/>
        </w:rPr>
        <w:t>1120 cm</w:t>
      </w:r>
      <w:r>
        <w:rPr>
          <w:rFonts w:ascii="Times New Roman" w:hAnsi="Times New Roman" w:cs="Times New Roman"/>
          <w:sz w:val="24"/>
          <w:vertAlign w:val="superscript"/>
          <w:lang w:bidi="ar"/>
        </w:rPr>
        <w:t>-1</w:t>
      </w:r>
      <w:r>
        <w:rPr>
          <w:rFonts w:hint="eastAsia" w:asciiTheme="minorEastAsia" w:hAnsiTheme="minorEastAsia" w:cstheme="minorEastAsia"/>
          <w:color w:val="000000"/>
          <w:kern w:val="0"/>
          <w:sz w:val="24"/>
          <w:lang w:bidi="ar"/>
        </w:rPr>
        <w:t>处</w:t>
      </w:r>
      <w:r>
        <w:rPr>
          <w:rFonts w:ascii="Times New Roman" w:hAnsi="Times New Roman" w:cs="Times New Roman"/>
          <w:sz w:val="24"/>
          <w:lang w:bidi="ar"/>
        </w:rPr>
        <w:t>C=O</w:t>
      </w:r>
      <w:r>
        <w:rPr>
          <w:rFonts w:hint="eastAsia" w:asciiTheme="minorEastAsia" w:hAnsiTheme="minorEastAsia" w:cstheme="minorEastAsia"/>
          <w:color w:val="000000"/>
          <w:kern w:val="0"/>
          <w:sz w:val="24"/>
          <w:lang w:bidi="ar"/>
        </w:rPr>
        <w:t>和</w:t>
      </w:r>
      <w:r>
        <w:rPr>
          <w:rFonts w:ascii="Times New Roman" w:hAnsi="Times New Roman" w:cs="Times New Roman"/>
          <w:sz w:val="24"/>
          <w:lang w:bidi="ar"/>
        </w:rPr>
        <w:t>C-O</w:t>
      </w:r>
      <w:r>
        <w:rPr>
          <w:rFonts w:hint="eastAsia" w:asciiTheme="minorEastAsia" w:hAnsiTheme="minorEastAsia" w:cstheme="minorEastAsia"/>
          <w:color w:val="000000"/>
          <w:kern w:val="0"/>
          <w:sz w:val="24"/>
          <w:lang w:bidi="ar"/>
        </w:rPr>
        <w:t>基团的拉伸振动吸收峰和</w:t>
      </w:r>
      <w:r>
        <w:rPr>
          <w:rFonts w:ascii="Times New Roman" w:hAnsi="Times New Roman" w:cs="Times New Roman"/>
          <w:sz w:val="24"/>
          <w:lang w:bidi="ar"/>
        </w:rPr>
        <w:t>1260</w:t>
      </w:r>
      <w:r>
        <w:rPr>
          <w:rFonts w:hint="eastAsia" w:ascii="Times New Roman" w:hAnsi="Times New Roman" w:cs="Times New Roman"/>
          <w:sz w:val="24"/>
          <w:lang w:bidi="ar"/>
        </w:rPr>
        <w:t xml:space="preserve"> </w:t>
      </w:r>
      <w:r>
        <w:rPr>
          <w:rFonts w:ascii="Times New Roman" w:hAnsi="Times New Roman" w:cs="Times New Roman"/>
          <w:sz w:val="24"/>
          <w:lang w:bidi="ar"/>
        </w:rPr>
        <w:t>cm</w:t>
      </w:r>
      <w:r>
        <w:rPr>
          <w:rFonts w:ascii="Times New Roman" w:hAnsi="Times New Roman" w:cs="Times New Roman"/>
          <w:sz w:val="24"/>
          <w:vertAlign w:val="superscript"/>
          <w:lang w:bidi="ar"/>
        </w:rPr>
        <w:t>-1</w:t>
      </w:r>
      <w:r>
        <w:rPr>
          <w:rFonts w:hint="eastAsia" w:asciiTheme="minorEastAsia" w:hAnsiTheme="minorEastAsia" w:cstheme="minorEastAsia"/>
          <w:color w:val="000000"/>
          <w:kern w:val="0"/>
          <w:sz w:val="24"/>
          <w:lang w:bidi="ar"/>
        </w:rPr>
        <w:t>处酰胺</w:t>
      </w:r>
      <w:r>
        <w:rPr>
          <w:rFonts w:ascii="Times New Roman" w:hAnsi="Times New Roman" w:cs="Times New Roman"/>
          <w:sz w:val="24"/>
          <w:lang w:bidi="ar"/>
        </w:rPr>
        <w:t>Ⅲ</w:t>
      </w:r>
      <w:r>
        <w:rPr>
          <w:rFonts w:hint="eastAsia" w:ascii="宋体" w:hAnsi="宋体" w:eastAsia="宋体" w:cs="宋体"/>
          <w:color w:val="000000"/>
          <w:kern w:val="0"/>
          <w:sz w:val="24"/>
          <w:lang w:bidi="ar"/>
        </w:rPr>
        <w:t>带变得突出而</w:t>
      </w:r>
      <w:r>
        <w:rPr>
          <w:rFonts w:hint="eastAsia" w:asciiTheme="minorEastAsia" w:hAnsiTheme="minorEastAsia" w:cstheme="minorEastAsia"/>
          <w:color w:val="000000"/>
          <w:kern w:val="0"/>
          <w:sz w:val="24"/>
          <w:lang w:bidi="ar"/>
        </w:rPr>
        <w:t>尖锐。这是因为</w:t>
      </w:r>
      <w:r>
        <w:rPr>
          <w:rFonts w:hint="eastAsia" w:asciiTheme="minorEastAsia" w:hAnsiTheme="minorEastAsia" w:cstheme="minorEastAsia"/>
          <w:sz w:val="24"/>
        </w:rPr>
        <w:t>醇解产物中含较多带有端羟基的聚酰胺短链，在酸酐缩聚反应过程中发生酰胺化和酯化反应，最终所得聚合物分子链中肯定含有酯基、羰基、酰胺基等基团，且</w:t>
      </w:r>
      <w:r>
        <w:rPr>
          <w:rFonts w:hint="eastAsia" w:asciiTheme="minorEastAsia" w:hAnsiTheme="minorEastAsia" w:cstheme="minorEastAsia"/>
          <w:color w:val="000000"/>
          <w:kern w:val="0"/>
          <w:sz w:val="24"/>
          <w:lang w:bidi="ar"/>
        </w:rPr>
        <w:t>酰胺</w:t>
      </w:r>
      <w:r>
        <w:rPr>
          <w:rFonts w:ascii="Times New Roman" w:hAnsi="Times New Roman" w:cs="Times New Roman"/>
          <w:color w:val="000000"/>
          <w:kern w:val="0"/>
          <w:sz w:val="24"/>
          <w:lang w:bidi="ar"/>
        </w:rPr>
        <w:t>Ⅲ</w:t>
      </w:r>
      <w:r>
        <w:rPr>
          <w:rFonts w:hint="eastAsia" w:asciiTheme="minorEastAsia" w:hAnsiTheme="minorEastAsia" w:cstheme="minorEastAsia"/>
          <w:color w:val="000000"/>
          <w:kern w:val="0"/>
          <w:sz w:val="24"/>
          <w:lang w:bidi="ar"/>
        </w:rPr>
        <w:t>带吸收峰与含氧的酰基振动有关，所以判定缩聚产物为含有酰胺键的聚酰胺树酯,具体反应机理如图</w:t>
      </w:r>
      <w:r>
        <w:rPr>
          <w:rFonts w:ascii="Times New Roman" w:hAnsi="Times New Roman" w:cs="Times New Roman"/>
          <w:color w:val="000000"/>
          <w:kern w:val="0"/>
          <w:sz w:val="24"/>
          <w:lang w:bidi="ar"/>
        </w:rPr>
        <w:t>2-</w:t>
      </w:r>
      <w:r>
        <w:rPr>
          <w:rFonts w:ascii="Times New Roman" w:hAnsi="Times New Roman" w:cs="Times New Roman"/>
          <w:sz w:val="24"/>
        </w:rPr>
        <w:t>7</w:t>
      </w:r>
      <w:r>
        <w:rPr>
          <w:rFonts w:hint="eastAsia" w:asciiTheme="minorEastAsia" w:hAnsiTheme="minorEastAsia" w:cstheme="minorEastAsia"/>
          <w:sz w:val="24"/>
        </w:rPr>
        <w:t>所示。从图</w:t>
      </w:r>
      <w:r>
        <w:rPr>
          <w:rFonts w:ascii="Times New Roman" w:hAnsi="Times New Roman" w:cs="Times New Roman"/>
          <w:sz w:val="24"/>
          <w:lang w:bidi="ar"/>
        </w:rPr>
        <w:t>2-</w:t>
      </w:r>
      <w:r>
        <w:rPr>
          <w:rFonts w:hint="eastAsia" w:ascii="Times New Roman" w:hAnsi="Times New Roman" w:cs="Times New Roman"/>
          <w:sz w:val="24"/>
          <w:lang w:bidi="ar"/>
        </w:rPr>
        <w:t>6（b）中发现，该聚合产物的DSC熔融峰温度随锦纶含量的增加而增加。</w:t>
      </w:r>
    </w:p>
    <w:p>
      <w:pPr>
        <w:widowControl/>
        <w:spacing w:line="440" w:lineRule="atLeast"/>
        <w:jc w:val="center"/>
      </w:pPr>
      <w:r>
        <w:rPr>
          <w:rFonts w:hint="eastAsia"/>
        </w:rPr>
        <w:drawing>
          <wp:inline distT="0" distB="0" distL="114300" distR="114300">
            <wp:extent cx="5323205" cy="2163445"/>
            <wp:effectExtent l="0" t="0" r="0" b="8255"/>
            <wp:docPr id="17" name="图片 17" descr="图片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206"/>
                    <pic:cNvPicPr>
                      <a:picLocks noChangeAspect="1"/>
                    </pic:cNvPicPr>
                  </pic:nvPicPr>
                  <pic:blipFill>
                    <a:blip r:embed="rId9"/>
                    <a:srcRect l="4762" t="7590" r="6146" b="4337"/>
                    <a:stretch>
                      <a:fillRect/>
                    </a:stretch>
                  </pic:blipFill>
                  <pic:spPr>
                    <a:xfrm>
                      <a:off x="0" y="0"/>
                      <a:ext cx="5323205" cy="2163445"/>
                    </a:xfrm>
                    <a:prstGeom prst="rect">
                      <a:avLst/>
                    </a:prstGeom>
                  </pic:spPr>
                </pic:pic>
              </a:graphicData>
            </a:graphic>
          </wp:inline>
        </w:drawing>
      </w:r>
    </w:p>
    <w:p>
      <w:pPr>
        <w:widowControl/>
        <w:spacing w:line="440" w:lineRule="atLeast"/>
        <w:jc w:val="center"/>
        <w:rPr>
          <w:rFonts w:asciiTheme="minorEastAsia" w:hAnsiTheme="minorEastAsia" w:cstheme="minorEastAsia"/>
          <w:szCs w:val="21"/>
        </w:rPr>
      </w:pPr>
      <w:r>
        <w:rPr>
          <w:rFonts w:hint="eastAsia" w:asciiTheme="minorEastAsia" w:hAnsiTheme="minorEastAsia" w:cstheme="minorEastAsia"/>
          <w:szCs w:val="21"/>
        </w:rPr>
        <w:t>图</w:t>
      </w:r>
      <w:r>
        <w:rPr>
          <w:rFonts w:ascii="Times New Roman" w:hAnsi="Times New Roman" w:cs="Times New Roman"/>
          <w:color w:val="000000"/>
          <w:kern w:val="0"/>
          <w:szCs w:val="21"/>
          <w:lang w:bidi="ar"/>
        </w:rPr>
        <w:t>2-6</w:t>
      </w:r>
      <w:r>
        <w:rPr>
          <w:rFonts w:hint="eastAsia" w:asciiTheme="minorEastAsia" w:hAnsiTheme="minorEastAsia" w:cstheme="minorEastAsia"/>
          <w:szCs w:val="21"/>
        </w:rPr>
        <w:t xml:space="preserve"> 不同配比涤纶/锦纶混纺聚合产物：（</w:t>
      </w:r>
      <w:r>
        <w:rPr>
          <w:rFonts w:hint="eastAsia" w:ascii="Times New Roman" w:hAnsi="Times New Roman" w:cs="Times New Roman"/>
          <w:color w:val="000000"/>
          <w:kern w:val="0"/>
          <w:szCs w:val="21"/>
          <w:lang w:bidi="ar"/>
        </w:rPr>
        <w:t>a）</w:t>
      </w:r>
      <w:r>
        <w:rPr>
          <w:rFonts w:ascii="Times New Roman" w:hAnsi="Times New Roman" w:cs="Times New Roman"/>
          <w:color w:val="000000"/>
          <w:kern w:val="0"/>
          <w:szCs w:val="21"/>
          <w:lang w:bidi="ar"/>
        </w:rPr>
        <w:t>FTIR</w:t>
      </w:r>
      <w:r>
        <w:rPr>
          <w:rFonts w:hint="eastAsia" w:asciiTheme="minorEastAsia" w:hAnsiTheme="minorEastAsia" w:cstheme="minorEastAsia"/>
          <w:szCs w:val="21"/>
        </w:rPr>
        <w:t>图；</w:t>
      </w:r>
      <w:r>
        <w:rPr>
          <w:rFonts w:hint="eastAsia" w:ascii="Times New Roman" w:hAnsi="Times New Roman" w:cs="Times New Roman"/>
          <w:color w:val="000000"/>
          <w:kern w:val="0"/>
          <w:szCs w:val="21"/>
          <w:lang w:bidi="ar"/>
        </w:rPr>
        <w:t>（b）</w:t>
      </w:r>
      <w:r>
        <w:rPr>
          <w:rFonts w:ascii="Times New Roman" w:hAnsi="Times New Roman" w:cs="Times New Roman"/>
          <w:color w:val="000000"/>
          <w:kern w:val="0"/>
          <w:szCs w:val="21"/>
          <w:lang w:bidi="ar"/>
        </w:rPr>
        <w:t>DSC</w:t>
      </w:r>
      <w:r>
        <w:rPr>
          <w:rFonts w:hint="eastAsia" w:asciiTheme="minorEastAsia" w:hAnsiTheme="minorEastAsia" w:cstheme="minorEastAsia"/>
          <w:szCs w:val="21"/>
        </w:rPr>
        <w:t>熔融曲线</w:t>
      </w:r>
    </w:p>
    <w:p>
      <w:pPr>
        <w:widowControl/>
        <w:spacing w:line="440" w:lineRule="atLeast"/>
        <w:jc w:val="center"/>
        <w:rPr>
          <w:rFonts w:ascii="Times New Roman" w:hAnsi="Times New Roman" w:cs="Times New Roman" w:eastAsiaTheme="majorEastAsia"/>
          <w:b/>
          <w:bCs/>
          <w:sz w:val="24"/>
        </w:rPr>
      </w:pPr>
      <w:r>
        <w:rPr>
          <w:rFonts w:ascii="Times New Roman" w:hAnsi="Times New Roman" w:eastAsia="Segoe UI" w:cs="Times New Roman"/>
          <w:color w:val="2A2B2E"/>
          <w:szCs w:val="21"/>
          <w:shd w:val="clear" w:color="auto" w:fill="FFFFFF"/>
        </w:rPr>
        <w:t>Fig</w:t>
      </w:r>
      <w:r>
        <w:rPr>
          <w:rFonts w:hint="eastAsia" w:ascii="Times New Roman" w:hAnsi="Times New Roman" w:eastAsia="宋体" w:cs="Times New Roman"/>
          <w:color w:val="2A2B2E"/>
          <w:szCs w:val="21"/>
          <w:shd w:val="clear" w:color="auto" w:fill="FFFFFF"/>
        </w:rPr>
        <w:t>.</w:t>
      </w:r>
      <w:r>
        <w:rPr>
          <w:rFonts w:ascii="Times New Roman" w:hAnsi="Times New Roman" w:eastAsia="Segoe UI" w:cs="Times New Roman"/>
          <w:color w:val="2A2B2E"/>
          <w:szCs w:val="21"/>
          <w:shd w:val="clear" w:color="auto" w:fill="FFFFFF"/>
        </w:rPr>
        <w:t xml:space="preserve"> 2-6 Polyester/polyamide blends of different proportions: (a)FTIR diagram;</w:t>
      </w:r>
      <w:r>
        <w:rPr>
          <w:rFonts w:ascii="Times New Roman" w:hAnsi="Times New Roman" w:eastAsia="Segoe UI" w:cs="Times New Roman"/>
          <w:color w:val="2A2B2E"/>
          <w:szCs w:val="21"/>
        </w:rPr>
        <w:t xml:space="preserve"> (b)DSC melting curve</w:t>
      </w:r>
    </w:p>
    <w:p>
      <w:pPr>
        <w:widowControl/>
        <w:spacing w:line="440" w:lineRule="atLeast"/>
        <w:jc w:val="center"/>
        <w:rPr>
          <w:rFonts w:ascii="Times New Roman" w:hAnsi="Times New Roman" w:cs="Times New Roman" w:eastAsiaTheme="majorEastAsia"/>
          <w:b/>
          <w:bCs/>
          <w:sz w:val="24"/>
        </w:rPr>
      </w:pPr>
      <w:r>
        <w:drawing>
          <wp:inline distT="0" distB="0" distL="114300" distR="114300">
            <wp:extent cx="5079365" cy="2407920"/>
            <wp:effectExtent l="0" t="0" r="635" b="508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0"/>
                    <a:srcRect l="1630"/>
                    <a:stretch>
                      <a:fillRect/>
                    </a:stretch>
                  </pic:blipFill>
                  <pic:spPr>
                    <a:xfrm>
                      <a:off x="0" y="0"/>
                      <a:ext cx="5079365" cy="2407920"/>
                    </a:xfrm>
                    <a:prstGeom prst="rect">
                      <a:avLst/>
                    </a:prstGeom>
                    <a:noFill/>
                    <a:ln>
                      <a:noFill/>
                    </a:ln>
                  </pic:spPr>
                </pic:pic>
              </a:graphicData>
            </a:graphic>
          </wp:inline>
        </w:drawing>
      </w:r>
    </w:p>
    <w:p>
      <w:pPr>
        <w:widowControl/>
        <w:spacing w:line="440" w:lineRule="atLeast"/>
        <w:jc w:val="center"/>
        <w:rPr>
          <w:rFonts w:asciiTheme="minorEastAsia" w:hAnsiTheme="minorEastAsia" w:cstheme="minorEastAsia"/>
          <w:szCs w:val="21"/>
        </w:rPr>
      </w:pPr>
      <w:r>
        <w:rPr>
          <w:rFonts w:hint="eastAsia" w:ascii="Times New Roman" w:hAnsi="Times New Roman" w:cs="Times New Roman"/>
          <w:szCs w:val="21"/>
        </w:rPr>
        <w:t>图</w:t>
      </w:r>
      <w:r>
        <w:rPr>
          <w:rFonts w:ascii="Times New Roman" w:hAnsi="Times New Roman" w:cs="Times New Roman"/>
          <w:szCs w:val="21"/>
        </w:rPr>
        <w:t>2-7</w:t>
      </w:r>
      <w:r>
        <w:rPr>
          <w:rFonts w:hint="eastAsia" w:asciiTheme="minorEastAsia" w:hAnsiTheme="minorEastAsia" w:cstheme="minorEastAsia"/>
          <w:szCs w:val="21"/>
        </w:rPr>
        <w:t xml:space="preserve"> 涤纶/锦纶醇解</w:t>
      </w:r>
      <w:r>
        <w:rPr>
          <w:rFonts w:ascii="Times New Roman" w:hAnsi="Times New Roman" w:cs="Times New Roman"/>
          <w:szCs w:val="21"/>
        </w:rPr>
        <w:t>-</w:t>
      </w:r>
      <w:r>
        <w:rPr>
          <w:rFonts w:hint="eastAsia" w:asciiTheme="minorEastAsia" w:hAnsiTheme="minorEastAsia" w:cstheme="minorEastAsia"/>
          <w:szCs w:val="21"/>
        </w:rPr>
        <w:t>合成不饱和聚酯的反应机理</w:t>
      </w:r>
    </w:p>
    <w:p>
      <w:pPr>
        <w:widowControl/>
        <w:spacing w:line="440" w:lineRule="atLeast"/>
        <w:jc w:val="center"/>
        <w:rPr>
          <w:rFonts w:ascii="Times New Roman" w:hAnsi="Times New Roman" w:cs="Times New Roman" w:eastAsiaTheme="majorEastAsia"/>
          <w:b/>
          <w:bCs/>
          <w:sz w:val="24"/>
        </w:rPr>
      </w:pPr>
      <w:r>
        <w:rPr>
          <w:rFonts w:ascii="Times New Roman" w:hAnsi="Times New Roman" w:eastAsia="Segoe UI" w:cs="Times New Roman"/>
          <w:color w:val="2A2B2E"/>
          <w:szCs w:val="21"/>
        </w:rPr>
        <w:t>Fig</w:t>
      </w:r>
      <w:r>
        <w:rPr>
          <w:rFonts w:hint="eastAsia" w:ascii="Times New Roman" w:hAnsi="Times New Roman" w:eastAsia="宋体" w:cs="Times New Roman"/>
          <w:color w:val="2A2B2E"/>
          <w:szCs w:val="21"/>
        </w:rPr>
        <w:t>.</w:t>
      </w:r>
      <w:r>
        <w:rPr>
          <w:rFonts w:ascii="Times New Roman" w:hAnsi="Times New Roman" w:eastAsia="Segoe UI" w:cs="Times New Roman"/>
          <w:color w:val="2A2B2E"/>
          <w:szCs w:val="21"/>
        </w:rPr>
        <w:t xml:space="preserve"> 2-7 Reaction mechanism of polyolysis of polyester/polyamide to synthesize unsaturated polyester</w:t>
      </w:r>
    </w:p>
    <w:p>
      <w:pPr>
        <w:widowControl/>
        <w:spacing w:line="440" w:lineRule="atLeast"/>
        <w:rPr>
          <w:rFonts w:asciiTheme="minorEastAsia" w:hAnsiTheme="minorEastAsia" w:cstheme="minorEastAsia"/>
          <w:sz w:val="24"/>
        </w:rPr>
      </w:pPr>
      <w:r>
        <w:rPr>
          <w:rFonts w:ascii="Times New Roman" w:hAnsi="Times New Roman" w:cs="Times New Roman" w:eastAsiaTheme="majorEastAsia"/>
          <w:b/>
          <w:bCs/>
          <w:sz w:val="24"/>
        </w:rPr>
        <w:t>2</w:t>
      </w:r>
      <w:r>
        <w:rPr>
          <w:rFonts w:hint="eastAsia" w:ascii="Times New Roman" w:hAnsi="Times New Roman" w:cs="Times New Roman" w:eastAsiaTheme="majorEastAsia"/>
          <w:b/>
          <w:bCs/>
          <w:sz w:val="24"/>
        </w:rPr>
        <w:t>.3.3 涤纶/锦纶混纺UPR产物的基础性能分析</w:t>
      </w:r>
    </w:p>
    <w:p>
      <w:pPr>
        <w:widowControl/>
        <w:spacing w:line="440" w:lineRule="atLeast"/>
        <w:ind w:firstLine="480" w:firstLineChars="200"/>
        <w:rPr>
          <w:rFonts w:asciiTheme="minorEastAsia" w:hAnsiTheme="minorEastAsia" w:cstheme="minorEastAsia"/>
          <w:sz w:val="24"/>
        </w:rPr>
      </w:pPr>
      <w:r>
        <w:rPr>
          <w:rFonts w:hint="eastAsia" w:asciiTheme="minorEastAsia" w:hAnsiTheme="minorEastAsia" w:cstheme="minorEastAsia"/>
          <w:sz w:val="24"/>
        </w:rPr>
        <w:t>表</w:t>
      </w:r>
      <w:r>
        <w:rPr>
          <w:rFonts w:ascii="Times New Roman" w:hAnsi="Times New Roman" w:cs="Times New Roman"/>
          <w:sz w:val="24"/>
          <w:lang w:bidi="ar"/>
        </w:rPr>
        <w:t>2-6</w:t>
      </w:r>
      <w:r>
        <w:rPr>
          <w:rFonts w:hint="eastAsia" w:asciiTheme="minorEastAsia" w:hAnsiTheme="minorEastAsia" w:cstheme="minorEastAsia"/>
          <w:sz w:val="24"/>
        </w:rPr>
        <w:t>列出了不同配比涤纶/锦纶混纺所得聚合物基础性能的测试结果。当锦纶含量超过</w:t>
      </w:r>
      <w:r>
        <w:rPr>
          <w:rFonts w:ascii="Times New Roman" w:hAnsi="Times New Roman" w:cs="Times New Roman"/>
          <w:sz w:val="24"/>
          <w:lang w:bidi="ar"/>
        </w:rPr>
        <w:t>2%</w:t>
      </w:r>
      <w:r>
        <w:rPr>
          <w:rFonts w:hint="eastAsia" w:asciiTheme="minorEastAsia" w:hAnsiTheme="minorEastAsia" w:cstheme="minorEastAsia"/>
          <w:sz w:val="24"/>
        </w:rPr>
        <w:t>，</w:t>
      </w:r>
      <w:r>
        <w:rPr>
          <w:rFonts w:ascii="Times New Roman" w:hAnsi="Times New Roman" w:cs="Times New Roman"/>
          <w:sz w:val="24"/>
          <w:lang w:bidi="ar"/>
        </w:rPr>
        <w:t>80</w:t>
      </w:r>
      <w:r>
        <w:rPr>
          <w:rFonts w:hint="eastAsia" w:ascii="Times New Roman" w:hAnsi="Times New Roman" w:cs="Times New Roman"/>
          <w:sz w:val="24"/>
          <w:lang w:bidi="ar"/>
        </w:rPr>
        <w:t xml:space="preserve"> </w:t>
      </w:r>
      <w:r>
        <w:rPr>
          <w:rFonts w:ascii="Times New Roman" w:hAnsi="Times New Roman" w:cs="Times New Roman"/>
          <w:sz w:val="24"/>
          <w:lang w:bidi="ar"/>
        </w:rPr>
        <w:t>℃</w:t>
      </w:r>
      <w:r>
        <w:rPr>
          <w:rFonts w:hint="eastAsia" w:asciiTheme="minorEastAsia" w:hAnsiTheme="minorEastAsia" w:cstheme="minorEastAsia"/>
          <w:sz w:val="24"/>
        </w:rPr>
        <w:t>稳定性指标小于</w:t>
      </w:r>
      <w:r>
        <w:rPr>
          <w:rFonts w:ascii="Times New Roman" w:hAnsi="Times New Roman" w:cs="Times New Roman"/>
          <w:sz w:val="24"/>
          <w:lang w:bidi="ar"/>
        </w:rPr>
        <w:t>24</w:t>
      </w:r>
      <w:r>
        <w:rPr>
          <w:rFonts w:hint="eastAsia" w:ascii="Times New Roman" w:hAnsi="Times New Roman" w:cs="Times New Roman"/>
          <w:sz w:val="24"/>
          <w:lang w:bidi="ar"/>
        </w:rPr>
        <w:t xml:space="preserve"> </w:t>
      </w:r>
      <w:r>
        <w:rPr>
          <w:rFonts w:ascii="Times New Roman" w:hAnsi="Times New Roman" w:cs="Times New Roman"/>
          <w:sz w:val="24"/>
          <w:lang w:bidi="ar"/>
        </w:rPr>
        <w:t>h</w:t>
      </w:r>
      <w:r>
        <w:rPr>
          <w:rFonts w:hint="eastAsia" w:asciiTheme="minorEastAsia" w:hAnsiTheme="minorEastAsia" w:cstheme="minorEastAsia"/>
          <w:sz w:val="24"/>
        </w:rPr>
        <w:t>,低于不饱和聚酯树脂最低标准，这与聚合产物的结晶性强相关；</w:t>
      </w:r>
      <w:r>
        <w:rPr>
          <w:rFonts w:ascii="Times New Roman" w:hAnsi="Times New Roman" w:cs="Times New Roman"/>
          <w:sz w:val="24"/>
          <w:lang w:bidi="ar"/>
        </w:rPr>
        <w:t>25</w:t>
      </w:r>
      <w:r>
        <w:rPr>
          <w:rFonts w:hint="eastAsia" w:ascii="Times New Roman" w:hAnsi="Times New Roman" w:cs="Times New Roman"/>
          <w:sz w:val="24"/>
          <w:lang w:bidi="ar"/>
        </w:rPr>
        <w:t xml:space="preserve"> </w:t>
      </w:r>
      <w:r>
        <w:rPr>
          <w:rFonts w:ascii="Times New Roman" w:hAnsi="Times New Roman" w:cs="Times New Roman"/>
          <w:sz w:val="24"/>
          <w:lang w:bidi="ar"/>
        </w:rPr>
        <w:t>℃</w:t>
      </w:r>
      <w:r>
        <w:rPr>
          <w:rFonts w:hint="eastAsia" w:asciiTheme="minorEastAsia" w:hAnsiTheme="minorEastAsia" w:cstheme="minorEastAsia"/>
          <w:sz w:val="24"/>
        </w:rPr>
        <w:t>凝胶时间、粘度在锦纶含量超过</w:t>
      </w:r>
      <w:r>
        <w:rPr>
          <w:rFonts w:ascii="Times New Roman" w:hAnsi="Times New Roman" w:cs="Times New Roman"/>
          <w:sz w:val="24"/>
          <w:lang w:bidi="ar"/>
        </w:rPr>
        <w:t>6%</w:t>
      </w:r>
      <w:r>
        <w:rPr>
          <w:rFonts w:hint="eastAsia" w:asciiTheme="minorEastAsia" w:hAnsiTheme="minorEastAsia" w:cstheme="minorEastAsia"/>
          <w:sz w:val="24"/>
        </w:rPr>
        <w:t>时，不符合不饱和聚酯树脂产品标准；酸值、固含量则均在标准范围内。</w:t>
      </w:r>
    </w:p>
    <w:p>
      <w:pPr>
        <w:widowControl/>
        <w:spacing w:line="440" w:lineRule="atLeast"/>
        <w:ind w:firstLine="420" w:firstLineChars="200"/>
        <w:jc w:val="center"/>
        <w:rPr>
          <w:rFonts w:asciiTheme="minorEastAsia" w:hAnsiTheme="minorEastAsia" w:cstheme="minorEastAsia"/>
          <w:szCs w:val="21"/>
        </w:rPr>
      </w:pPr>
      <w:r>
        <w:rPr>
          <w:rFonts w:hint="eastAsia" w:asciiTheme="minorEastAsia" w:hAnsiTheme="minorEastAsia" w:cstheme="minorEastAsia"/>
          <w:szCs w:val="21"/>
        </w:rPr>
        <w:t>表</w:t>
      </w:r>
      <w:r>
        <w:rPr>
          <w:rFonts w:ascii="Times New Roman" w:hAnsi="Times New Roman" w:cs="Times New Roman"/>
          <w:szCs w:val="21"/>
        </w:rPr>
        <w:t>2</w:t>
      </w:r>
      <w:r>
        <w:rPr>
          <w:rFonts w:hint="eastAsia" w:ascii="Times New Roman" w:hAnsi="Times New Roman" w:cs="Times New Roman"/>
          <w:szCs w:val="21"/>
        </w:rPr>
        <w:t>-6</w:t>
      </w:r>
      <w:r>
        <w:rPr>
          <w:rFonts w:hint="eastAsia" w:asciiTheme="minorEastAsia" w:hAnsiTheme="minorEastAsia" w:cstheme="minorEastAsia"/>
          <w:szCs w:val="21"/>
        </w:rPr>
        <w:t xml:space="preserve">  不同配比涤纶/锦纶混纺所得聚合物的性能测试</w:t>
      </w:r>
    </w:p>
    <w:p>
      <w:pPr>
        <w:widowControl/>
        <w:spacing w:line="440" w:lineRule="atLeast"/>
        <w:jc w:val="center"/>
        <w:rPr>
          <w:rFonts w:ascii="Times New Roman" w:hAnsi="Times New Roman" w:eastAsia="宋体"/>
          <w:szCs w:val="21"/>
        </w:rPr>
      </w:pPr>
      <w:r>
        <w:rPr>
          <w:rFonts w:ascii="Times New Roman" w:hAnsi="Times New Roman" w:eastAsia="宋体"/>
          <w:szCs w:val="21"/>
        </w:rPr>
        <w:t>Tab. 3-6 Performance test of polyester/polyamide blended polymers of different proportions</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5"/>
        <w:gridCol w:w="950"/>
        <w:gridCol w:w="975"/>
        <w:gridCol w:w="965"/>
        <w:gridCol w:w="935"/>
        <w:gridCol w:w="1097"/>
        <w:gridCol w:w="1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3" w:type="pct"/>
            <w:tcBorders>
              <w:top w:val="single" w:color="auto" w:sz="12" w:space="0"/>
              <w:left w:val="nil"/>
              <w:bottom w:val="single" w:color="auto" w:sz="8" w:space="0"/>
              <w:right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配方</w:t>
            </w:r>
          </w:p>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性能</w:t>
            </w:r>
          </w:p>
        </w:tc>
        <w:tc>
          <w:tcPr>
            <w:tcW w:w="558" w:type="pct"/>
            <w:tcBorders>
              <w:top w:val="single" w:color="auto" w:sz="12" w:space="0"/>
              <w:left w:val="nil"/>
              <w:bottom w:val="single" w:color="auto" w:sz="8" w:space="0"/>
              <w:right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P98-A2</w:t>
            </w:r>
          </w:p>
        </w:tc>
        <w:tc>
          <w:tcPr>
            <w:tcW w:w="572" w:type="pct"/>
            <w:tcBorders>
              <w:top w:val="single" w:color="auto" w:sz="12" w:space="0"/>
              <w:left w:val="nil"/>
              <w:bottom w:val="single" w:color="auto" w:sz="8" w:space="0"/>
              <w:right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P96-A4</w:t>
            </w:r>
          </w:p>
        </w:tc>
        <w:tc>
          <w:tcPr>
            <w:tcW w:w="567" w:type="pct"/>
            <w:tcBorders>
              <w:top w:val="single" w:color="auto" w:sz="12" w:space="0"/>
              <w:left w:val="nil"/>
              <w:bottom w:val="single" w:color="auto" w:sz="8" w:space="0"/>
              <w:right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P94-A6</w:t>
            </w:r>
          </w:p>
        </w:tc>
        <w:tc>
          <w:tcPr>
            <w:tcW w:w="549" w:type="pct"/>
            <w:tcBorders>
              <w:top w:val="single" w:color="auto" w:sz="12" w:space="0"/>
              <w:left w:val="nil"/>
              <w:bottom w:val="single" w:color="auto" w:sz="8" w:space="0"/>
              <w:right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P92-A8</w:t>
            </w:r>
          </w:p>
        </w:tc>
        <w:tc>
          <w:tcPr>
            <w:tcW w:w="644" w:type="pct"/>
            <w:tcBorders>
              <w:top w:val="single" w:color="auto" w:sz="12" w:space="0"/>
              <w:left w:val="nil"/>
              <w:bottom w:val="single" w:color="auto" w:sz="8" w:space="0"/>
              <w:right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P90-A10</w:t>
            </w:r>
          </w:p>
        </w:tc>
        <w:tc>
          <w:tcPr>
            <w:tcW w:w="857" w:type="pct"/>
            <w:tcBorders>
              <w:top w:val="single" w:color="auto" w:sz="12" w:space="0"/>
              <w:left w:val="nil"/>
              <w:bottom w:val="single" w:color="auto" w:sz="8" w:space="0"/>
              <w:right w:val="nil"/>
            </w:tcBorders>
            <w:vAlign w:val="center"/>
          </w:tcPr>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产品标准</w:t>
            </w:r>
          </w:p>
          <w:p>
            <w:pPr>
              <w:pStyle w:val="2"/>
              <w:spacing w:line="440" w:lineRule="atLeast"/>
              <w:ind w:firstLine="0" w:firstLineChars="0"/>
              <w:jc w:val="center"/>
              <w:rPr>
                <w:rFonts w:ascii="Times New Roman" w:hAnsi="Times New Roman" w:eastAsia="宋体" w:cs="Times New Roman"/>
                <w:kern w:val="0"/>
              </w:rPr>
            </w:pPr>
            <w:r>
              <w:rPr>
                <w:rFonts w:ascii="Times New Roman" w:hAnsi="Times New Roman" w:eastAsia="宋体" w:cs="Times New Roman"/>
                <w:kern w:val="0"/>
              </w:rPr>
              <w:t>(DB35/T</w:t>
            </w:r>
          </w:p>
          <w:p>
            <w:pPr>
              <w:pStyle w:val="2"/>
              <w:spacing w:line="440" w:lineRule="atLeast"/>
              <w:ind w:firstLine="0" w:firstLineChars="0"/>
              <w:jc w:val="center"/>
              <w:rPr>
                <w:rFonts w:ascii="Times New Roman" w:hAnsi="Times New Roman" w:eastAsia="宋体" w:cs="Times New Roman"/>
                <w:kern w:val="0"/>
              </w:rPr>
            </w:pPr>
            <w:r>
              <w:rPr>
                <w:rFonts w:ascii="Times New Roman" w:hAnsi="Times New Roman" w:eastAsia="宋体" w:cs="Times New Roman"/>
                <w:kern w:val="0"/>
              </w:rPr>
              <w:t>1826-2019)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3" w:type="pct"/>
            <w:tcBorders>
              <w:top w:val="single" w:color="auto" w:sz="8" w:space="0"/>
              <w:left w:val="nil"/>
              <w:bottom w:val="nil"/>
              <w:right w:val="nil"/>
            </w:tcBorders>
            <w:vAlign w:val="center"/>
          </w:tcPr>
          <w:p>
            <w:pPr>
              <w:widowControl/>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kern w:val="0"/>
                <w:sz w:val="24"/>
              </w:rPr>
              <w:t>酸值</w:t>
            </w:r>
            <w:r>
              <w:rPr>
                <w:rFonts w:hint="eastAsia" w:ascii="Times New Roman" w:hAnsi="Times New Roman" w:eastAsia="宋体" w:cs="Times New Roman"/>
                <w:color w:val="000000"/>
                <w:kern w:val="0"/>
                <w:sz w:val="24"/>
              </w:rPr>
              <w:t>/(mgKOH/g)</w:t>
            </w:r>
          </w:p>
        </w:tc>
        <w:tc>
          <w:tcPr>
            <w:tcW w:w="558" w:type="pct"/>
            <w:tcBorders>
              <w:top w:val="single" w:color="auto" w:sz="8" w:space="0"/>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19.54</w:t>
            </w:r>
          </w:p>
        </w:tc>
        <w:tc>
          <w:tcPr>
            <w:tcW w:w="572" w:type="pct"/>
            <w:tcBorders>
              <w:top w:val="single" w:color="auto" w:sz="8" w:space="0"/>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21.14</w:t>
            </w:r>
          </w:p>
        </w:tc>
        <w:tc>
          <w:tcPr>
            <w:tcW w:w="567" w:type="pct"/>
            <w:tcBorders>
              <w:top w:val="single" w:color="auto" w:sz="8" w:space="0"/>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20.22</w:t>
            </w:r>
          </w:p>
        </w:tc>
        <w:tc>
          <w:tcPr>
            <w:tcW w:w="549" w:type="pct"/>
            <w:tcBorders>
              <w:top w:val="single" w:color="auto" w:sz="8" w:space="0"/>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19.72</w:t>
            </w:r>
          </w:p>
        </w:tc>
        <w:tc>
          <w:tcPr>
            <w:tcW w:w="644" w:type="pct"/>
            <w:tcBorders>
              <w:top w:val="single" w:color="auto" w:sz="8" w:space="0"/>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21.28</w:t>
            </w:r>
          </w:p>
        </w:tc>
        <w:tc>
          <w:tcPr>
            <w:tcW w:w="857" w:type="pct"/>
            <w:tcBorders>
              <w:top w:val="single" w:color="auto" w:sz="8" w:space="0"/>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3" w:type="pct"/>
            <w:tcBorders>
              <w:top w:val="nil"/>
              <w:left w:val="nil"/>
              <w:bottom w:val="nil"/>
              <w:right w:val="nil"/>
            </w:tcBorders>
            <w:vAlign w:val="center"/>
          </w:tcPr>
          <w:p>
            <w:pPr>
              <w:spacing w:line="440" w:lineRule="atLeast"/>
              <w:jc w:val="center"/>
              <w:rPr>
                <w:rFonts w:eastAsia="宋体" w:asciiTheme="minorEastAsia" w:hAnsiTheme="minorEastAsia" w:cstheme="minorEastAsia"/>
                <w:kern w:val="0"/>
                <w:sz w:val="24"/>
              </w:rPr>
            </w:pPr>
            <w:r>
              <w:rPr>
                <w:rFonts w:ascii="Times New Roman" w:hAnsi="Times New Roman" w:eastAsia="宋体" w:cs="Times New Roman"/>
                <w:color w:val="000000"/>
                <w:kern w:val="0"/>
                <w:sz w:val="24"/>
              </w:rPr>
              <w:t>25</w:t>
            </w:r>
            <w:r>
              <w:rPr>
                <w:rFonts w:hint="eastAsia" w:ascii="Times New Roman" w:hAnsi="Times New Roman" w:eastAsia="宋体" w:cs="Times New Roman"/>
                <w:color w:val="000000"/>
                <w:kern w:val="0"/>
                <w:sz w:val="24"/>
              </w:rPr>
              <w:t xml:space="preserve"> </w:t>
            </w:r>
            <w:r>
              <w:rPr>
                <w:rFonts w:ascii="Times New Roman" w:hAnsi="Times New Roman" w:eastAsia="宋体" w:cs="Times New Roman"/>
                <w:color w:val="000000"/>
                <w:kern w:val="0"/>
                <w:sz w:val="24"/>
              </w:rPr>
              <w:t>℃</w:t>
            </w:r>
            <w:r>
              <w:rPr>
                <w:rFonts w:hint="eastAsia" w:eastAsia="宋体" w:asciiTheme="minorEastAsia" w:hAnsiTheme="minorEastAsia" w:cstheme="minorEastAsia"/>
                <w:kern w:val="0"/>
                <w:sz w:val="24"/>
              </w:rPr>
              <w:t>凝胶时间</w:t>
            </w:r>
            <w:r>
              <w:rPr>
                <w:rFonts w:hint="eastAsia" w:ascii="Times New Roman" w:hAnsi="Times New Roman" w:eastAsia="宋体" w:cs="Times New Roman"/>
                <w:color w:val="000000"/>
                <w:kern w:val="0"/>
                <w:sz w:val="24"/>
              </w:rPr>
              <w:t>/min</w:t>
            </w:r>
          </w:p>
        </w:tc>
        <w:tc>
          <w:tcPr>
            <w:tcW w:w="558"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11</w:t>
            </w:r>
          </w:p>
        </w:tc>
        <w:tc>
          <w:tcPr>
            <w:tcW w:w="572"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10</w:t>
            </w:r>
          </w:p>
        </w:tc>
        <w:tc>
          <w:tcPr>
            <w:tcW w:w="567"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9</w:t>
            </w:r>
          </w:p>
        </w:tc>
        <w:tc>
          <w:tcPr>
            <w:tcW w:w="549"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7</w:t>
            </w:r>
          </w:p>
        </w:tc>
        <w:tc>
          <w:tcPr>
            <w:tcW w:w="644"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6</w:t>
            </w:r>
          </w:p>
        </w:tc>
        <w:tc>
          <w:tcPr>
            <w:tcW w:w="857"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8-20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3" w:type="pct"/>
            <w:tcBorders>
              <w:top w:val="nil"/>
              <w:left w:val="nil"/>
              <w:bottom w:val="nil"/>
              <w:right w:val="nil"/>
            </w:tcBorders>
            <w:vAlign w:val="center"/>
          </w:tcPr>
          <w:p>
            <w:pPr>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kern w:val="0"/>
                <w:sz w:val="24"/>
              </w:rPr>
              <w:t>固含量</w:t>
            </w:r>
            <w:r>
              <w:rPr>
                <w:rFonts w:hint="eastAsia" w:ascii="Times New Roman" w:hAnsi="Times New Roman" w:eastAsia="宋体" w:cs="Times New Roman"/>
                <w:color w:val="000000"/>
                <w:kern w:val="0"/>
                <w:sz w:val="24"/>
              </w:rPr>
              <w:t>/%</w:t>
            </w:r>
          </w:p>
        </w:tc>
        <w:tc>
          <w:tcPr>
            <w:tcW w:w="558"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68.13</w:t>
            </w:r>
          </w:p>
        </w:tc>
        <w:tc>
          <w:tcPr>
            <w:tcW w:w="572"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70.32</w:t>
            </w:r>
          </w:p>
        </w:tc>
        <w:tc>
          <w:tcPr>
            <w:tcW w:w="567"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74.15</w:t>
            </w:r>
          </w:p>
        </w:tc>
        <w:tc>
          <w:tcPr>
            <w:tcW w:w="549"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71.40</w:t>
            </w:r>
          </w:p>
        </w:tc>
        <w:tc>
          <w:tcPr>
            <w:tcW w:w="644"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73.33</w:t>
            </w:r>
          </w:p>
        </w:tc>
        <w:tc>
          <w:tcPr>
            <w:tcW w:w="857"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60-75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3" w:type="pct"/>
            <w:tcBorders>
              <w:top w:val="nil"/>
              <w:left w:val="nil"/>
              <w:bottom w:val="nil"/>
              <w:right w:val="nil"/>
            </w:tcBorders>
            <w:vAlign w:val="center"/>
          </w:tcPr>
          <w:p>
            <w:pPr>
              <w:spacing w:line="440" w:lineRule="atLeast"/>
              <w:jc w:val="center"/>
              <w:rPr>
                <w:rFonts w:eastAsia="宋体" w:asciiTheme="minorEastAsia" w:hAnsiTheme="minorEastAsia" w:cstheme="minorEastAsia"/>
                <w:kern w:val="0"/>
                <w:sz w:val="24"/>
              </w:rPr>
            </w:pPr>
            <w:r>
              <w:rPr>
                <w:rFonts w:ascii="Times New Roman" w:hAnsi="Times New Roman" w:eastAsia="宋体" w:cs="Times New Roman"/>
                <w:color w:val="000000"/>
                <w:kern w:val="0"/>
                <w:sz w:val="24"/>
              </w:rPr>
              <w:t>80</w:t>
            </w:r>
            <w:r>
              <w:rPr>
                <w:rFonts w:hint="eastAsia" w:ascii="Times New Roman" w:hAnsi="Times New Roman" w:eastAsia="宋体" w:cs="Times New Roman"/>
                <w:color w:val="000000"/>
                <w:kern w:val="0"/>
                <w:sz w:val="24"/>
              </w:rPr>
              <w:t xml:space="preserve"> </w:t>
            </w:r>
            <w:r>
              <w:rPr>
                <w:rFonts w:ascii="Times New Roman" w:hAnsi="Times New Roman" w:eastAsia="宋体" w:cs="Times New Roman"/>
                <w:color w:val="000000"/>
                <w:kern w:val="0"/>
                <w:sz w:val="24"/>
              </w:rPr>
              <w:t>℃</w:t>
            </w:r>
            <w:r>
              <w:rPr>
                <w:rFonts w:hint="eastAsia" w:eastAsia="宋体" w:asciiTheme="minorEastAsia" w:hAnsiTheme="minorEastAsia" w:cstheme="minorEastAsia"/>
                <w:kern w:val="0"/>
                <w:sz w:val="24"/>
              </w:rPr>
              <w:t>热稳定性</w:t>
            </w:r>
            <w:r>
              <w:rPr>
                <w:rFonts w:hint="eastAsia" w:ascii="Times New Roman" w:hAnsi="Times New Roman" w:eastAsia="宋体" w:cs="Times New Roman"/>
                <w:color w:val="000000"/>
                <w:kern w:val="0"/>
                <w:sz w:val="24"/>
              </w:rPr>
              <w:t>/h</w:t>
            </w:r>
          </w:p>
        </w:tc>
        <w:tc>
          <w:tcPr>
            <w:tcW w:w="558"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&gt;24</w:t>
            </w:r>
          </w:p>
        </w:tc>
        <w:tc>
          <w:tcPr>
            <w:tcW w:w="572"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&lt;24</w:t>
            </w:r>
          </w:p>
        </w:tc>
        <w:tc>
          <w:tcPr>
            <w:tcW w:w="567"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&lt;24</w:t>
            </w:r>
          </w:p>
        </w:tc>
        <w:tc>
          <w:tcPr>
            <w:tcW w:w="549"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&lt;24</w:t>
            </w:r>
          </w:p>
        </w:tc>
        <w:tc>
          <w:tcPr>
            <w:tcW w:w="644"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&lt;24</w:t>
            </w:r>
          </w:p>
        </w:tc>
        <w:tc>
          <w:tcPr>
            <w:tcW w:w="857"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3" w:type="pct"/>
            <w:tcBorders>
              <w:top w:val="nil"/>
              <w:left w:val="nil"/>
              <w:bottom w:val="nil"/>
              <w:right w:val="nil"/>
            </w:tcBorders>
            <w:vAlign w:val="center"/>
          </w:tcPr>
          <w:p>
            <w:pPr>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kern w:val="0"/>
                <w:sz w:val="24"/>
              </w:rPr>
              <w:t>粘度</w:t>
            </w:r>
            <w:r>
              <w:rPr>
                <w:rFonts w:hint="eastAsia" w:ascii="Times New Roman" w:hAnsi="Times New Roman" w:eastAsia="宋体" w:cs="Times New Roman"/>
                <w:color w:val="000000"/>
                <w:kern w:val="0"/>
                <w:sz w:val="24"/>
              </w:rPr>
              <w:t>/(mPa</w:t>
            </w:r>
            <w:r>
              <w:rPr>
                <w:rFonts w:ascii="Times New Roman" w:hAnsi="Times New Roman" w:eastAsia="微软雅黑" w:cs="Times New Roman"/>
                <w:kern w:val="0"/>
                <w:sz w:val="24"/>
              </w:rPr>
              <w:t>·</w:t>
            </w:r>
            <w:r>
              <w:rPr>
                <w:rFonts w:hint="eastAsia" w:ascii="Times New Roman" w:hAnsi="Times New Roman" w:eastAsia="宋体" w:cs="Times New Roman"/>
                <w:color w:val="000000"/>
                <w:kern w:val="0"/>
                <w:sz w:val="24"/>
              </w:rPr>
              <w:t>s)</w:t>
            </w:r>
          </w:p>
        </w:tc>
        <w:tc>
          <w:tcPr>
            <w:tcW w:w="558"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1280</w:t>
            </w:r>
          </w:p>
        </w:tc>
        <w:tc>
          <w:tcPr>
            <w:tcW w:w="572"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1379</w:t>
            </w:r>
          </w:p>
        </w:tc>
        <w:tc>
          <w:tcPr>
            <w:tcW w:w="567"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1541</w:t>
            </w:r>
          </w:p>
        </w:tc>
        <w:tc>
          <w:tcPr>
            <w:tcW w:w="549"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2049</w:t>
            </w:r>
          </w:p>
        </w:tc>
        <w:tc>
          <w:tcPr>
            <w:tcW w:w="644"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2558</w:t>
            </w:r>
          </w:p>
        </w:tc>
        <w:tc>
          <w:tcPr>
            <w:tcW w:w="857"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800-2000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3" w:type="pct"/>
            <w:tcBorders>
              <w:top w:val="nil"/>
              <w:left w:val="nil"/>
              <w:bottom w:val="single" w:color="auto" w:sz="12" w:space="0"/>
              <w:right w:val="nil"/>
            </w:tcBorders>
            <w:vAlign w:val="center"/>
          </w:tcPr>
          <w:p>
            <w:pPr>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color w:val="000000"/>
                <w:kern w:val="0"/>
                <w:sz w:val="24"/>
              </w:rPr>
              <w:t>树脂状态</w:t>
            </w:r>
          </w:p>
        </w:tc>
        <w:tc>
          <w:tcPr>
            <w:tcW w:w="558" w:type="pct"/>
            <w:tcBorders>
              <w:top w:val="nil"/>
              <w:left w:val="nil"/>
              <w:bottom w:val="single" w:color="auto" w:sz="12" w:space="0"/>
              <w:right w:val="nil"/>
            </w:tcBorders>
            <w:vAlign w:val="center"/>
          </w:tcPr>
          <w:p>
            <w:pPr>
              <w:spacing w:line="440" w:lineRule="atLeast"/>
              <w:jc w:val="center"/>
              <w:rPr>
                <w:rFonts w:eastAsia="宋体" w:asciiTheme="minorEastAsia" w:hAnsiTheme="minorEastAsia" w:cstheme="minorEastAsia"/>
                <w:color w:val="000000"/>
                <w:kern w:val="0"/>
                <w:sz w:val="24"/>
              </w:rPr>
            </w:pPr>
            <w:r>
              <w:rPr>
                <w:rFonts w:hint="eastAsia" w:eastAsia="宋体" w:asciiTheme="minorEastAsia" w:hAnsiTheme="minorEastAsia" w:cstheme="minorEastAsia"/>
                <w:color w:val="000000"/>
                <w:kern w:val="0"/>
                <w:sz w:val="24"/>
              </w:rPr>
              <w:t>液体</w:t>
            </w:r>
          </w:p>
        </w:tc>
        <w:tc>
          <w:tcPr>
            <w:tcW w:w="572" w:type="pct"/>
            <w:tcBorders>
              <w:top w:val="nil"/>
              <w:left w:val="nil"/>
              <w:bottom w:val="single" w:color="auto" w:sz="12" w:space="0"/>
              <w:right w:val="nil"/>
            </w:tcBorders>
            <w:vAlign w:val="center"/>
          </w:tcPr>
          <w:p>
            <w:pPr>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kern w:val="0"/>
                <w:sz w:val="24"/>
              </w:rPr>
              <w:t>液体</w:t>
            </w:r>
          </w:p>
        </w:tc>
        <w:tc>
          <w:tcPr>
            <w:tcW w:w="567" w:type="pct"/>
            <w:tcBorders>
              <w:top w:val="nil"/>
              <w:left w:val="nil"/>
              <w:bottom w:val="single" w:color="auto" w:sz="12" w:space="0"/>
              <w:right w:val="nil"/>
            </w:tcBorders>
            <w:vAlign w:val="center"/>
          </w:tcPr>
          <w:p>
            <w:pPr>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kern w:val="0"/>
                <w:sz w:val="24"/>
              </w:rPr>
              <w:t>液体</w:t>
            </w:r>
          </w:p>
        </w:tc>
        <w:tc>
          <w:tcPr>
            <w:tcW w:w="549" w:type="pct"/>
            <w:tcBorders>
              <w:top w:val="nil"/>
              <w:left w:val="nil"/>
              <w:bottom w:val="single" w:color="auto" w:sz="12" w:space="0"/>
              <w:right w:val="nil"/>
            </w:tcBorders>
            <w:vAlign w:val="center"/>
          </w:tcPr>
          <w:p>
            <w:pPr>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kern w:val="0"/>
                <w:sz w:val="24"/>
              </w:rPr>
              <w:t>液体</w:t>
            </w:r>
          </w:p>
        </w:tc>
        <w:tc>
          <w:tcPr>
            <w:tcW w:w="644" w:type="pct"/>
            <w:tcBorders>
              <w:top w:val="nil"/>
              <w:left w:val="nil"/>
              <w:bottom w:val="single" w:color="auto" w:sz="12" w:space="0"/>
              <w:right w:val="nil"/>
            </w:tcBorders>
            <w:vAlign w:val="center"/>
          </w:tcPr>
          <w:p>
            <w:pPr>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kern w:val="0"/>
                <w:sz w:val="24"/>
              </w:rPr>
              <w:t>液体</w:t>
            </w:r>
          </w:p>
        </w:tc>
        <w:tc>
          <w:tcPr>
            <w:tcW w:w="857" w:type="pct"/>
            <w:tcBorders>
              <w:top w:val="nil"/>
              <w:left w:val="nil"/>
              <w:bottom w:val="single" w:color="auto" w:sz="12" w:space="0"/>
              <w:right w:val="nil"/>
            </w:tcBorders>
            <w:vAlign w:val="center"/>
          </w:tcPr>
          <w:p>
            <w:pPr>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kern w:val="0"/>
                <w:sz w:val="24"/>
              </w:rPr>
              <w:t>液体</w:t>
            </w:r>
          </w:p>
        </w:tc>
      </w:tr>
    </w:tbl>
    <w:p>
      <w:pPr>
        <w:widowControl/>
        <w:spacing w:line="440" w:lineRule="atLeast"/>
        <w:rPr>
          <w:rFonts w:asciiTheme="minorEastAsia" w:hAnsiTheme="minorEastAsia" w:cstheme="minorEastAsia"/>
          <w:sz w:val="24"/>
        </w:rPr>
      </w:pPr>
      <w:r>
        <w:rPr>
          <w:rFonts w:ascii="Times New Roman" w:hAnsi="Times New Roman" w:cs="Times New Roman" w:eastAsiaTheme="majorEastAsia"/>
          <w:b/>
          <w:bCs/>
          <w:sz w:val="24"/>
        </w:rPr>
        <w:t>2</w:t>
      </w:r>
      <w:r>
        <w:rPr>
          <w:rFonts w:hint="eastAsia" w:ascii="Times New Roman" w:hAnsi="Times New Roman" w:cs="Times New Roman" w:eastAsiaTheme="majorEastAsia"/>
          <w:b/>
          <w:bCs/>
          <w:sz w:val="24"/>
        </w:rPr>
        <w:t>.3.4 涤纶/锦纶混纺UPR产物的流变性能分析</w:t>
      </w:r>
    </w:p>
    <w:p>
      <w:pPr>
        <w:widowControl/>
        <w:spacing w:line="440" w:lineRule="atLeast"/>
        <w:ind w:firstLine="480" w:firstLineChars="200"/>
        <w:rPr>
          <w:rFonts w:asciiTheme="minorEastAsia" w:hAnsiTheme="minorEastAsia" w:cstheme="minorEastAsia"/>
          <w:b/>
          <w:bCs/>
          <w:sz w:val="24"/>
        </w:rPr>
      </w:pPr>
      <w:r>
        <w:rPr>
          <w:rFonts w:hint="eastAsia" w:asciiTheme="minorEastAsia" w:hAnsiTheme="minorEastAsia" w:cstheme="minorEastAsia"/>
          <w:sz w:val="24"/>
        </w:rPr>
        <w:t>图</w:t>
      </w:r>
      <w:r>
        <w:rPr>
          <w:rFonts w:ascii="Times New Roman" w:hAnsi="Times New Roman" w:cs="Times New Roman"/>
          <w:sz w:val="24"/>
          <w:lang w:bidi="ar"/>
        </w:rPr>
        <w:t>2-</w:t>
      </w:r>
      <w:r>
        <w:rPr>
          <w:rFonts w:hint="eastAsia" w:ascii="Times New Roman" w:hAnsi="Times New Roman" w:cs="Times New Roman"/>
          <w:sz w:val="24"/>
          <w:lang w:bidi="ar"/>
        </w:rPr>
        <w:t>8</w:t>
      </w:r>
      <w:r>
        <w:rPr>
          <w:rFonts w:hint="eastAsia" w:asciiTheme="minorEastAsia" w:hAnsiTheme="minorEastAsia" w:cstheme="minorEastAsia"/>
          <w:sz w:val="24"/>
        </w:rPr>
        <w:t>考察了不同配比涤纶/锦纶混纺聚合产物粘度随剪切速率及复数粘度、储能模量和损耗模量随角频率的变化。从图</w:t>
      </w:r>
      <w:r>
        <w:rPr>
          <w:rFonts w:ascii="Times New Roman" w:hAnsi="Times New Roman" w:cs="Times New Roman"/>
          <w:sz w:val="24"/>
          <w:lang w:bidi="ar"/>
        </w:rPr>
        <w:t>2-</w:t>
      </w:r>
      <w:r>
        <w:rPr>
          <w:rFonts w:hint="eastAsia" w:ascii="Times New Roman" w:hAnsi="Times New Roman" w:cs="Times New Roman"/>
          <w:sz w:val="24"/>
          <w:lang w:bidi="ar"/>
        </w:rPr>
        <w:t>8（</w:t>
      </w:r>
      <w:r>
        <w:rPr>
          <w:rFonts w:ascii="Times New Roman" w:hAnsi="Times New Roman" w:cs="Times New Roman"/>
          <w:sz w:val="24"/>
          <w:lang w:bidi="ar"/>
        </w:rPr>
        <w:t>a</w:t>
      </w:r>
      <w:r>
        <w:rPr>
          <w:rFonts w:hint="eastAsia" w:ascii="Times New Roman" w:hAnsi="Times New Roman" w:cs="Times New Roman"/>
          <w:sz w:val="24"/>
          <w:lang w:bidi="ar"/>
        </w:rPr>
        <w:t>）</w:t>
      </w:r>
      <w:r>
        <w:rPr>
          <w:rFonts w:ascii="Times New Roman" w:hAnsi="Times New Roman" w:cs="Times New Roman"/>
          <w:sz w:val="24"/>
          <w:lang w:bidi="ar"/>
        </w:rPr>
        <w:t>中</w:t>
      </w:r>
      <w:r>
        <w:rPr>
          <w:rFonts w:hint="eastAsia" w:asciiTheme="minorEastAsia" w:hAnsiTheme="minorEastAsia" w:cstheme="minorEastAsia"/>
          <w:sz w:val="24"/>
        </w:rPr>
        <w:t>可看出，锦纶含量在</w:t>
      </w:r>
      <w:r>
        <w:rPr>
          <w:rFonts w:ascii="Times New Roman" w:hAnsi="Times New Roman" w:cs="Times New Roman"/>
          <w:sz w:val="24"/>
          <w:lang w:bidi="ar"/>
        </w:rPr>
        <w:t>8%</w:t>
      </w:r>
      <w:r>
        <w:rPr>
          <w:rFonts w:hint="eastAsia" w:asciiTheme="minorEastAsia" w:hAnsiTheme="minorEastAsia" w:cstheme="minorEastAsia"/>
          <w:sz w:val="24"/>
        </w:rPr>
        <w:t>以下时，粘度随剪切速率的变化趋势与纯聚酯树脂相似。超过</w:t>
      </w:r>
      <w:r>
        <w:rPr>
          <w:rFonts w:ascii="Times New Roman" w:hAnsi="Times New Roman" w:cs="Times New Roman"/>
          <w:sz w:val="24"/>
          <w:lang w:bidi="ar"/>
        </w:rPr>
        <w:t>8%</w:t>
      </w:r>
      <w:r>
        <w:rPr>
          <w:rFonts w:hint="eastAsia" w:asciiTheme="minorEastAsia" w:hAnsiTheme="minorEastAsia" w:cstheme="minorEastAsia"/>
          <w:sz w:val="24"/>
        </w:rPr>
        <w:t>后，产物粘度增大，表现出明显的剪切变稀现象，表明在相同工艺条件下，锦纶含量超过界限使缩聚产物分子链增大。在图</w:t>
      </w:r>
      <w:r>
        <w:rPr>
          <w:rFonts w:ascii="Times New Roman" w:hAnsi="Times New Roman" w:cs="Times New Roman"/>
          <w:sz w:val="24"/>
          <w:lang w:bidi="ar"/>
        </w:rPr>
        <w:t>2-</w:t>
      </w:r>
      <w:r>
        <w:rPr>
          <w:rFonts w:hint="eastAsia" w:ascii="Times New Roman" w:hAnsi="Times New Roman" w:cs="Times New Roman"/>
          <w:sz w:val="24"/>
          <w:lang w:bidi="ar"/>
        </w:rPr>
        <w:t>8（</w:t>
      </w:r>
      <w:r>
        <w:rPr>
          <w:rFonts w:ascii="Times New Roman" w:hAnsi="Times New Roman" w:cs="Times New Roman"/>
          <w:sz w:val="24"/>
          <w:lang w:bidi="ar"/>
        </w:rPr>
        <w:t>b</w:t>
      </w:r>
      <w:r>
        <w:rPr>
          <w:rFonts w:hint="eastAsia" w:ascii="Times New Roman" w:hAnsi="Times New Roman" w:cs="Times New Roman"/>
          <w:sz w:val="24"/>
          <w:lang w:bidi="ar"/>
        </w:rPr>
        <w:t>）</w:t>
      </w:r>
      <w:r>
        <w:rPr>
          <w:rFonts w:hint="eastAsia" w:ascii="Times New Roman" w:hAnsi="Times New Roman" w:cs="Times New Roman"/>
          <w:sz w:val="24"/>
        </w:rPr>
        <w:t>中，发现聚酯纤维中含有锦纶时，产物的复数粘度大幅度上涨，但含量在8%以下时，整体趋势类似纯聚酯树脂，超过</w:t>
      </w:r>
      <w:r>
        <w:rPr>
          <w:rFonts w:ascii="Times New Roman" w:hAnsi="Times New Roman" w:cs="Times New Roman"/>
          <w:sz w:val="24"/>
          <w:lang w:bidi="ar"/>
        </w:rPr>
        <w:t>8%</w:t>
      </w:r>
      <w:r>
        <w:rPr>
          <w:rFonts w:hint="eastAsia" w:ascii="Times New Roman" w:hAnsi="Times New Roman" w:cs="Times New Roman"/>
          <w:sz w:val="24"/>
        </w:rPr>
        <w:t>时则表现出明显剪切变稀行为。</w:t>
      </w:r>
      <w:r>
        <w:rPr>
          <w:rFonts w:hint="eastAsia" w:asciiTheme="minorEastAsia" w:hAnsiTheme="minorEastAsia" w:cstheme="minorEastAsia"/>
          <w:sz w:val="24"/>
        </w:rPr>
        <w:t>结合图</w:t>
      </w:r>
      <w:r>
        <w:rPr>
          <w:rFonts w:ascii="Times New Roman" w:hAnsi="Times New Roman" w:cs="Times New Roman"/>
          <w:sz w:val="24"/>
          <w:lang w:bidi="ar"/>
        </w:rPr>
        <w:t>2-</w:t>
      </w:r>
      <w:r>
        <w:rPr>
          <w:rFonts w:hint="eastAsia" w:ascii="Times New Roman" w:hAnsi="Times New Roman" w:cs="Times New Roman"/>
          <w:sz w:val="24"/>
          <w:lang w:bidi="ar"/>
        </w:rPr>
        <w:t>8（</w:t>
      </w:r>
      <w:r>
        <w:rPr>
          <w:rFonts w:ascii="Times New Roman" w:hAnsi="Times New Roman" w:cs="Times New Roman"/>
          <w:sz w:val="24"/>
          <w:lang w:bidi="ar"/>
        </w:rPr>
        <w:t>c</w:t>
      </w:r>
      <w:r>
        <w:rPr>
          <w:rFonts w:hint="eastAsia" w:ascii="Times New Roman" w:hAnsi="Times New Roman" w:cs="Times New Roman"/>
          <w:sz w:val="24"/>
          <w:lang w:bidi="ar"/>
        </w:rPr>
        <w:t>）、（</w:t>
      </w:r>
      <w:r>
        <w:rPr>
          <w:rFonts w:ascii="Times New Roman" w:hAnsi="Times New Roman" w:cs="Times New Roman"/>
          <w:sz w:val="24"/>
          <w:lang w:bidi="ar"/>
        </w:rPr>
        <w:t>d</w:t>
      </w:r>
      <w:r>
        <w:rPr>
          <w:rFonts w:hint="eastAsia" w:ascii="Times New Roman" w:hAnsi="Times New Roman" w:cs="Times New Roman"/>
          <w:sz w:val="24"/>
          <w:lang w:bidi="ar"/>
        </w:rPr>
        <w:t>）</w:t>
      </w:r>
      <w:r>
        <w:rPr>
          <w:rFonts w:ascii="Times New Roman" w:hAnsi="Times New Roman" w:cs="Times New Roman"/>
          <w:sz w:val="24"/>
          <w:lang w:bidi="ar"/>
        </w:rPr>
        <w:t>，</w:t>
      </w:r>
      <w:r>
        <w:rPr>
          <w:rFonts w:hint="eastAsia" w:asciiTheme="minorEastAsia" w:hAnsiTheme="minorEastAsia" w:cstheme="minorEastAsia"/>
          <w:sz w:val="24"/>
        </w:rPr>
        <w:t>发现最终产物的复数粘度、储能模量和损耗模量随角频率变化的趋势与纯聚酯树脂相似，但数值均高于后者，同样锦纶含量低于</w:t>
      </w:r>
      <w:r>
        <w:rPr>
          <w:rFonts w:ascii="Times New Roman" w:hAnsi="Times New Roman" w:cs="Times New Roman"/>
          <w:sz w:val="24"/>
          <w:lang w:bidi="ar"/>
        </w:rPr>
        <w:t>8%</w:t>
      </w:r>
      <w:r>
        <w:rPr>
          <w:rFonts w:hint="eastAsia" w:asciiTheme="minorEastAsia" w:hAnsiTheme="minorEastAsia" w:cstheme="minorEastAsia"/>
          <w:sz w:val="24"/>
        </w:rPr>
        <w:t>的聚合产物性能相差较小。在锦纶含量</w:t>
      </w:r>
      <w:r>
        <w:rPr>
          <w:rFonts w:ascii="Times New Roman" w:hAnsi="Times New Roman" w:cs="Times New Roman"/>
          <w:sz w:val="24"/>
        </w:rPr>
        <w:t>10%</w:t>
      </w:r>
      <w:r>
        <w:rPr>
          <w:rFonts w:hint="eastAsia" w:asciiTheme="minorEastAsia" w:hAnsiTheme="minorEastAsia" w:cstheme="minorEastAsia"/>
          <w:sz w:val="24"/>
        </w:rPr>
        <w:t>以下时，所有聚合产物的损耗模量都大于储能模量，主要发生黏性形变,体相偏向于黏弹性液体</w:t>
      </w:r>
      <w:r>
        <w:rPr>
          <w:rFonts w:ascii="Times New Roman" w:hAnsi="Times New Roman" w:cs="Times New Roman"/>
          <w:sz w:val="24"/>
        </w:rPr>
        <w:fldChar w:fldCharType="begin"/>
      </w:r>
      <w:r>
        <w:rPr>
          <w:rFonts w:ascii="Times New Roman" w:hAnsi="Times New Roman" w:cs="Times New Roman"/>
          <w:sz w:val="24"/>
        </w:rPr>
        <w:instrText xml:space="preserve"> ADDIN EN.CITE &lt;EndNote&gt;&lt;Cite&gt;&lt;Author&gt;De Vita&lt;/Author&gt;&lt;Year&gt;2018&lt;/Year&gt;&lt;RecNum&gt;113&lt;/RecNum&gt;&lt;DisplayText&gt;&lt;style face="superscript"&gt;[83]&lt;/style&gt;&lt;/DisplayText&gt;&lt;record&gt;&lt;rec-number&gt;113&lt;/rec-number&gt;&lt;foreign-keys&gt;&lt;key app="EN" db-id="afartr5dqpwffseef25vds5a99xzfxsdwtza" timestamp="1679461970"&gt;113&lt;/key&gt;&lt;/foreign-keys&gt;&lt;ref-type name="Journal Article"&gt;17&lt;/ref-type&gt;&lt;contributors&gt;&lt;authors&gt;&lt;author&gt;De Vita, Francesco&lt;/author&gt;&lt;author&gt;Rosti, Marco E&lt;/author&gt;&lt;author&gt;Izbassarov, Daulet&lt;/author&gt;&lt;author&gt;Duffo, L&lt;/author&gt;&lt;author&gt;Tammisola, Outi&lt;/author&gt;&lt;author&gt;Hormozi, S&lt;/author&gt;&lt;author&gt;Brandt, Luca &lt;/author&gt;&lt;/authors&gt;&lt;/contributors&gt;&lt;titles&gt;&lt;title&gt;Elastoviscoplastic flows in porous media&lt;/title&gt;&lt;secondary-title&gt;Journal of Non-Newtonian Fluid Mechanics&lt;/secondary-title&gt;&lt;/titles&gt;&lt;periodical&gt;&lt;full-title&gt;Journal of Non-Newtonian Fluid Mechanics&lt;/full-title&gt;&lt;/periodical&gt;&lt;pages&gt;10-21&lt;/pages&gt;&lt;volume&gt;258&lt;/volume&gt;&lt;dates&gt;&lt;year&gt;2018&lt;/year&gt;&lt;/dates&gt;&lt;isbn&gt;0377-0257&lt;/isbn&gt;&lt;urls&gt;&lt;/urls&gt;&lt;/record&gt;&lt;/Cite&gt;&lt;/EndNote&gt;</w:instrText>
      </w:r>
      <w:r>
        <w:rPr>
          <w:rFonts w:ascii="Times New Roman" w:hAnsi="Times New Roman" w:cs="Times New Roman"/>
          <w:sz w:val="24"/>
        </w:rPr>
        <w:fldChar w:fldCharType="separate"/>
      </w:r>
      <w:r>
        <w:rPr>
          <w:rFonts w:ascii="Times New Roman" w:hAnsi="Times New Roman" w:cs="Times New Roman"/>
          <w:sz w:val="24"/>
          <w:vertAlign w:val="superscript"/>
        </w:rPr>
        <w:t>[83]</w:t>
      </w:r>
      <w:r>
        <w:rPr>
          <w:rFonts w:ascii="Times New Roman" w:hAnsi="Times New Roman" w:cs="Times New Roman"/>
          <w:sz w:val="24"/>
        </w:rPr>
        <w:fldChar w:fldCharType="end"/>
      </w:r>
      <w:r>
        <w:rPr>
          <w:rFonts w:hint="eastAsia" w:asciiTheme="minorEastAsia" w:hAnsiTheme="minorEastAsia" w:cstheme="minorEastAsia"/>
          <w:sz w:val="24"/>
        </w:rPr>
        <w:t>。在</w:t>
      </w:r>
      <w:r>
        <w:rPr>
          <w:rFonts w:ascii="Times New Roman" w:hAnsi="Times New Roman" w:cs="Times New Roman"/>
          <w:sz w:val="24"/>
          <w:lang w:bidi="ar"/>
        </w:rPr>
        <w:t>P90-A10</w:t>
      </w:r>
      <w:r>
        <w:rPr>
          <w:rFonts w:hint="eastAsia" w:asciiTheme="minorEastAsia" w:hAnsiTheme="minorEastAsia" w:cstheme="minorEastAsia"/>
          <w:sz w:val="24"/>
        </w:rPr>
        <w:t>时两者差别很小，即将突破零界点，逐渐成胶。说明该工艺对于回收涤纶/锦纶混纺制备聚酰胺树脂有一定锦纶含量要求。</w:t>
      </w:r>
    </w:p>
    <w:p>
      <w:pPr>
        <w:widowControl/>
        <w:spacing w:line="440" w:lineRule="atLeast"/>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398770" cy="4331335"/>
            <wp:effectExtent l="0" t="0" r="0" b="0"/>
            <wp:docPr id="7" name="图片 7" descr="图片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1002"/>
                    <pic:cNvPicPr>
                      <a:picLocks noChangeAspect="1"/>
                    </pic:cNvPicPr>
                  </pic:nvPicPr>
                  <pic:blipFill>
                    <a:blip r:embed="rId11"/>
                    <a:srcRect l="1489" t="1780" r="5760" b="1795"/>
                    <a:stretch>
                      <a:fillRect/>
                    </a:stretch>
                  </pic:blipFill>
                  <pic:spPr>
                    <a:xfrm>
                      <a:off x="0" y="0"/>
                      <a:ext cx="5398770" cy="4331335"/>
                    </a:xfrm>
                    <a:prstGeom prst="rect">
                      <a:avLst/>
                    </a:prstGeom>
                  </pic:spPr>
                </pic:pic>
              </a:graphicData>
            </a:graphic>
          </wp:inline>
        </w:drawing>
      </w:r>
    </w:p>
    <w:p>
      <w:pPr>
        <w:widowControl/>
        <w:spacing w:line="440" w:lineRule="atLeast"/>
        <w:jc w:val="center"/>
        <w:rPr>
          <w:rFonts w:asciiTheme="minorEastAsia" w:hAnsiTheme="minorEastAsia" w:cstheme="minorEastAsia"/>
          <w:szCs w:val="21"/>
        </w:rPr>
      </w:pPr>
      <w:r>
        <w:rPr>
          <w:rFonts w:hint="eastAsia" w:asciiTheme="minorEastAsia" w:hAnsiTheme="minorEastAsia" w:cstheme="minorEastAsia"/>
          <w:szCs w:val="21"/>
        </w:rPr>
        <w:t>图</w:t>
      </w:r>
      <w:r>
        <w:rPr>
          <w:rFonts w:ascii="Times New Roman" w:hAnsi="Times New Roman" w:cs="Times New Roman"/>
          <w:szCs w:val="21"/>
          <w:lang w:bidi="ar"/>
        </w:rPr>
        <w:t>2-</w:t>
      </w:r>
      <w:r>
        <w:rPr>
          <w:rFonts w:hint="eastAsia" w:ascii="Times New Roman" w:hAnsi="Times New Roman" w:cs="Times New Roman"/>
          <w:szCs w:val="21"/>
          <w:lang w:bidi="ar"/>
        </w:rPr>
        <w:t>8</w:t>
      </w:r>
      <w:r>
        <w:rPr>
          <w:rFonts w:hint="eastAsia" w:asciiTheme="minorEastAsia" w:hAnsiTheme="minorEastAsia" w:cstheme="minorEastAsia"/>
          <w:szCs w:val="21"/>
        </w:rPr>
        <w:t>不同配比涤纶/锦纶混纺聚合产物剪切流变变化：（</w:t>
      </w:r>
      <w:r>
        <w:rPr>
          <w:rFonts w:ascii="Times New Roman" w:hAnsi="Times New Roman" w:cs="Times New Roman"/>
          <w:szCs w:val="21"/>
        </w:rPr>
        <w:t>a</w:t>
      </w:r>
      <w:r>
        <w:rPr>
          <w:rFonts w:hint="eastAsia" w:ascii="Times New Roman" w:hAnsi="Times New Roman" w:cs="Times New Roman"/>
          <w:szCs w:val="21"/>
        </w:rPr>
        <w:t>）</w:t>
      </w:r>
      <w:r>
        <w:rPr>
          <w:rFonts w:hint="eastAsia" w:asciiTheme="minorEastAsia" w:hAnsiTheme="minorEastAsia" w:cstheme="minorEastAsia"/>
          <w:szCs w:val="21"/>
        </w:rPr>
        <w:t>稳态-粘度变化、</w:t>
      </w:r>
    </w:p>
    <w:p>
      <w:pPr>
        <w:widowControl/>
        <w:spacing w:line="440" w:lineRule="atLeast"/>
        <w:jc w:val="center"/>
        <w:rPr>
          <w:rFonts w:asciiTheme="minorEastAsia" w:hAnsiTheme="minorEastAsia" w:cstheme="minorEastAsia"/>
          <w:szCs w:val="21"/>
        </w:rPr>
      </w:pPr>
      <w:r>
        <w:rPr>
          <w:rFonts w:hint="eastAsia" w:ascii="Times New Roman" w:hAnsi="Times New Roman" w:cs="Times New Roman"/>
          <w:szCs w:val="21"/>
        </w:rPr>
        <w:t>（b）</w:t>
      </w:r>
      <w:r>
        <w:rPr>
          <w:rFonts w:hint="eastAsia" w:asciiTheme="minorEastAsia" w:hAnsiTheme="minorEastAsia" w:cstheme="minorEastAsia"/>
          <w:szCs w:val="21"/>
        </w:rPr>
        <w:t>动态-复数粘度、</w:t>
      </w:r>
      <w:r>
        <w:rPr>
          <w:rFonts w:hint="eastAsia" w:ascii="Times New Roman" w:hAnsi="Times New Roman" w:cs="Times New Roman"/>
          <w:szCs w:val="21"/>
        </w:rPr>
        <w:t>（c）</w:t>
      </w:r>
      <w:r>
        <w:rPr>
          <w:rFonts w:hint="eastAsia" w:asciiTheme="minorEastAsia" w:hAnsiTheme="minorEastAsia" w:cstheme="minorEastAsia"/>
          <w:szCs w:val="21"/>
        </w:rPr>
        <w:t>动态-损耗模量、</w:t>
      </w:r>
      <w:r>
        <w:rPr>
          <w:rFonts w:hint="eastAsia" w:ascii="Times New Roman" w:hAnsi="Times New Roman" w:cs="Times New Roman"/>
          <w:szCs w:val="21"/>
        </w:rPr>
        <w:t>（d）</w:t>
      </w:r>
      <w:r>
        <w:rPr>
          <w:rFonts w:hint="eastAsia" w:asciiTheme="minorEastAsia" w:hAnsiTheme="minorEastAsia" w:cstheme="minorEastAsia"/>
          <w:szCs w:val="21"/>
        </w:rPr>
        <w:t>动态-储能模量</w:t>
      </w:r>
    </w:p>
    <w:p>
      <w:pPr>
        <w:pStyle w:val="15"/>
        <w:widowControl/>
        <w:shd w:val="clear" w:color="auto" w:fill="FFFFFF"/>
        <w:spacing w:beforeAutospacing="0" w:afterAutospacing="0" w:line="440" w:lineRule="atLeast"/>
        <w:jc w:val="center"/>
        <w:rPr>
          <w:rFonts w:ascii="Times New Roman" w:hAnsi="Times New Roman" w:eastAsia="Segoe UI"/>
          <w:color w:val="2A2B2E"/>
          <w:sz w:val="21"/>
          <w:szCs w:val="21"/>
          <w:shd w:val="clear" w:color="auto" w:fill="FFFFFF"/>
        </w:rPr>
      </w:pPr>
      <w:r>
        <w:rPr>
          <w:rFonts w:ascii="Times New Roman" w:hAnsi="Times New Roman" w:eastAsia="Segoe UI"/>
          <w:color w:val="2A2B2E"/>
          <w:sz w:val="21"/>
          <w:szCs w:val="21"/>
          <w:shd w:val="clear" w:color="auto" w:fill="FFFFFF"/>
        </w:rPr>
        <w:t>Fig</w:t>
      </w:r>
      <w:r>
        <w:rPr>
          <w:rFonts w:ascii="Times New Roman" w:hAnsi="Times New Roman" w:eastAsia="宋体"/>
          <w:color w:val="2A2B2E"/>
          <w:sz w:val="21"/>
          <w:szCs w:val="21"/>
          <w:shd w:val="clear" w:color="auto" w:fill="FFFFFF"/>
        </w:rPr>
        <w:t>.</w:t>
      </w:r>
      <w:r>
        <w:rPr>
          <w:rFonts w:ascii="Times New Roman" w:hAnsi="Times New Roman" w:eastAsia="Segoe UI"/>
          <w:color w:val="2A2B2E"/>
          <w:sz w:val="21"/>
          <w:szCs w:val="21"/>
          <w:shd w:val="clear" w:color="auto" w:fill="FFFFFF"/>
        </w:rPr>
        <w:t xml:space="preserve"> 2-8 Shear rheological changes of polyester/polynylon blend products with different ratios:</w:t>
      </w:r>
      <w:r>
        <w:rPr>
          <w:rFonts w:hint="eastAsia" w:ascii="Times New Roman" w:hAnsi="Times New Roman" w:eastAsia="宋体"/>
          <w:color w:val="2A2B2E"/>
          <w:sz w:val="21"/>
          <w:szCs w:val="21"/>
          <w:shd w:val="clear" w:color="auto" w:fill="FFFFFF"/>
        </w:rPr>
        <w:t xml:space="preserve"> </w:t>
      </w:r>
      <w:r>
        <w:rPr>
          <w:rFonts w:ascii="Times New Roman" w:hAnsi="Times New Roman" w:eastAsia="Segoe UI"/>
          <w:color w:val="2A2B2E"/>
          <w:sz w:val="21"/>
          <w:szCs w:val="21"/>
          <w:shd w:val="clear" w:color="auto" w:fill="FFFFFF"/>
        </w:rPr>
        <w:t>(a)steady-viscosity changes,(b) dynamic complex viscosity,</w:t>
      </w:r>
    </w:p>
    <w:p>
      <w:pPr>
        <w:pStyle w:val="15"/>
        <w:widowControl/>
        <w:shd w:val="clear" w:color="auto" w:fill="FFFFFF"/>
        <w:spacing w:beforeAutospacing="0" w:afterAutospacing="0" w:line="440" w:lineRule="atLeast"/>
        <w:jc w:val="center"/>
        <w:rPr>
          <w:rFonts w:ascii="Segoe UI" w:hAnsi="Segoe UI" w:eastAsia="Segoe UI" w:cs="Segoe UI"/>
          <w:color w:val="2A2B2E"/>
          <w:sz w:val="21"/>
          <w:szCs w:val="21"/>
        </w:rPr>
      </w:pPr>
      <w:r>
        <w:rPr>
          <w:rFonts w:ascii="Times New Roman" w:hAnsi="Times New Roman" w:eastAsia="Segoe UI"/>
          <w:color w:val="2A2B2E"/>
          <w:sz w:val="21"/>
          <w:szCs w:val="21"/>
          <w:shd w:val="clear" w:color="auto" w:fill="FFFFFF"/>
        </w:rPr>
        <w:t>(c) dynamic loss modulus, and (d) dynamic storage modulus</w:t>
      </w:r>
    </w:p>
    <w:p>
      <w:pPr>
        <w:widowControl/>
        <w:spacing w:line="440" w:lineRule="atLeast"/>
        <w:rPr>
          <w:rFonts w:asciiTheme="minorEastAsia" w:hAnsiTheme="minorEastAsia" w:cstheme="minorEastAsia"/>
          <w:sz w:val="24"/>
        </w:rPr>
      </w:pPr>
      <w:r>
        <w:rPr>
          <w:rFonts w:ascii="Times New Roman" w:hAnsi="Times New Roman" w:cs="Times New Roman" w:eastAsiaTheme="majorEastAsia"/>
          <w:b/>
          <w:bCs/>
          <w:sz w:val="24"/>
        </w:rPr>
        <w:t>2</w:t>
      </w:r>
      <w:r>
        <w:rPr>
          <w:rFonts w:hint="eastAsia" w:ascii="Times New Roman" w:hAnsi="Times New Roman" w:cs="Times New Roman" w:eastAsiaTheme="majorEastAsia"/>
          <w:b/>
          <w:bCs/>
          <w:sz w:val="24"/>
        </w:rPr>
        <w:t>.3.</w:t>
      </w:r>
      <w:r>
        <w:rPr>
          <w:rFonts w:ascii="Times New Roman" w:hAnsi="Times New Roman" w:cs="Times New Roman" w:eastAsiaTheme="majorEastAsia"/>
          <w:b/>
          <w:bCs/>
          <w:sz w:val="24"/>
        </w:rPr>
        <w:t>5</w:t>
      </w:r>
      <w:r>
        <w:rPr>
          <w:rFonts w:hint="eastAsia" w:ascii="Times New Roman" w:hAnsi="Times New Roman" w:cs="Times New Roman" w:eastAsiaTheme="majorEastAsia"/>
          <w:b/>
          <w:bCs/>
          <w:sz w:val="24"/>
        </w:rPr>
        <w:t>涤纶/锦纶混纺UPR产物的力学性能分析</w:t>
      </w:r>
    </w:p>
    <w:p>
      <w:pPr>
        <w:widowControl/>
        <w:spacing w:line="440" w:lineRule="atLeast"/>
        <w:ind w:firstLine="480" w:firstLineChars="200"/>
        <w:rPr>
          <w:rFonts w:hint="eastAsia" w:asciiTheme="minorEastAsia" w:hAnsiTheme="minorEastAsia" w:cstheme="minorEastAsia"/>
          <w:sz w:val="24"/>
        </w:rPr>
      </w:pPr>
      <w:r>
        <w:rPr>
          <w:rFonts w:hint="eastAsia" w:asciiTheme="minorEastAsia" w:hAnsiTheme="minorEastAsia" w:cstheme="minorEastAsia"/>
          <w:sz w:val="24"/>
        </w:rPr>
        <w:t>表</w:t>
      </w:r>
      <w:r>
        <w:rPr>
          <w:rFonts w:ascii="Times New Roman" w:hAnsi="Times New Roman" w:cs="Times New Roman"/>
          <w:sz w:val="24"/>
          <w:lang w:bidi="ar"/>
        </w:rPr>
        <w:t>2-</w:t>
      </w:r>
      <w:r>
        <w:rPr>
          <w:rFonts w:hint="eastAsia" w:ascii="Times New Roman" w:hAnsi="Times New Roman" w:cs="Times New Roman"/>
          <w:sz w:val="24"/>
          <w:lang w:bidi="ar"/>
        </w:rPr>
        <w:t>7</w:t>
      </w:r>
      <w:r>
        <w:rPr>
          <w:rFonts w:hint="eastAsia" w:ascii="Times New Roman" w:hAnsi="Times New Roman" w:cs="Times New Roman"/>
          <w:sz w:val="24"/>
        </w:rPr>
        <w:t>中</w:t>
      </w:r>
      <w:r>
        <w:rPr>
          <w:rFonts w:hint="eastAsia" w:asciiTheme="minorEastAsia" w:hAnsiTheme="minorEastAsia" w:cstheme="minorEastAsia"/>
          <w:sz w:val="24"/>
        </w:rPr>
        <w:t>不同配比涤纶/锦纶混纺所得聚合产物力学性能测试表现出：锦纶含量低于</w:t>
      </w:r>
      <w:r>
        <w:rPr>
          <w:rFonts w:ascii="Times New Roman" w:hAnsi="Times New Roman" w:cs="Times New Roman"/>
          <w:sz w:val="24"/>
          <w:lang w:bidi="ar"/>
        </w:rPr>
        <w:t>8%</w:t>
      </w:r>
      <w:r>
        <w:rPr>
          <w:rFonts w:hint="eastAsia" w:asciiTheme="minorEastAsia" w:hAnsiTheme="minorEastAsia" w:cstheme="minorEastAsia"/>
          <w:sz w:val="24"/>
        </w:rPr>
        <w:t>时，综合力学性能呈上升趋势；超出</w:t>
      </w:r>
      <w:r>
        <w:rPr>
          <w:rFonts w:ascii="Times New Roman" w:hAnsi="Times New Roman" w:cs="Times New Roman"/>
          <w:sz w:val="24"/>
          <w:lang w:bidi="ar"/>
        </w:rPr>
        <w:t>8%</w:t>
      </w:r>
      <w:r>
        <w:rPr>
          <w:rFonts w:hint="eastAsia" w:asciiTheme="minorEastAsia" w:hAnsiTheme="minorEastAsia" w:cstheme="minorEastAsia"/>
          <w:sz w:val="24"/>
        </w:rPr>
        <w:t>则有所下降。再次说明了本工艺对于涤纶/锦纶混纺回收的适用要求：若要满足所有使用标准需求，本工艺条件下，锦纶含量最高可为</w:t>
      </w:r>
      <w:r>
        <w:rPr>
          <w:rFonts w:ascii="Times New Roman" w:hAnsi="Times New Roman" w:cs="Times New Roman"/>
          <w:sz w:val="24"/>
        </w:rPr>
        <w:t>2%</w:t>
      </w:r>
      <w:r>
        <w:rPr>
          <w:rFonts w:hint="eastAsia" w:ascii="Times New Roman" w:hAnsi="Times New Roman" w:cs="Times New Roman"/>
          <w:sz w:val="24"/>
        </w:rPr>
        <w:t>；</w:t>
      </w:r>
      <w:r>
        <w:rPr>
          <w:rFonts w:hint="eastAsia" w:asciiTheme="minorEastAsia" w:hAnsiTheme="minorEastAsia" w:cstheme="minorEastAsia"/>
          <w:sz w:val="24"/>
        </w:rPr>
        <w:t>若忽略产物易结晶析出问题，本工艺条件下，锦纶含量最高可为</w:t>
      </w:r>
      <w:r>
        <w:rPr>
          <w:rFonts w:ascii="Times New Roman" w:hAnsi="Times New Roman" w:cs="Times New Roman"/>
          <w:sz w:val="24"/>
        </w:rPr>
        <w:t>8%</w:t>
      </w:r>
      <w:r>
        <w:rPr>
          <w:rFonts w:hint="eastAsia" w:asciiTheme="minorEastAsia" w:hAnsiTheme="minorEastAsia" w:cstheme="minorEastAsia"/>
          <w:sz w:val="24"/>
        </w:rPr>
        <w:t>。</w:t>
      </w:r>
    </w:p>
    <w:p>
      <w:pPr>
        <w:widowControl/>
        <w:spacing w:line="440" w:lineRule="atLeast"/>
        <w:jc w:val="center"/>
        <w:rPr>
          <w:rFonts w:asciiTheme="minorEastAsia" w:hAnsiTheme="minorEastAsia" w:cstheme="minorEastAsia"/>
          <w:szCs w:val="21"/>
        </w:rPr>
      </w:pPr>
      <w:r>
        <w:rPr>
          <w:rFonts w:hint="eastAsia" w:asciiTheme="minorEastAsia" w:hAnsiTheme="minorEastAsia" w:cstheme="minorEastAsia"/>
          <w:szCs w:val="21"/>
        </w:rPr>
        <w:t>表</w:t>
      </w:r>
      <w:r>
        <w:rPr>
          <w:rFonts w:ascii="Times New Roman" w:hAnsi="Times New Roman" w:cs="Times New Roman"/>
          <w:szCs w:val="21"/>
        </w:rPr>
        <w:t>2</w:t>
      </w:r>
      <w:r>
        <w:rPr>
          <w:rFonts w:hint="eastAsia" w:ascii="Times New Roman" w:hAnsi="Times New Roman" w:cs="Times New Roman"/>
          <w:szCs w:val="21"/>
        </w:rPr>
        <w:t>-7</w:t>
      </w:r>
      <w:r>
        <w:rPr>
          <w:rFonts w:hint="eastAsia" w:asciiTheme="minorEastAsia" w:hAnsiTheme="minorEastAsia" w:cstheme="minorEastAsia"/>
          <w:szCs w:val="21"/>
        </w:rPr>
        <w:t xml:space="preserve">  不同配比涤纶/锦纶混纺聚合产物的力学性能</w:t>
      </w:r>
    </w:p>
    <w:p>
      <w:pPr>
        <w:widowControl/>
        <w:spacing w:line="440" w:lineRule="atLeast"/>
        <w:jc w:val="center"/>
        <w:rPr>
          <w:rFonts w:ascii="Times New Roman" w:hAnsi="Times New Roman" w:cs="Times New Roman"/>
          <w:szCs w:val="21"/>
        </w:rPr>
      </w:pPr>
      <w:r>
        <w:rPr>
          <w:rFonts w:ascii="Times New Roman" w:hAnsi="Times New Roman" w:eastAsia="Segoe UI" w:cs="Times New Roman"/>
          <w:color w:val="2A2B2E"/>
          <w:szCs w:val="21"/>
        </w:rPr>
        <w:t>Tab</w:t>
      </w:r>
      <w:r>
        <w:rPr>
          <w:rFonts w:hint="eastAsia" w:ascii="Times New Roman" w:hAnsi="Times New Roman" w:eastAsia="宋体" w:cs="Times New Roman"/>
          <w:color w:val="2A2B2E"/>
          <w:szCs w:val="21"/>
        </w:rPr>
        <w:t>.</w:t>
      </w:r>
      <w:r>
        <w:rPr>
          <w:rFonts w:ascii="Times New Roman" w:hAnsi="Times New Roman" w:eastAsia="Segoe UI" w:cs="Times New Roman"/>
          <w:color w:val="2A2B2E"/>
          <w:szCs w:val="21"/>
        </w:rPr>
        <w:t xml:space="preserve"> 2-7 Mechanical properties of polyester/polyamide blends of different proportions</w:t>
      </w:r>
    </w:p>
    <w:tbl>
      <w:tblPr>
        <w:tblStyle w:val="18"/>
        <w:tblW w:w="4997"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674"/>
        <w:gridCol w:w="740"/>
        <w:gridCol w:w="955"/>
        <w:gridCol w:w="933"/>
        <w:gridCol w:w="939"/>
        <w:gridCol w:w="927"/>
        <w:gridCol w:w="1067"/>
        <w:gridCol w:w="1282"/>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82" w:type="pct"/>
            <w:tcBorders>
              <w:top w:val="single" w:color="auto" w:sz="12" w:space="0"/>
              <w:bottom w:val="single" w:color="auto" w:sz="8" w:space="0"/>
            </w:tcBorders>
            <w:vAlign w:val="center"/>
          </w:tcPr>
          <w:p>
            <w:pPr>
              <w:snapToGrid w:val="0"/>
              <w:spacing w:line="440" w:lineRule="atLeast"/>
              <w:jc w:val="center"/>
              <w:rPr>
                <w:rFonts w:ascii="宋体" w:hAnsi="宋体" w:eastAsia="宋体" w:cs="宋体"/>
                <w:kern w:val="0"/>
                <w:sz w:val="24"/>
              </w:rPr>
            </w:pPr>
            <w:r>
              <w:rPr>
                <w:rFonts w:ascii="Times New Roman" w:hAnsi="Times New Roman" w:eastAsia="宋体" w:cs="Times New Roman"/>
                <w:kern w:val="0"/>
                <w:sz w:val="24"/>
              </w:rPr>
              <w:t>配方</w:t>
            </w:r>
          </w:p>
          <w:p>
            <w:pPr>
              <w:snapToGrid w:val="0"/>
              <w:spacing w:line="440" w:lineRule="atLeast"/>
              <w:jc w:val="center"/>
              <w:rPr>
                <w:rFonts w:ascii="宋体" w:hAnsi="宋体" w:eastAsia="宋体" w:cs="宋体"/>
                <w:kern w:val="0"/>
                <w:sz w:val="24"/>
              </w:rPr>
            </w:pPr>
            <w:r>
              <w:rPr>
                <w:rFonts w:hint="eastAsia" w:ascii="宋体" w:hAnsi="宋体" w:eastAsia="宋体" w:cs="宋体"/>
                <w:kern w:val="0"/>
                <w:sz w:val="24"/>
              </w:rPr>
              <w:t>性能</w:t>
            </w:r>
          </w:p>
        </w:tc>
        <w:tc>
          <w:tcPr>
            <w:tcW w:w="434" w:type="pct"/>
            <w:tcBorders>
              <w:top w:val="single" w:color="auto" w:sz="12" w:space="0"/>
              <w:bottom w:val="single" w:color="auto" w:sz="8"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P100</w:t>
            </w:r>
          </w:p>
        </w:tc>
        <w:tc>
          <w:tcPr>
            <w:tcW w:w="560" w:type="pct"/>
            <w:tcBorders>
              <w:top w:val="single" w:color="auto" w:sz="12" w:space="0"/>
              <w:bottom w:val="single" w:color="auto" w:sz="8"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P98-A2</w:t>
            </w:r>
          </w:p>
        </w:tc>
        <w:tc>
          <w:tcPr>
            <w:tcW w:w="547" w:type="pct"/>
            <w:tcBorders>
              <w:top w:val="single" w:color="auto" w:sz="12" w:space="0"/>
              <w:bottom w:val="single" w:color="auto" w:sz="8"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P96-A4</w:t>
            </w:r>
          </w:p>
        </w:tc>
        <w:tc>
          <w:tcPr>
            <w:tcW w:w="551" w:type="pct"/>
            <w:tcBorders>
              <w:top w:val="single" w:color="auto" w:sz="12" w:space="0"/>
              <w:bottom w:val="single" w:color="auto" w:sz="8"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P94-A6</w:t>
            </w:r>
          </w:p>
        </w:tc>
        <w:tc>
          <w:tcPr>
            <w:tcW w:w="544" w:type="pct"/>
            <w:tcBorders>
              <w:top w:val="single" w:color="auto" w:sz="12" w:space="0"/>
              <w:bottom w:val="single" w:color="auto" w:sz="8"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P92-A8</w:t>
            </w:r>
          </w:p>
        </w:tc>
        <w:tc>
          <w:tcPr>
            <w:tcW w:w="626" w:type="pct"/>
            <w:tcBorders>
              <w:top w:val="single" w:color="auto" w:sz="12" w:space="0"/>
              <w:bottom w:val="single" w:color="auto" w:sz="8"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P90-A10</w:t>
            </w:r>
          </w:p>
        </w:tc>
        <w:tc>
          <w:tcPr>
            <w:tcW w:w="752" w:type="pct"/>
            <w:tcBorders>
              <w:top w:val="single" w:color="auto" w:sz="12" w:space="0"/>
              <w:bottom w:val="single" w:color="auto" w:sz="8" w:space="0"/>
            </w:tcBorders>
            <w:vAlign w:val="center"/>
          </w:tcPr>
          <w:p>
            <w:pPr>
              <w:widowControl/>
              <w:spacing w:line="440" w:lineRule="atLeast"/>
              <w:jc w:val="center"/>
              <w:rPr>
                <w:rFonts w:ascii="宋体" w:hAnsi="宋体" w:eastAsia="宋体" w:cs="宋体"/>
                <w:color w:val="000000"/>
                <w:kern w:val="0"/>
                <w:sz w:val="24"/>
              </w:rPr>
            </w:pPr>
            <w:r>
              <w:rPr>
                <w:rFonts w:hint="eastAsia" w:ascii="宋体" w:hAnsi="宋体" w:eastAsia="宋体" w:cs="宋体"/>
                <w:color w:val="000000"/>
                <w:kern w:val="0"/>
                <w:sz w:val="24"/>
              </w:rPr>
              <w:t>产品标准</w:t>
            </w:r>
          </w:p>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(DB35/T</w:t>
            </w:r>
          </w:p>
          <w:p>
            <w:pPr>
              <w:widowControl/>
              <w:spacing w:line="440" w:lineRule="atLeast"/>
              <w:jc w:val="center"/>
              <w:rPr>
                <w:rFonts w:ascii="宋体" w:hAnsi="宋体" w:eastAsia="宋体" w:cs="宋体"/>
                <w:color w:val="000000"/>
                <w:kern w:val="0"/>
                <w:sz w:val="24"/>
              </w:rPr>
            </w:pPr>
            <w:r>
              <w:rPr>
                <w:rFonts w:ascii="Times New Roman" w:hAnsi="Times New Roman" w:eastAsia="宋体" w:cs="Times New Roman"/>
                <w:kern w:val="0"/>
                <w:sz w:val="24"/>
              </w:rPr>
              <w:t>1826-2019)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82" w:type="pct"/>
            <w:tcBorders>
              <w:top w:val="single" w:color="auto" w:sz="8" w:space="0"/>
              <w:bottom w:val="nil"/>
            </w:tcBorders>
            <w:vAlign w:val="center"/>
          </w:tcPr>
          <w:p>
            <w:pPr>
              <w:spacing w:line="440" w:lineRule="atLeast"/>
              <w:jc w:val="center"/>
              <w:rPr>
                <w:rFonts w:ascii="宋体" w:hAnsi="宋体" w:eastAsia="宋体" w:cs="宋体"/>
                <w:kern w:val="0"/>
                <w:sz w:val="24"/>
              </w:rPr>
            </w:pPr>
            <w:r>
              <w:rPr>
                <w:rFonts w:hint="eastAsia" w:ascii="宋体" w:hAnsi="宋体" w:eastAsia="宋体" w:cs="宋体"/>
                <w:color w:val="000000"/>
                <w:kern w:val="0"/>
                <w:sz w:val="24"/>
              </w:rPr>
              <w:t>拉伸强度</w:t>
            </w:r>
            <w:r>
              <w:rPr>
                <w:rFonts w:ascii="Times New Roman" w:hAnsi="Times New Roman" w:eastAsia="宋体" w:cs="Times New Roman"/>
                <w:color w:val="000000"/>
                <w:kern w:val="0"/>
                <w:sz w:val="24"/>
              </w:rPr>
              <w:t>/MPa</w:t>
            </w:r>
          </w:p>
        </w:tc>
        <w:tc>
          <w:tcPr>
            <w:tcW w:w="434" w:type="pct"/>
            <w:tcBorders>
              <w:top w:val="single" w:color="auto" w:sz="8" w:space="0"/>
              <w:bottom w:val="nil"/>
            </w:tcBorders>
            <w:vAlign w:val="center"/>
          </w:tcPr>
          <w:p>
            <w:pPr>
              <w:pStyle w:val="15"/>
              <w:widowControl/>
              <w:spacing w:line="440" w:lineRule="atLeast"/>
              <w:jc w:val="center"/>
              <w:rPr>
                <w:rFonts w:ascii="Times New Roman" w:hAnsi="Times New Roman" w:eastAsia="宋体"/>
                <w:color w:val="000000"/>
                <w:kern w:val="2"/>
              </w:rPr>
            </w:pPr>
            <w:r>
              <w:rPr>
                <w:rFonts w:ascii="Times New Roman" w:hAnsi="Times New Roman" w:eastAsia="宋体"/>
                <w:color w:val="000000"/>
                <w:kern w:val="2"/>
              </w:rPr>
              <w:t>44.8</w:t>
            </w:r>
          </w:p>
        </w:tc>
        <w:tc>
          <w:tcPr>
            <w:tcW w:w="560" w:type="pct"/>
            <w:tcBorders>
              <w:top w:val="single" w:color="auto" w:sz="8" w:space="0"/>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50.</w:t>
            </w:r>
            <w:r>
              <w:rPr>
                <w:rFonts w:hint="eastAsia" w:ascii="Times New Roman" w:hAnsi="Times New Roman" w:eastAsia="宋体" w:cs="Times New Roman"/>
                <w:color w:val="000000"/>
                <w:kern w:val="0"/>
                <w:sz w:val="24"/>
              </w:rPr>
              <w:t>1</w:t>
            </w:r>
          </w:p>
        </w:tc>
        <w:tc>
          <w:tcPr>
            <w:tcW w:w="547" w:type="pct"/>
            <w:tcBorders>
              <w:top w:val="single" w:color="auto" w:sz="8" w:space="0"/>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51.</w:t>
            </w:r>
            <w:r>
              <w:rPr>
                <w:rFonts w:hint="eastAsia" w:ascii="Times New Roman" w:hAnsi="Times New Roman" w:eastAsia="宋体" w:cs="Times New Roman"/>
                <w:color w:val="000000"/>
                <w:kern w:val="0"/>
                <w:sz w:val="24"/>
              </w:rPr>
              <w:t>5</w:t>
            </w:r>
          </w:p>
        </w:tc>
        <w:tc>
          <w:tcPr>
            <w:tcW w:w="551" w:type="pct"/>
            <w:tcBorders>
              <w:top w:val="single" w:color="auto" w:sz="8" w:space="0"/>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62.</w:t>
            </w:r>
            <w:r>
              <w:rPr>
                <w:rFonts w:hint="eastAsia" w:ascii="Times New Roman" w:hAnsi="Times New Roman" w:eastAsia="宋体" w:cs="Times New Roman"/>
                <w:color w:val="000000"/>
                <w:kern w:val="0"/>
                <w:sz w:val="24"/>
              </w:rPr>
              <w:t>8</w:t>
            </w:r>
          </w:p>
        </w:tc>
        <w:tc>
          <w:tcPr>
            <w:tcW w:w="544" w:type="pct"/>
            <w:tcBorders>
              <w:top w:val="single" w:color="auto" w:sz="8" w:space="0"/>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45.0</w:t>
            </w:r>
          </w:p>
        </w:tc>
        <w:tc>
          <w:tcPr>
            <w:tcW w:w="626" w:type="pct"/>
            <w:tcBorders>
              <w:top w:val="single" w:color="auto" w:sz="8" w:space="0"/>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52.9</w:t>
            </w:r>
          </w:p>
        </w:tc>
        <w:tc>
          <w:tcPr>
            <w:tcW w:w="752" w:type="pct"/>
            <w:tcBorders>
              <w:top w:val="single" w:color="auto" w:sz="8" w:space="0"/>
              <w:bottom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≥50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82" w:type="pct"/>
            <w:tcBorders>
              <w:top w:val="nil"/>
              <w:bottom w:val="nil"/>
            </w:tcBorders>
            <w:vAlign w:val="center"/>
          </w:tcPr>
          <w:p>
            <w:pPr>
              <w:spacing w:line="440" w:lineRule="atLeast"/>
              <w:jc w:val="center"/>
              <w:rPr>
                <w:rFonts w:ascii="宋体" w:hAnsi="宋体" w:eastAsia="宋体" w:cs="宋体"/>
                <w:kern w:val="0"/>
                <w:sz w:val="24"/>
              </w:rPr>
            </w:pPr>
            <w:r>
              <w:rPr>
                <w:rFonts w:hint="eastAsia" w:ascii="宋体" w:hAnsi="宋体" w:eastAsia="宋体" w:cs="宋体"/>
                <w:color w:val="000000"/>
                <w:kern w:val="0"/>
                <w:sz w:val="24"/>
              </w:rPr>
              <w:t>弯曲强度</w:t>
            </w:r>
            <w:r>
              <w:rPr>
                <w:rFonts w:ascii="Times New Roman" w:hAnsi="Times New Roman" w:eastAsia="宋体" w:cs="Times New Roman"/>
                <w:color w:val="000000"/>
                <w:kern w:val="0"/>
                <w:sz w:val="24"/>
              </w:rPr>
              <w:t>/MPa</w:t>
            </w:r>
          </w:p>
        </w:tc>
        <w:tc>
          <w:tcPr>
            <w:tcW w:w="434" w:type="pct"/>
            <w:tcBorders>
              <w:top w:val="nil"/>
              <w:bottom w:val="nil"/>
            </w:tcBorders>
            <w:vAlign w:val="center"/>
          </w:tcPr>
          <w:p>
            <w:pPr>
              <w:pStyle w:val="15"/>
              <w:widowControl/>
              <w:spacing w:line="440" w:lineRule="atLeast"/>
              <w:jc w:val="center"/>
              <w:rPr>
                <w:rFonts w:ascii="Times New Roman" w:hAnsi="Times New Roman" w:eastAsia="宋体"/>
                <w:color w:val="000000"/>
                <w:kern w:val="2"/>
              </w:rPr>
            </w:pPr>
            <w:r>
              <w:rPr>
                <w:rFonts w:ascii="Times New Roman" w:hAnsi="Times New Roman" w:eastAsia="宋体"/>
                <w:color w:val="000000"/>
                <w:kern w:val="2"/>
              </w:rPr>
              <w:t>8</w:t>
            </w:r>
            <w:r>
              <w:rPr>
                <w:rFonts w:hint="eastAsia" w:ascii="Times New Roman" w:hAnsi="Times New Roman" w:eastAsia="宋体"/>
                <w:color w:val="000000"/>
                <w:kern w:val="2"/>
              </w:rPr>
              <w:t>8</w:t>
            </w:r>
            <w:r>
              <w:rPr>
                <w:rFonts w:ascii="Times New Roman" w:hAnsi="Times New Roman" w:eastAsia="宋体"/>
                <w:color w:val="000000"/>
                <w:kern w:val="2"/>
              </w:rPr>
              <w:t>.</w:t>
            </w:r>
            <w:r>
              <w:rPr>
                <w:rFonts w:hint="eastAsia" w:ascii="Times New Roman" w:hAnsi="Times New Roman" w:eastAsia="宋体"/>
                <w:color w:val="000000"/>
                <w:kern w:val="2"/>
              </w:rPr>
              <w:t>0</w:t>
            </w:r>
          </w:p>
        </w:tc>
        <w:tc>
          <w:tcPr>
            <w:tcW w:w="560"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89.</w:t>
            </w:r>
            <w:r>
              <w:rPr>
                <w:rFonts w:hint="eastAsia" w:ascii="Times New Roman" w:hAnsi="Times New Roman" w:eastAsia="宋体" w:cs="Times New Roman"/>
                <w:color w:val="000000"/>
                <w:kern w:val="0"/>
                <w:sz w:val="24"/>
              </w:rPr>
              <w:t>3</w:t>
            </w:r>
          </w:p>
        </w:tc>
        <w:tc>
          <w:tcPr>
            <w:tcW w:w="547"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93.7</w:t>
            </w:r>
          </w:p>
        </w:tc>
        <w:tc>
          <w:tcPr>
            <w:tcW w:w="551"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10</w:t>
            </w:r>
            <w:r>
              <w:rPr>
                <w:rFonts w:hint="eastAsia" w:ascii="Times New Roman" w:hAnsi="Times New Roman" w:eastAsia="宋体" w:cs="Times New Roman"/>
                <w:color w:val="000000"/>
                <w:kern w:val="0"/>
                <w:sz w:val="24"/>
              </w:rPr>
              <w:t>4</w:t>
            </w:r>
            <w:r>
              <w:rPr>
                <w:rFonts w:ascii="Times New Roman" w:hAnsi="Times New Roman" w:eastAsia="宋体" w:cs="Times New Roman"/>
                <w:color w:val="000000"/>
                <w:kern w:val="0"/>
                <w:sz w:val="24"/>
              </w:rPr>
              <w:t>.</w:t>
            </w:r>
            <w:r>
              <w:rPr>
                <w:rFonts w:hint="eastAsia" w:ascii="Times New Roman" w:hAnsi="Times New Roman" w:eastAsia="宋体" w:cs="Times New Roman"/>
                <w:color w:val="000000"/>
                <w:kern w:val="0"/>
                <w:sz w:val="24"/>
              </w:rPr>
              <w:t>0</w:t>
            </w:r>
          </w:p>
        </w:tc>
        <w:tc>
          <w:tcPr>
            <w:tcW w:w="544"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129.</w:t>
            </w:r>
            <w:r>
              <w:rPr>
                <w:rFonts w:hint="eastAsia" w:ascii="Times New Roman" w:hAnsi="Times New Roman" w:eastAsia="宋体" w:cs="Times New Roman"/>
                <w:color w:val="000000"/>
                <w:kern w:val="0"/>
                <w:sz w:val="24"/>
              </w:rPr>
              <w:t>3</w:t>
            </w:r>
          </w:p>
        </w:tc>
        <w:tc>
          <w:tcPr>
            <w:tcW w:w="626"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90.</w:t>
            </w:r>
            <w:r>
              <w:rPr>
                <w:rFonts w:hint="eastAsia" w:ascii="Times New Roman" w:hAnsi="Times New Roman" w:eastAsia="宋体" w:cs="Times New Roman"/>
                <w:color w:val="000000"/>
                <w:kern w:val="0"/>
                <w:sz w:val="24"/>
              </w:rPr>
              <w:t>4</w:t>
            </w:r>
          </w:p>
        </w:tc>
        <w:tc>
          <w:tcPr>
            <w:tcW w:w="752" w:type="pct"/>
            <w:tcBorders>
              <w:top w:val="nil"/>
              <w:bottom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≥70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82" w:type="pct"/>
            <w:tcBorders>
              <w:top w:val="nil"/>
              <w:bottom w:val="nil"/>
            </w:tcBorders>
            <w:vAlign w:val="center"/>
          </w:tcPr>
          <w:p>
            <w:pPr>
              <w:spacing w:line="440" w:lineRule="atLeast"/>
              <w:jc w:val="center"/>
              <w:rPr>
                <w:rFonts w:ascii="宋体" w:hAnsi="宋体" w:eastAsia="宋体" w:cs="宋体"/>
                <w:color w:val="000000"/>
                <w:kern w:val="0"/>
                <w:sz w:val="24"/>
              </w:rPr>
            </w:pPr>
            <w:r>
              <w:rPr>
                <w:rFonts w:hint="eastAsia" w:ascii="宋体" w:hAnsi="宋体" w:eastAsia="宋体" w:cs="宋体"/>
                <w:color w:val="000000"/>
                <w:kern w:val="0"/>
                <w:sz w:val="24"/>
              </w:rPr>
              <w:t>弯曲模量</w:t>
            </w:r>
            <w:r>
              <w:rPr>
                <w:rFonts w:ascii="Times New Roman" w:hAnsi="Times New Roman" w:eastAsia="宋体" w:cs="Times New Roman"/>
                <w:color w:val="000000"/>
                <w:kern w:val="0"/>
                <w:sz w:val="24"/>
              </w:rPr>
              <w:t>/MPa</w:t>
            </w:r>
          </w:p>
        </w:tc>
        <w:tc>
          <w:tcPr>
            <w:tcW w:w="434" w:type="pct"/>
            <w:tcBorders>
              <w:top w:val="nil"/>
              <w:bottom w:val="nil"/>
            </w:tcBorders>
            <w:vAlign w:val="center"/>
          </w:tcPr>
          <w:p>
            <w:pPr>
              <w:pStyle w:val="15"/>
              <w:widowControl/>
              <w:spacing w:line="440" w:lineRule="atLeast"/>
              <w:jc w:val="center"/>
              <w:rPr>
                <w:rFonts w:ascii="Times New Roman" w:hAnsi="Times New Roman" w:eastAsia="宋体"/>
                <w:color w:val="000000"/>
                <w:kern w:val="2"/>
              </w:rPr>
            </w:pPr>
            <w:r>
              <w:rPr>
                <w:rFonts w:ascii="Times New Roman" w:hAnsi="Times New Roman" w:eastAsia="宋体"/>
                <w:color w:val="000000"/>
                <w:kern w:val="2"/>
              </w:rPr>
              <w:t>2656</w:t>
            </w:r>
          </w:p>
        </w:tc>
        <w:tc>
          <w:tcPr>
            <w:tcW w:w="560"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2650</w:t>
            </w:r>
          </w:p>
        </w:tc>
        <w:tc>
          <w:tcPr>
            <w:tcW w:w="547"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2767</w:t>
            </w:r>
          </w:p>
        </w:tc>
        <w:tc>
          <w:tcPr>
            <w:tcW w:w="551"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3249</w:t>
            </w:r>
          </w:p>
        </w:tc>
        <w:tc>
          <w:tcPr>
            <w:tcW w:w="544"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4246</w:t>
            </w:r>
          </w:p>
        </w:tc>
        <w:tc>
          <w:tcPr>
            <w:tcW w:w="626"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2720</w:t>
            </w:r>
          </w:p>
        </w:tc>
        <w:tc>
          <w:tcPr>
            <w:tcW w:w="752" w:type="pct"/>
            <w:tcBorders>
              <w:top w:val="nil"/>
              <w:bottom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≥2000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82" w:type="pct"/>
            <w:tcBorders>
              <w:top w:val="nil"/>
              <w:bottom w:val="nil"/>
            </w:tcBorders>
            <w:vAlign w:val="center"/>
          </w:tcPr>
          <w:p>
            <w:pPr>
              <w:spacing w:line="440" w:lineRule="atLeast"/>
              <w:jc w:val="center"/>
              <w:rPr>
                <w:rFonts w:ascii="宋体" w:hAnsi="宋体" w:eastAsia="宋体" w:cs="宋体"/>
                <w:kern w:val="0"/>
                <w:sz w:val="24"/>
              </w:rPr>
            </w:pPr>
            <w:r>
              <w:rPr>
                <w:rFonts w:hint="eastAsia" w:ascii="宋体" w:hAnsi="宋体" w:eastAsia="宋体" w:cs="宋体"/>
                <w:kern w:val="0"/>
                <w:sz w:val="24"/>
              </w:rPr>
              <w:t>断裂伸长率</w:t>
            </w:r>
            <w:r>
              <w:rPr>
                <w:rFonts w:ascii="Times New Roman" w:hAnsi="Times New Roman" w:eastAsia="宋体" w:cs="Times New Roman"/>
                <w:color w:val="000000"/>
                <w:kern w:val="0"/>
                <w:sz w:val="24"/>
              </w:rPr>
              <w:t>/%</w:t>
            </w:r>
          </w:p>
        </w:tc>
        <w:tc>
          <w:tcPr>
            <w:tcW w:w="434" w:type="pct"/>
            <w:tcBorders>
              <w:top w:val="nil"/>
              <w:bottom w:val="nil"/>
            </w:tcBorders>
            <w:vAlign w:val="center"/>
          </w:tcPr>
          <w:p>
            <w:pPr>
              <w:pStyle w:val="15"/>
              <w:widowControl/>
              <w:spacing w:line="440" w:lineRule="atLeast"/>
              <w:jc w:val="center"/>
              <w:rPr>
                <w:rFonts w:ascii="Times New Roman" w:hAnsi="Times New Roman" w:eastAsia="宋体"/>
                <w:color w:val="000000"/>
                <w:kern w:val="2"/>
              </w:rPr>
            </w:pPr>
            <w:r>
              <w:rPr>
                <w:rFonts w:ascii="Times New Roman" w:hAnsi="Times New Roman" w:eastAsia="宋体"/>
                <w:color w:val="000000"/>
                <w:kern w:val="2"/>
              </w:rPr>
              <w:t>4.</w:t>
            </w:r>
            <w:r>
              <w:rPr>
                <w:rFonts w:hint="eastAsia" w:ascii="Times New Roman" w:hAnsi="Times New Roman" w:eastAsia="宋体"/>
                <w:color w:val="000000"/>
                <w:kern w:val="2"/>
              </w:rPr>
              <w:t>9</w:t>
            </w:r>
          </w:p>
        </w:tc>
        <w:tc>
          <w:tcPr>
            <w:tcW w:w="560"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5.3</w:t>
            </w:r>
          </w:p>
        </w:tc>
        <w:tc>
          <w:tcPr>
            <w:tcW w:w="547"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4.9</w:t>
            </w:r>
          </w:p>
        </w:tc>
        <w:tc>
          <w:tcPr>
            <w:tcW w:w="551"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5.1</w:t>
            </w:r>
          </w:p>
        </w:tc>
        <w:tc>
          <w:tcPr>
            <w:tcW w:w="544"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hint="eastAsia" w:ascii="Times New Roman" w:hAnsi="Times New Roman" w:eastAsia="宋体" w:cs="Times New Roman"/>
                <w:color w:val="000000"/>
                <w:kern w:val="0"/>
                <w:sz w:val="24"/>
              </w:rPr>
              <w:t>5.0</w:t>
            </w:r>
          </w:p>
        </w:tc>
        <w:tc>
          <w:tcPr>
            <w:tcW w:w="626"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5.</w:t>
            </w:r>
            <w:r>
              <w:rPr>
                <w:rFonts w:hint="eastAsia" w:ascii="Times New Roman" w:hAnsi="Times New Roman" w:eastAsia="宋体" w:cs="Times New Roman"/>
                <w:color w:val="000000"/>
                <w:kern w:val="0"/>
                <w:sz w:val="24"/>
              </w:rPr>
              <w:t>2</w:t>
            </w:r>
          </w:p>
        </w:tc>
        <w:tc>
          <w:tcPr>
            <w:tcW w:w="752" w:type="pct"/>
            <w:tcBorders>
              <w:top w:val="nil"/>
              <w:bottom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≥2.5</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82" w:type="pct"/>
            <w:tcBorders>
              <w:top w:val="nil"/>
              <w:bottom w:val="single" w:color="auto" w:sz="12" w:space="0"/>
            </w:tcBorders>
            <w:vAlign w:val="center"/>
          </w:tcPr>
          <w:p>
            <w:pPr>
              <w:spacing w:line="440" w:lineRule="atLeast"/>
              <w:jc w:val="center"/>
              <w:rPr>
                <w:rFonts w:ascii="宋体" w:hAnsi="宋体" w:eastAsia="宋体" w:cs="宋体"/>
                <w:kern w:val="0"/>
                <w:sz w:val="24"/>
              </w:rPr>
            </w:pPr>
            <w:r>
              <w:rPr>
                <w:rFonts w:hint="eastAsia" w:ascii="宋体" w:hAnsi="宋体" w:eastAsia="宋体" w:cs="宋体"/>
                <w:color w:val="000000"/>
                <w:kern w:val="0"/>
                <w:sz w:val="24"/>
              </w:rPr>
              <w:t>冲击韧性</w:t>
            </w:r>
            <w:r>
              <w:rPr>
                <w:rFonts w:hint="eastAsia" w:ascii="Times New Roman" w:hAnsi="Times New Roman" w:eastAsia="宋体" w:cs="Times New Roman"/>
                <w:color w:val="000000"/>
                <w:kern w:val="0"/>
                <w:sz w:val="24"/>
              </w:rPr>
              <w:t>/（kJ/m</w:t>
            </w:r>
            <w:r>
              <w:rPr>
                <w:rFonts w:ascii="Times New Roman" w:hAnsi="Times New Roman" w:eastAsia="宋体" w:cs="Times New Roman"/>
                <w:color w:val="000000"/>
                <w:kern w:val="0"/>
                <w:sz w:val="24"/>
                <w:vertAlign w:val="superscript"/>
              </w:rPr>
              <w:t>2</w:t>
            </w:r>
            <w:r>
              <w:rPr>
                <w:rFonts w:hint="eastAsia" w:ascii="Times New Roman" w:hAnsi="Times New Roman" w:eastAsia="宋体" w:cs="Times New Roman"/>
                <w:color w:val="000000"/>
                <w:kern w:val="0"/>
                <w:sz w:val="24"/>
              </w:rPr>
              <w:t>）</w:t>
            </w:r>
          </w:p>
        </w:tc>
        <w:tc>
          <w:tcPr>
            <w:tcW w:w="434" w:type="pct"/>
            <w:tcBorders>
              <w:top w:val="nil"/>
              <w:bottom w:val="single" w:color="auto" w:sz="12" w:space="0"/>
            </w:tcBorders>
            <w:vAlign w:val="center"/>
          </w:tcPr>
          <w:p>
            <w:pPr>
              <w:pStyle w:val="15"/>
              <w:widowControl/>
              <w:spacing w:line="440" w:lineRule="atLeast"/>
              <w:jc w:val="center"/>
              <w:rPr>
                <w:rFonts w:ascii="Times New Roman" w:hAnsi="Times New Roman" w:eastAsia="宋体"/>
                <w:color w:val="000000"/>
                <w:kern w:val="2"/>
              </w:rPr>
            </w:pPr>
            <w:r>
              <w:rPr>
                <w:rFonts w:ascii="Times New Roman" w:hAnsi="Times New Roman" w:eastAsia="宋体"/>
                <w:color w:val="000000"/>
                <w:kern w:val="2"/>
              </w:rPr>
              <w:t>6.7</w:t>
            </w:r>
          </w:p>
        </w:tc>
        <w:tc>
          <w:tcPr>
            <w:tcW w:w="560" w:type="pct"/>
            <w:tcBorders>
              <w:top w:val="nil"/>
              <w:bottom w:val="single" w:color="auto" w:sz="12"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7.0</w:t>
            </w:r>
          </w:p>
        </w:tc>
        <w:tc>
          <w:tcPr>
            <w:tcW w:w="547" w:type="pct"/>
            <w:tcBorders>
              <w:top w:val="nil"/>
              <w:bottom w:val="single" w:color="auto" w:sz="12"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6.</w:t>
            </w:r>
            <w:r>
              <w:rPr>
                <w:rFonts w:hint="eastAsia" w:ascii="Times New Roman" w:hAnsi="Times New Roman" w:eastAsia="宋体" w:cs="Times New Roman"/>
                <w:color w:val="000000"/>
                <w:kern w:val="0"/>
                <w:sz w:val="24"/>
              </w:rPr>
              <w:t>8</w:t>
            </w:r>
          </w:p>
        </w:tc>
        <w:tc>
          <w:tcPr>
            <w:tcW w:w="551" w:type="pct"/>
            <w:tcBorders>
              <w:top w:val="nil"/>
              <w:bottom w:val="single" w:color="auto" w:sz="12"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6.5</w:t>
            </w:r>
          </w:p>
        </w:tc>
        <w:tc>
          <w:tcPr>
            <w:tcW w:w="544" w:type="pct"/>
            <w:tcBorders>
              <w:top w:val="nil"/>
              <w:bottom w:val="single" w:color="auto" w:sz="12"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9.4</w:t>
            </w:r>
          </w:p>
        </w:tc>
        <w:tc>
          <w:tcPr>
            <w:tcW w:w="626" w:type="pct"/>
            <w:tcBorders>
              <w:top w:val="nil"/>
              <w:bottom w:val="single" w:color="auto" w:sz="12" w:space="0"/>
            </w:tcBorders>
            <w:vAlign w:val="center"/>
          </w:tcPr>
          <w:p>
            <w:pPr>
              <w:spacing w:line="440" w:lineRule="atLeast"/>
              <w:jc w:val="center"/>
              <w:rPr>
                <w:rFonts w:ascii="Times New Roman" w:hAnsi="Times New Roman" w:eastAsia="宋体" w:cs="Times New Roman"/>
                <w:color w:val="000000"/>
                <w:kern w:val="0"/>
                <w:sz w:val="24"/>
              </w:rPr>
            </w:pPr>
            <w:r>
              <w:rPr>
                <w:rFonts w:hint="eastAsia" w:ascii="Times New Roman" w:hAnsi="Times New Roman" w:eastAsia="宋体" w:cs="Times New Roman"/>
                <w:color w:val="000000"/>
                <w:kern w:val="0"/>
                <w:sz w:val="24"/>
              </w:rPr>
              <w:t>10.0</w:t>
            </w:r>
          </w:p>
        </w:tc>
        <w:tc>
          <w:tcPr>
            <w:tcW w:w="752" w:type="pct"/>
            <w:tcBorders>
              <w:top w:val="nil"/>
              <w:bottom w:val="single" w:color="auto" w:sz="12" w:space="0"/>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≥2.5</w:t>
            </w:r>
          </w:p>
        </w:tc>
      </w:tr>
    </w:tbl>
    <w:p>
      <w:pPr>
        <w:widowControl/>
        <w:spacing w:line="440" w:lineRule="atLeast"/>
        <w:ind w:firstLine="480" w:firstLineChars="200"/>
        <w:rPr>
          <w:rFonts w:ascii="Times New Roman" w:hAnsi="Times New Roman" w:cs="Times New Roman"/>
          <w:b/>
          <w:bCs/>
          <w:sz w:val="28"/>
          <w:szCs w:val="28"/>
        </w:rPr>
      </w:pPr>
      <w:bookmarkStart w:id="158" w:name="_Toc13933"/>
      <w:bookmarkStart w:id="159" w:name="_Toc11283"/>
      <w:bookmarkStart w:id="160" w:name="_Toc27640"/>
      <w:bookmarkStart w:id="161" w:name="_Toc11836"/>
      <w:bookmarkStart w:id="162" w:name="_Toc1616"/>
      <w:bookmarkStart w:id="163" w:name="_Toc23071"/>
      <w:bookmarkStart w:id="164" w:name="_Toc18814"/>
      <w:bookmarkStart w:id="165" w:name="_Toc29631"/>
      <w:bookmarkStart w:id="166" w:name="_Toc948"/>
      <w:bookmarkStart w:id="167" w:name="_Toc14566"/>
      <w:bookmarkStart w:id="168" w:name="_Toc6203"/>
      <w:bookmarkStart w:id="169" w:name="_Toc29245"/>
      <w:bookmarkStart w:id="170" w:name="_Toc11418"/>
      <w:r>
        <w:rPr>
          <w:rFonts w:hint="eastAsia" w:asciiTheme="minorEastAsia" w:hAnsiTheme="minorEastAsia" w:cstheme="minorEastAsia"/>
          <w:sz w:val="24"/>
        </w:rPr>
        <w:t>基于涤纶/锦纶混纺制备不饱和聚酯树脂的表征分析，表明锦纶可以溶于二元醇醇解剂中，</w:t>
      </w:r>
      <w:r>
        <w:rPr>
          <w:rFonts w:hint="eastAsia" w:asciiTheme="minorEastAsia" w:hAnsiTheme="minorEastAsia" w:cstheme="minorEastAsia"/>
          <w:color w:val="000000"/>
          <w:kern w:val="0"/>
          <w:sz w:val="24"/>
          <w:lang w:bidi="ar"/>
        </w:rPr>
        <w:t>产物为醇解聚酰胺链段和醇解聚酯链段等低聚体的混合物；最终聚合产物为带有酰胺键的聚酰胺树酯；聚合产物结晶性较强、稳定性差；本工艺对于锦纶含量有要求。</w:t>
      </w:r>
    </w:p>
    <w:p>
      <w:pPr>
        <w:widowControl/>
        <w:spacing w:line="440" w:lineRule="atLeast"/>
        <w:outlineLvl w:val="2"/>
        <w:rPr>
          <w:rFonts w:asciiTheme="minorEastAsia" w:hAnsiTheme="minorEastAsia" w:cstheme="minorEastAsia"/>
          <w:b/>
          <w:bCs/>
          <w:sz w:val="28"/>
          <w:szCs w:val="28"/>
        </w:rPr>
      </w:pPr>
      <w:bookmarkStart w:id="171" w:name="_Toc24030"/>
      <w:r>
        <w:rPr>
          <w:rFonts w:ascii="Times New Roman" w:hAnsi="Times New Roman" w:cs="Times New Roman" w:eastAsiaTheme="majorEastAsia"/>
          <w:b/>
          <w:bCs/>
          <w:sz w:val="24"/>
        </w:rPr>
        <w:t>2</w:t>
      </w:r>
      <w:r>
        <w:rPr>
          <w:rFonts w:hint="eastAsia" w:ascii="Times New Roman" w:hAnsi="Times New Roman" w:cs="Times New Roman" w:eastAsiaTheme="majorEastAsia"/>
          <w:b/>
          <w:bCs/>
          <w:sz w:val="24"/>
        </w:rPr>
        <w:t>.3.</w:t>
      </w:r>
      <w:r>
        <w:rPr>
          <w:rFonts w:ascii="Times New Roman" w:hAnsi="Times New Roman" w:cs="Times New Roman" w:eastAsiaTheme="majorEastAsia"/>
          <w:b/>
          <w:bCs/>
          <w:sz w:val="24"/>
        </w:rPr>
        <w:t>6</w:t>
      </w:r>
      <w:r>
        <w:rPr>
          <w:rFonts w:ascii="Times New Roman" w:hAnsi="Times New Roman" w:cs="Times New Roman"/>
          <w:b/>
          <w:bCs/>
          <w:sz w:val="28"/>
          <w:szCs w:val="28"/>
        </w:rPr>
        <w:t xml:space="preserve"> </w:t>
      </w:r>
      <w:r>
        <w:rPr>
          <w:rFonts w:asciiTheme="minorEastAsia" w:hAnsiTheme="minorEastAsia" w:cstheme="minorEastAsia"/>
          <w:b/>
          <w:bCs/>
          <w:sz w:val="28"/>
          <w:szCs w:val="28"/>
        </w:rPr>
        <w:t>涤纶</w:t>
      </w:r>
      <w:r>
        <w:rPr>
          <w:rFonts w:hint="eastAsia" w:asciiTheme="minorEastAsia" w:hAnsiTheme="minorEastAsia" w:cstheme="minorEastAsia"/>
          <w:b/>
          <w:bCs/>
          <w:sz w:val="28"/>
          <w:szCs w:val="28"/>
        </w:rPr>
        <w:t>/氨</w:t>
      </w:r>
      <w:r>
        <w:rPr>
          <w:rFonts w:asciiTheme="minorEastAsia" w:hAnsiTheme="minorEastAsia" w:cstheme="minorEastAsia"/>
          <w:b/>
          <w:bCs/>
          <w:sz w:val="28"/>
          <w:szCs w:val="28"/>
        </w:rPr>
        <w:t>纶混纺制</w:t>
      </w:r>
      <w:r>
        <w:rPr>
          <w:rFonts w:hint="eastAsia" w:asciiTheme="minorEastAsia" w:hAnsiTheme="minorEastAsia" w:cstheme="minorEastAsia"/>
          <w:b/>
          <w:bCs/>
          <w:sz w:val="28"/>
          <w:szCs w:val="28"/>
        </w:rPr>
        <w:t>备</w:t>
      </w:r>
      <w:r>
        <w:rPr>
          <w:rFonts w:asciiTheme="minorEastAsia" w:hAnsiTheme="minorEastAsia" w:cstheme="minorEastAsia"/>
          <w:b/>
          <w:bCs/>
          <w:sz w:val="28"/>
          <w:szCs w:val="28"/>
        </w:rPr>
        <w:t>不饱和聚酯树脂</w:t>
      </w:r>
      <w:bookmarkEnd w:id="158"/>
      <w:r>
        <w:rPr>
          <w:rFonts w:hint="eastAsia" w:asciiTheme="minorEastAsia" w:hAnsiTheme="minorEastAsia" w:cstheme="minorEastAsia"/>
          <w:b/>
          <w:bCs/>
          <w:sz w:val="28"/>
          <w:szCs w:val="28"/>
        </w:rPr>
        <w:t>的研究</w:t>
      </w:r>
      <w:bookmarkEnd w:id="159"/>
      <w:bookmarkEnd w:id="160"/>
      <w:bookmarkEnd w:id="161"/>
      <w:bookmarkEnd w:id="162"/>
      <w:bookmarkEnd w:id="163"/>
      <w:bookmarkEnd w:id="164"/>
      <w:bookmarkEnd w:id="165"/>
      <w:bookmarkEnd w:id="166"/>
      <w:bookmarkEnd w:id="167"/>
      <w:bookmarkEnd w:id="168"/>
      <w:bookmarkEnd w:id="169"/>
      <w:bookmarkEnd w:id="170"/>
      <w:bookmarkEnd w:id="171"/>
    </w:p>
    <w:p>
      <w:pPr>
        <w:widowControl/>
        <w:spacing w:line="440" w:lineRule="atLeast"/>
        <w:rPr>
          <w:rFonts w:asciiTheme="minorEastAsia" w:hAnsiTheme="minorEastAsia" w:cstheme="minorEastAsia"/>
          <w:b/>
          <w:bCs/>
          <w:sz w:val="28"/>
          <w:szCs w:val="28"/>
        </w:rPr>
      </w:pPr>
      <w:r>
        <w:rPr>
          <w:rFonts w:hint="eastAsia" w:ascii="Times New Roman" w:hAnsi="Times New Roman" w:cs="Times New Roman" w:eastAsiaTheme="majorEastAsia"/>
          <w:b/>
          <w:bCs/>
          <w:sz w:val="24"/>
        </w:rPr>
        <w:t>3.3.4.1 涤纶/氨纶混纺醇解产物的结构与组分分析</w:t>
      </w:r>
    </w:p>
    <w:p>
      <w:pPr>
        <w:widowControl/>
        <w:spacing w:line="440" w:lineRule="atLeast"/>
        <w:ind w:firstLine="480" w:firstLineChars="200"/>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聚氨酯醇解过程中的主要反应为:聚氨酯在醇和催化剂的作用下，氨基甲酸酯基团断裂,被短醇链取代，释放出芳香族化合物和长链多元醇</w:t>
      </w:r>
      <w:r>
        <w:rPr>
          <w:rFonts w:ascii="Times New Roman" w:hAnsi="Times New Roman" w:cs="Times New Roman"/>
          <w:color w:val="000000"/>
          <w:kern w:val="0"/>
          <w:sz w:val="24"/>
          <w:lang w:bidi="ar"/>
        </w:rPr>
        <w:fldChar w:fldCharType="begin"/>
      </w:r>
      <w:r>
        <w:rPr>
          <w:rFonts w:ascii="Times New Roman" w:hAnsi="Times New Roman" w:cs="Times New Roman"/>
          <w:color w:val="000000"/>
          <w:kern w:val="0"/>
          <w:sz w:val="24"/>
          <w:lang w:bidi="ar"/>
        </w:rPr>
        <w:instrText xml:space="preserve"> ADDIN EN.CITE &lt;EndNote&gt;&lt;Cite&gt;&lt;Author&gt;Allan&lt;/Author&gt;&lt;Year&gt;2019&lt;/Year&gt;&lt;RecNum&gt;114&lt;/RecNum&gt;&lt;DisplayText&gt;&lt;style face="superscript"&gt;[84]&lt;/style&gt;&lt;/DisplayText&gt;&lt;record&gt;&lt;rec-number&gt;114&lt;/rec-number&gt;&lt;foreign-keys&gt;&lt;key app="EN" db-id="afartr5dqpwffseef25vds5a99xzfxsdwtza" timestamp="1679462160"&gt;114&lt;/key&gt;&lt;/foreign-keys&gt;&lt;ref-type name="Journal Article"&gt;17&lt;/ref-type&gt;&lt;contributors&gt;&lt;authors&gt;&lt;author&gt;Allan, D&lt;/author&gt;&lt;author&gt;Daly, JH&lt;/author&gt;&lt;author&gt;Liggat, JJ&lt;/author&gt;&lt;/authors&gt;&lt;/contributors&gt;&lt;titles&gt;&lt;title&gt;Oxidative and non-oxidative degradation of a TDI-based polyurethane foam: Volatile product and condensed phase characterisation by FTIR and solid state 13C NMR spectroscopy&lt;/title&gt;&lt;secondary-title&gt;Polymer Degradation&lt;/secondary-title&gt;&lt;/titles&gt;&lt;periodical&gt;&lt;full-title&gt;Polymer Degradation&lt;/full-title&gt;&lt;/periodical&gt;&lt;pages&gt;57-73&lt;/pages&gt;&lt;volume&gt;161&lt;/volume&gt;&lt;dates&gt;&lt;year&gt;2019&lt;/year&gt;&lt;/dates&gt;&lt;isbn&gt;0141-3910&lt;/isbn&gt;&lt;urls&gt;&lt;/urls&gt;&lt;/record&gt;&lt;/Cite&gt;&lt;/EndNote&gt;</w:instrText>
      </w:r>
      <w:r>
        <w:rPr>
          <w:rFonts w:ascii="Times New Roman" w:hAnsi="Times New Roman" w:cs="Times New Roman"/>
          <w:color w:val="000000"/>
          <w:kern w:val="0"/>
          <w:sz w:val="24"/>
          <w:lang w:bidi="ar"/>
        </w:rPr>
        <w:fldChar w:fldCharType="separate"/>
      </w:r>
      <w:r>
        <w:rPr>
          <w:rFonts w:ascii="Times New Roman" w:hAnsi="Times New Roman" w:cs="Times New Roman"/>
          <w:color w:val="000000"/>
          <w:kern w:val="0"/>
          <w:sz w:val="24"/>
          <w:vertAlign w:val="superscript"/>
          <w:lang w:bidi="ar"/>
        </w:rPr>
        <w:t>[84]</w:t>
      </w:r>
      <w:r>
        <w:rPr>
          <w:rFonts w:ascii="Times New Roman" w:hAnsi="Times New Roman" w:cs="Times New Roman"/>
          <w:color w:val="000000"/>
          <w:kern w:val="0"/>
          <w:sz w:val="24"/>
          <w:lang w:bidi="ar"/>
        </w:rPr>
        <w:fldChar w:fldCharType="end"/>
      </w:r>
      <w:r>
        <w:rPr>
          <w:rFonts w:hint="eastAsia" w:asciiTheme="minorEastAsia" w:hAnsiTheme="minorEastAsia" w:cstheme="minorEastAsia"/>
          <w:color w:val="000000"/>
          <w:kern w:val="0"/>
          <w:sz w:val="24"/>
          <w:lang w:bidi="ar"/>
        </w:rPr>
        <w:t>。由于降解过程中涉及了大量基团，极易发生副反应。主要副反应是脲基在醇解剂的作用下断裂生成胺和多元醇。</w:t>
      </w:r>
    </w:p>
    <w:p>
      <w:pPr>
        <w:widowControl/>
        <w:spacing w:line="440" w:lineRule="atLeast"/>
        <w:ind w:firstLine="480" w:firstLineChars="200"/>
        <w:rPr>
          <w:rFonts w:asciiTheme="minorEastAsia" w:hAnsiTheme="minorEastAsia" w:cstheme="minorEastAsia"/>
          <w:b/>
          <w:bCs/>
          <w:sz w:val="28"/>
          <w:szCs w:val="28"/>
        </w:rPr>
      </w:pPr>
      <w:r>
        <w:rPr>
          <w:rFonts w:hint="eastAsia" w:asciiTheme="minorEastAsia" w:hAnsiTheme="minorEastAsia" w:cstheme="minorEastAsia"/>
          <w:color w:val="000000"/>
          <w:kern w:val="0"/>
          <w:sz w:val="24"/>
          <w:lang w:bidi="ar"/>
        </w:rPr>
        <w:t>图</w:t>
      </w:r>
      <w:r>
        <w:rPr>
          <w:rFonts w:hint="eastAsia" w:ascii="Times New Roman" w:hAnsi="Times New Roman" w:cs="Times New Roman"/>
          <w:color w:val="000000"/>
          <w:kern w:val="0"/>
          <w:sz w:val="24"/>
          <w:lang w:bidi="ar"/>
        </w:rPr>
        <w:t>3</w:t>
      </w:r>
      <w:r>
        <w:rPr>
          <w:rFonts w:ascii="Times New Roman" w:hAnsi="Times New Roman" w:cs="Times New Roman"/>
          <w:color w:val="000000"/>
          <w:kern w:val="0"/>
          <w:sz w:val="24"/>
          <w:lang w:bidi="ar"/>
        </w:rPr>
        <w:t>-9</w:t>
      </w:r>
      <w:r>
        <w:rPr>
          <w:rFonts w:hint="eastAsia" w:ascii="Times New Roman" w:hAnsi="Times New Roman" w:cs="Times New Roman"/>
          <w:color w:val="000000"/>
          <w:kern w:val="0"/>
          <w:sz w:val="24"/>
          <w:lang w:bidi="ar"/>
        </w:rPr>
        <w:t>（</w:t>
      </w:r>
      <w:r>
        <w:rPr>
          <w:rFonts w:ascii="Times New Roman" w:hAnsi="Times New Roman" w:cs="Times New Roman"/>
          <w:color w:val="000000"/>
          <w:kern w:val="0"/>
          <w:sz w:val="24"/>
          <w:lang w:bidi="ar"/>
        </w:rPr>
        <w:t>a</w:t>
      </w:r>
      <w:r>
        <w:rPr>
          <w:rFonts w:hint="eastAsia" w:ascii="Times New Roman" w:hAnsi="Times New Roman" w:cs="Times New Roman"/>
          <w:color w:val="000000"/>
          <w:kern w:val="0"/>
          <w:sz w:val="24"/>
          <w:lang w:bidi="ar"/>
        </w:rPr>
        <w:t>）</w:t>
      </w:r>
      <w:r>
        <w:rPr>
          <w:rFonts w:hint="eastAsia" w:asciiTheme="minorEastAsia" w:hAnsiTheme="minorEastAsia" w:cstheme="minorEastAsia"/>
          <w:color w:val="000000"/>
          <w:kern w:val="0"/>
          <w:sz w:val="24"/>
          <w:lang w:bidi="ar"/>
        </w:rPr>
        <w:t>为不同配比涤纶/氨纶混纺醇解产物的红外谱图。对比单一聚酯醇解产物结构，随着氨纶含量增加，</w:t>
      </w:r>
      <w:r>
        <w:rPr>
          <w:rFonts w:ascii="Times New Roman" w:hAnsi="Times New Roman" w:cs="Times New Roman"/>
          <w:color w:val="000000"/>
          <w:kern w:val="0"/>
          <w:sz w:val="24"/>
          <w:lang w:bidi="ar"/>
        </w:rPr>
        <w:t>3440</w:t>
      </w:r>
      <w:r>
        <w:rPr>
          <w:rFonts w:hint="eastAsia" w:ascii="Times New Roman" w:hAnsi="Times New Roman" w:cs="Times New Roman"/>
          <w:color w:val="000000"/>
          <w:kern w:val="0"/>
          <w:sz w:val="24"/>
          <w:lang w:bidi="ar"/>
        </w:rPr>
        <w:t xml:space="preserve"> </w:t>
      </w:r>
      <w:r>
        <w:rPr>
          <w:rFonts w:ascii="Times New Roman" w:hAnsi="Times New Roman" w:cs="Times New Roman"/>
          <w:color w:val="000000"/>
          <w:kern w:val="0"/>
          <w:sz w:val="24"/>
          <w:lang w:bidi="ar"/>
        </w:rPr>
        <w:t>cm</w:t>
      </w:r>
      <w:r>
        <w:rPr>
          <w:rFonts w:ascii="Times New Roman" w:hAnsi="Times New Roman" w:cs="Times New Roman"/>
          <w:color w:val="000000"/>
          <w:kern w:val="0"/>
          <w:sz w:val="24"/>
          <w:vertAlign w:val="superscript"/>
          <w:lang w:bidi="ar"/>
        </w:rPr>
        <w:t>-1</w:t>
      </w:r>
      <w:r>
        <w:rPr>
          <w:rFonts w:hint="eastAsia" w:asciiTheme="minorEastAsia" w:hAnsiTheme="minorEastAsia" w:cstheme="minorEastAsia"/>
          <w:color w:val="000000"/>
          <w:kern w:val="0"/>
          <w:sz w:val="24"/>
          <w:lang w:bidi="ar"/>
        </w:rPr>
        <w:t>左右吸收峰由偏窄的包峰变宽而矮。这是由于该位置的</w:t>
      </w:r>
      <w:r>
        <w:rPr>
          <w:rFonts w:ascii="Times New Roman" w:hAnsi="Times New Roman" w:cs="Times New Roman"/>
          <w:color w:val="000000"/>
          <w:kern w:val="0"/>
          <w:sz w:val="24"/>
          <w:lang w:bidi="ar"/>
        </w:rPr>
        <w:t>-OH</w:t>
      </w:r>
      <w:r>
        <w:rPr>
          <w:rFonts w:hint="eastAsia" w:asciiTheme="minorEastAsia" w:hAnsiTheme="minorEastAsia" w:cstheme="minorEastAsia"/>
          <w:color w:val="000000"/>
          <w:kern w:val="0"/>
          <w:sz w:val="24"/>
          <w:lang w:bidi="ar"/>
        </w:rPr>
        <w:t>基团伸缩振动峰与</w:t>
      </w:r>
      <w:r>
        <w:rPr>
          <w:rFonts w:ascii="Times New Roman" w:hAnsi="Times New Roman" w:cs="Times New Roman"/>
          <w:color w:val="000000"/>
          <w:kern w:val="0"/>
          <w:sz w:val="24"/>
          <w:lang w:bidi="ar"/>
        </w:rPr>
        <w:t>-NH</w:t>
      </w:r>
      <w:r>
        <w:rPr>
          <w:rFonts w:hint="eastAsia" w:asciiTheme="minorEastAsia" w:hAnsiTheme="minorEastAsia" w:cstheme="minorEastAsia"/>
          <w:color w:val="000000"/>
          <w:kern w:val="0"/>
          <w:sz w:val="24"/>
          <w:lang w:bidi="ar"/>
        </w:rPr>
        <w:t>基团伸缩振动峰产生叠加对其造成影响</w:t>
      </w:r>
      <w:r>
        <w:rPr>
          <w:rFonts w:ascii="Times New Roman" w:hAnsi="Times New Roman" w:cs="Times New Roman"/>
          <w:color w:val="000000"/>
          <w:kern w:val="0"/>
          <w:sz w:val="24"/>
          <w:lang w:bidi="ar"/>
        </w:rPr>
        <w:fldChar w:fldCharType="begin"/>
      </w:r>
      <w:r>
        <w:rPr>
          <w:rFonts w:ascii="Times New Roman" w:hAnsi="Times New Roman" w:cs="Times New Roman"/>
          <w:color w:val="000000"/>
          <w:kern w:val="0"/>
          <w:sz w:val="24"/>
          <w:lang w:bidi="ar"/>
        </w:rPr>
        <w:instrText xml:space="preserve"> ADDIN EN.CITE &lt;EndNote&gt;&lt;Cite&gt;&lt;Author&gt;Branca&lt;/Author&gt;&lt;Year&gt;2016&lt;/Year&gt;&lt;RecNum&gt;115&lt;/RecNum&gt;&lt;DisplayText&gt;&lt;style face="superscript"&gt;[85]&lt;/style&gt;&lt;/DisplayText&gt;&lt;record&gt;&lt;rec-number&gt;115&lt;/rec-number&gt;&lt;foreign-keys&gt;&lt;key app="EN" db-id="afartr5dqpwffseef25vds5a99xzfxsdwtza" timestamp="1679462401"&gt;115&lt;/key&gt;&lt;/foreign-keys&gt;&lt;ref-type name="Journal Article"&gt;17&lt;/ref-type&gt;&lt;contributors&gt;&lt;authors&gt;&lt;author&gt;Branca, C&lt;/author&gt;&lt;author&gt;D&amp;apos;Angelo, G&lt;/author&gt;&lt;author&gt;Crupi, C&lt;/author&gt;&lt;author&gt;Khouzami, K&lt;/author&gt;&lt;author&gt;Rifici, S&lt;/author&gt;&lt;author&gt;Ruello, G&lt;/author&gt;&lt;author&gt;Wanderlingh, U &lt;/author&gt;&lt;/authors&gt;&lt;/contributors&gt;&lt;titles&gt;&lt;title&gt;Role of the OH and NH vibrational groups in polysaccharide-nanocomposite interactions: A FTIR-ATR study on chitosan and chitosan/clay films&lt;/title&gt;&lt;secondary-title&gt;Polymer&lt;/secondary-title&gt;&lt;/titles&gt;&lt;periodical&gt;&lt;full-title&gt;Polymer&lt;/full-title&gt;&lt;/periodical&gt;&lt;pages&gt;614-622&lt;/pages&gt;&lt;volume&gt;99&lt;/volume&gt;&lt;dates&gt;&lt;year&gt;2016&lt;/year&gt;&lt;/dates&gt;&lt;isbn&gt;0032-3861&lt;/isbn&gt;&lt;urls&gt;&lt;/urls&gt;&lt;/record&gt;&lt;/Cite&gt;&lt;/EndNote&gt;</w:instrText>
      </w:r>
      <w:r>
        <w:rPr>
          <w:rFonts w:ascii="Times New Roman" w:hAnsi="Times New Roman" w:cs="Times New Roman"/>
          <w:color w:val="000000"/>
          <w:kern w:val="0"/>
          <w:sz w:val="24"/>
          <w:lang w:bidi="ar"/>
        </w:rPr>
        <w:fldChar w:fldCharType="separate"/>
      </w:r>
      <w:r>
        <w:rPr>
          <w:rFonts w:ascii="Times New Roman" w:hAnsi="Times New Roman" w:cs="Times New Roman"/>
          <w:color w:val="000000"/>
          <w:kern w:val="0"/>
          <w:sz w:val="24"/>
          <w:vertAlign w:val="superscript"/>
          <w:lang w:bidi="ar"/>
        </w:rPr>
        <w:t>[85]</w:t>
      </w:r>
      <w:r>
        <w:rPr>
          <w:rFonts w:ascii="Times New Roman" w:hAnsi="Times New Roman" w:cs="Times New Roman"/>
          <w:color w:val="000000"/>
          <w:kern w:val="0"/>
          <w:sz w:val="24"/>
          <w:lang w:bidi="ar"/>
        </w:rPr>
        <w:fldChar w:fldCharType="end"/>
      </w:r>
      <w:r>
        <w:rPr>
          <w:rFonts w:hint="eastAsia" w:asciiTheme="minorEastAsia" w:hAnsiTheme="minorEastAsia" w:cstheme="minorEastAsia"/>
          <w:color w:val="000000"/>
          <w:kern w:val="0"/>
          <w:sz w:val="24"/>
          <w:lang w:bidi="ar"/>
        </w:rPr>
        <w:t>。根据图</w:t>
      </w:r>
      <w:r>
        <w:rPr>
          <w:rFonts w:hint="eastAsia" w:ascii="Times New Roman" w:hAnsi="Times New Roman" w:cs="Times New Roman"/>
          <w:color w:val="000000"/>
          <w:kern w:val="0"/>
          <w:sz w:val="24"/>
          <w:lang w:bidi="ar"/>
        </w:rPr>
        <w:t>3</w:t>
      </w:r>
      <w:r>
        <w:rPr>
          <w:rFonts w:ascii="Times New Roman" w:hAnsi="Times New Roman" w:cs="Times New Roman"/>
          <w:color w:val="000000"/>
          <w:kern w:val="0"/>
          <w:sz w:val="24"/>
          <w:lang w:bidi="ar"/>
        </w:rPr>
        <w:t>-9</w:t>
      </w:r>
      <w:r>
        <w:rPr>
          <w:rFonts w:hint="eastAsia" w:ascii="Times New Roman" w:hAnsi="Times New Roman" w:cs="Times New Roman"/>
          <w:color w:val="000000"/>
          <w:kern w:val="0"/>
          <w:sz w:val="24"/>
          <w:lang w:bidi="ar"/>
        </w:rPr>
        <w:t>（</w:t>
      </w:r>
      <w:r>
        <w:rPr>
          <w:rFonts w:ascii="Times New Roman" w:hAnsi="Times New Roman" w:cs="Times New Roman"/>
          <w:color w:val="000000"/>
          <w:kern w:val="0"/>
          <w:sz w:val="24"/>
          <w:lang w:bidi="ar"/>
        </w:rPr>
        <w:t>b</w:t>
      </w:r>
      <w:r>
        <w:rPr>
          <w:rFonts w:hint="eastAsia" w:ascii="Times New Roman" w:hAnsi="Times New Roman" w:cs="Times New Roman"/>
          <w:color w:val="000000"/>
          <w:kern w:val="0"/>
          <w:sz w:val="24"/>
          <w:lang w:bidi="ar"/>
        </w:rPr>
        <w:t>）</w:t>
      </w:r>
      <w:r>
        <w:rPr>
          <w:rFonts w:hint="eastAsia" w:asciiTheme="minorEastAsia" w:hAnsiTheme="minorEastAsia" w:cstheme="minorEastAsia"/>
          <w:color w:val="000000"/>
          <w:kern w:val="0"/>
          <w:sz w:val="24"/>
          <w:lang w:bidi="ar"/>
        </w:rPr>
        <w:t>中不同配比涤纶/氨纶混纺醇解产物</w:t>
      </w:r>
      <w:r>
        <w:rPr>
          <w:rFonts w:ascii="Times New Roman" w:hAnsi="Times New Roman" w:cs="Times New Roman"/>
          <w:color w:val="000000"/>
          <w:kern w:val="0"/>
          <w:sz w:val="24"/>
          <w:lang w:bidi="ar"/>
        </w:rPr>
        <w:t>DSC</w:t>
      </w:r>
      <w:r>
        <w:rPr>
          <w:rFonts w:hint="eastAsia" w:asciiTheme="minorEastAsia" w:hAnsiTheme="minorEastAsia" w:cstheme="minorEastAsia"/>
          <w:color w:val="000000"/>
          <w:kern w:val="0"/>
          <w:sz w:val="24"/>
          <w:lang w:bidi="ar"/>
        </w:rPr>
        <w:t>的熔融峰，发现同实验条件下，涤纶/氨纶熔融峰出现分裂，且分裂越来越多，醇解产物组分越来越复杂</w:t>
      </w:r>
      <w:r>
        <w:rPr>
          <w:rFonts w:ascii="Times New Roman" w:hAnsi="Times New Roman" w:cs="Times New Roman"/>
          <w:color w:val="000000"/>
          <w:kern w:val="0"/>
          <w:sz w:val="24"/>
          <w:lang w:bidi="ar"/>
        </w:rPr>
        <w:fldChar w:fldCharType="begin"/>
      </w:r>
      <w:r>
        <w:rPr>
          <w:rFonts w:ascii="Times New Roman" w:hAnsi="Times New Roman" w:cs="Times New Roman"/>
          <w:color w:val="000000"/>
          <w:kern w:val="0"/>
          <w:sz w:val="24"/>
          <w:lang w:bidi="ar"/>
        </w:rPr>
        <w:instrText xml:space="preserve"> ADDIN EN.CITE &lt;EndNote&gt;&lt;Cite&gt;&lt;Author&gt;Xu&lt;/Author&gt;&lt;Year&gt;2023&lt;/Year&gt;&lt;RecNum&gt;116&lt;/RecNum&gt;&lt;DisplayText&gt;&lt;style face="superscript"&gt;[80]&lt;/style&gt;&lt;/DisplayText&gt;&lt;record&gt;&lt;rec-number&gt;116&lt;/rec-number&gt;&lt;foreign-keys&gt;&lt;key app="EN" db-id="afartr5dqpwffseef25vds5a99xzfxsdwtza" timestamp="1679462589"&gt;116&lt;/key&gt;&lt;/foreign-keys&gt;&lt;ref-type name="Journal Article"&gt;17&lt;/ref-type&gt;&lt;contributors&gt;&lt;authors&gt;&lt;author&gt;Xu, Wen-Hao&lt;/author&gt;&lt;author&gt;Chen, Lin&lt;/author&gt;&lt;author&gt;Zhang, Shun&lt;/author&gt;&lt;author&gt;Du, Rong-Cheng&lt;/author&gt;&lt;author&gt;Liu, Xuehui&lt;/author&gt;&lt;author&gt;Xu, Shimei&lt;/author&gt;&lt;author&gt;Wang, Yu-Zhong&lt;/author&gt;&lt;/authors&gt;&lt;/contributors&gt;&lt;titles&gt;&lt;title&gt;New insights into urethane alcoholysis enable chemical full recycling of blended fabric waste&lt;/title&gt;&lt;secondary-title&gt;Green Chemistry&lt;/secondary-title&gt;&lt;/titles&gt;&lt;periodical&gt;&lt;full-title&gt;Green Chemistry&lt;/full-title&gt;&lt;/periodical&gt;&lt;pages&gt;245-255&lt;/pages&gt;&lt;volume&gt;25&lt;/volume&gt;&lt;number&gt;1&lt;/number&gt;&lt;dates&gt;&lt;year&gt;2023&lt;/year&gt;&lt;/dates&gt;&lt;urls&gt;&lt;/urls&gt;&lt;/record&gt;&lt;/Cite&gt;&lt;/EndNote&gt;</w:instrText>
      </w:r>
      <w:r>
        <w:rPr>
          <w:rFonts w:ascii="Times New Roman" w:hAnsi="Times New Roman" w:cs="Times New Roman"/>
          <w:color w:val="000000"/>
          <w:kern w:val="0"/>
          <w:sz w:val="24"/>
          <w:lang w:bidi="ar"/>
        </w:rPr>
        <w:fldChar w:fldCharType="separate"/>
      </w:r>
      <w:r>
        <w:rPr>
          <w:rFonts w:ascii="Times New Roman" w:hAnsi="Times New Roman" w:cs="Times New Roman"/>
          <w:color w:val="000000"/>
          <w:kern w:val="0"/>
          <w:sz w:val="24"/>
          <w:vertAlign w:val="superscript"/>
          <w:lang w:bidi="ar"/>
        </w:rPr>
        <w:t>[80]</w:t>
      </w:r>
      <w:r>
        <w:rPr>
          <w:rFonts w:ascii="Times New Roman" w:hAnsi="Times New Roman" w:cs="Times New Roman"/>
          <w:color w:val="000000"/>
          <w:kern w:val="0"/>
          <w:sz w:val="24"/>
          <w:lang w:bidi="ar"/>
        </w:rPr>
        <w:fldChar w:fldCharType="end"/>
      </w:r>
      <w:r>
        <w:rPr>
          <w:rFonts w:hint="eastAsia" w:asciiTheme="minorEastAsia" w:hAnsiTheme="minorEastAsia" w:cstheme="minorEastAsia"/>
          <w:color w:val="000000"/>
          <w:kern w:val="0"/>
          <w:sz w:val="24"/>
          <w:lang w:bidi="ar"/>
        </w:rPr>
        <w:t>，说明氨纶醇解可能消耗更多醇解剂、致使醇解不够彻底，或者发生较多副反应。</w:t>
      </w:r>
    </w:p>
    <w:p>
      <w:pPr>
        <w:widowControl/>
        <w:spacing w:line="440" w:lineRule="atLeast"/>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322570" cy="2144395"/>
            <wp:effectExtent l="0" t="0" r="11430" b="1905"/>
            <wp:docPr id="8" name="图片 8" descr="图片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207"/>
                    <pic:cNvPicPr>
                      <a:picLocks noChangeAspect="1"/>
                    </pic:cNvPicPr>
                  </pic:nvPicPr>
                  <pic:blipFill>
                    <a:blip r:embed="rId12"/>
                    <a:srcRect l="4614" t="6721" r="6298" b="5252"/>
                    <a:stretch>
                      <a:fillRect/>
                    </a:stretch>
                  </pic:blipFill>
                  <pic:spPr>
                    <a:xfrm>
                      <a:off x="0" y="0"/>
                      <a:ext cx="5322570" cy="2144395"/>
                    </a:xfrm>
                    <a:prstGeom prst="rect">
                      <a:avLst/>
                    </a:prstGeom>
                  </pic:spPr>
                </pic:pic>
              </a:graphicData>
            </a:graphic>
          </wp:inline>
        </w:drawing>
      </w:r>
    </w:p>
    <w:p>
      <w:pPr>
        <w:widowControl/>
        <w:spacing w:line="440" w:lineRule="atLeast"/>
        <w:jc w:val="center"/>
        <w:rPr>
          <w:rFonts w:asciiTheme="minorEastAsia" w:hAnsiTheme="minorEastAsia" w:cstheme="minorEastAsia"/>
          <w:szCs w:val="21"/>
        </w:rPr>
      </w:pPr>
      <w:r>
        <w:rPr>
          <w:rFonts w:hint="eastAsia" w:asciiTheme="minorEastAsia" w:hAnsiTheme="minorEastAsia" w:cstheme="minorEastAsia"/>
          <w:szCs w:val="21"/>
        </w:rPr>
        <w:t>图</w:t>
      </w:r>
      <w:r>
        <w:rPr>
          <w:rFonts w:hint="eastAsia" w:ascii="Times New Roman" w:hAnsi="Times New Roman" w:cs="Times New Roman"/>
          <w:szCs w:val="21"/>
        </w:rPr>
        <w:t>3</w:t>
      </w:r>
      <w:r>
        <w:rPr>
          <w:rFonts w:ascii="Times New Roman" w:hAnsi="Times New Roman" w:cs="Times New Roman"/>
          <w:szCs w:val="21"/>
        </w:rPr>
        <w:t>-9</w:t>
      </w:r>
      <w:r>
        <w:rPr>
          <w:rFonts w:hint="eastAsia" w:asciiTheme="minorEastAsia" w:hAnsiTheme="minorEastAsia" w:cstheme="minorEastAsia"/>
          <w:szCs w:val="21"/>
        </w:rPr>
        <w:t xml:space="preserve"> 不同配比涤纶/氨纶混纺醇解产物：（</w:t>
      </w:r>
      <w:r>
        <w:rPr>
          <w:rFonts w:ascii="Times New Roman" w:hAnsi="Times New Roman" w:cs="Times New Roman"/>
          <w:szCs w:val="21"/>
        </w:rPr>
        <w:t>a</w:t>
      </w:r>
      <w:r>
        <w:rPr>
          <w:rFonts w:hint="eastAsia" w:ascii="Times New Roman" w:hAnsi="Times New Roman" w:cs="Times New Roman"/>
          <w:szCs w:val="21"/>
        </w:rPr>
        <w:t xml:space="preserve">） </w:t>
      </w:r>
      <w:r>
        <w:rPr>
          <w:rFonts w:ascii="Times New Roman" w:hAnsi="Times New Roman" w:cs="Times New Roman"/>
          <w:szCs w:val="21"/>
        </w:rPr>
        <w:t>FTIR</w:t>
      </w:r>
      <w:r>
        <w:rPr>
          <w:rFonts w:hint="eastAsia" w:asciiTheme="minorEastAsia" w:hAnsiTheme="minorEastAsia" w:cstheme="minorEastAsia"/>
          <w:szCs w:val="21"/>
        </w:rPr>
        <w:t>图;（</w:t>
      </w:r>
      <w:r>
        <w:rPr>
          <w:rFonts w:hint="eastAsia" w:ascii="Times New Roman" w:hAnsi="Times New Roman" w:cs="Times New Roman"/>
          <w:szCs w:val="21"/>
        </w:rPr>
        <w:t xml:space="preserve">b） </w:t>
      </w:r>
      <w:r>
        <w:rPr>
          <w:rFonts w:ascii="Times New Roman" w:hAnsi="Times New Roman" w:cs="Times New Roman"/>
          <w:szCs w:val="21"/>
        </w:rPr>
        <w:t>DSC</w:t>
      </w:r>
      <w:r>
        <w:rPr>
          <w:rFonts w:hint="eastAsia" w:asciiTheme="minorEastAsia" w:hAnsiTheme="minorEastAsia" w:cstheme="minorEastAsia"/>
          <w:szCs w:val="21"/>
        </w:rPr>
        <w:t>熔融曲线</w:t>
      </w:r>
    </w:p>
    <w:p>
      <w:pPr>
        <w:widowControl/>
        <w:spacing w:line="440" w:lineRule="atLeast"/>
        <w:jc w:val="center"/>
        <w:rPr>
          <w:rFonts w:ascii="Times New Roman" w:hAnsi="Times New Roman" w:eastAsia="Segoe UI" w:cs="Times New Roman"/>
          <w:color w:val="2A2B2E"/>
          <w:szCs w:val="21"/>
          <w:shd w:val="clear" w:color="auto" w:fill="FFFFFF"/>
        </w:rPr>
      </w:pPr>
      <w:r>
        <w:rPr>
          <w:rFonts w:ascii="Times New Roman" w:hAnsi="Times New Roman" w:eastAsia="Segoe UI" w:cs="Times New Roman"/>
          <w:color w:val="2A2B2E"/>
          <w:szCs w:val="21"/>
          <w:shd w:val="clear" w:color="auto" w:fill="FFFFFF"/>
        </w:rPr>
        <w:t>Fig</w:t>
      </w:r>
      <w:r>
        <w:rPr>
          <w:rFonts w:ascii="Times New Roman" w:hAnsi="Times New Roman" w:eastAsia="宋体" w:cs="Times New Roman"/>
          <w:color w:val="2A2B2E"/>
          <w:szCs w:val="21"/>
          <w:shd w:val="clear" w:color="auto" w:fill="FFFFFF"/>
        </w:rPr>
        <w:t>.</w:t>
      </w:r>
      <w:r>
        <w:rPr>
          <w:rFonts w:ascii="Times New Roman" w:hAnsi="Times New Roman" w:eastAsia="Segoe UI" w:cs="Times New Roman"/>
          <w:color w:val="2A2B2E"/>
          <w:szCs w:val="21"/>
          <w:shd w:val="clear" w:color="auto" w:fill="FFFFFF"/>
        </w:rPr>
        <w:t xml:space="preserve"> 3-9 Alcohol hydrolysates of polyester/spandex blends of different proportions:</w:t>
      </w:r>
    </w:p>
    <w:p>
      <w:pPr>
        <w:widowControl/>
        <w:spacing w:line="440" w:lineRule="atLeast"/>
        <w:jc w:val="center"/>
        <w:rPr>
          <w:rFonts w:ascii="Times New Roman" w:hAnsi="Times New Roman" w:eastAsia="Segoe UI" w:cs="Times New Roman"/>
          <w:color w:val="2A2B2E"/>
          <w:szCs w:val="21"/>
          <w:shd w:val="clear" w:color="auto" w:fill="FFFFFF"/>
        </w:rPr>
      </w:pPr>
      <w:r>
        <w:rPr>
          <w:rFonts w:ascii="Times New Roman" w:hAnsi="Times New Roman" w:eastAsia="Segoe UI" w:cs="Times New Roman"/>
          <w:color w:val="2A2B2E"/>
          <w:szCs w:val="21"/>
          <w:shd w:val="clear" w:color="auto" w:fill="FFFFFF"/>
        </w:rPr>
        <w:t xml:space="preserve"> (a) FTIR diagram; (b) DSC melting curve</w:t>
      </w:r>
    </w:p>
    <w:p>
      <w:pPr>
        <w:widowControl/>
        <w:spacing w:line="440" w:lineRule="atLeast"/>
        <w:rPr>
          <w:rFonts w:ascii="Times New Roman" w:hAnsi="Times New Roman" w:eastAsia="Segoe UI" w:cs="Times New Roman"/>
          <w:color w:val="2A2B2E"/>
          <w:szCs w:val="21"/>
          <w:shd w:val="clear" w:color="auto" w:fill="FFFFFF"/>
        </w:rPr>
      </w:pPr>
      <w:r>
        <w:rPr>
          <w:rFonts w:hint="eastAsia" w:ascii="Times New Roman" w:hAnsi="Times New Roman" w:cs="Times New Roman" w:eastAsiaTheme="majorEastAsia"/>
          <w:b/>
          <w:bCs/>
          <w:sz w:val="24"/>
        </w:rPr>
        <w:t>3.3.4.2 涤纶/氨纶混纺UPR产物的结构与组分分析</w:t>
      </w:r>
    </w:p>
    <w:p>
      <w:pPr>
        <w:pStyle w:val="2"/>
        <w:spacing w:line="440" w:lineRule="atLeast"/>
        <w:rPr>
          <w:rFonts w:asciiTheme="minorEastAsia" w:hAnsiTheme="minorEastAsia" w:cstheme="minorEastAsia"/>
        </w:rPr>
      </w:pPr>
      <w:r>
        <w:rPr>
          <w:rFonts w:hint="eastAsia" w:asciiTheme="minorEastAsia" w:hAnsiTheme="minorEastAsia" w:cstheme="minorEastAsia"/>
        </w:rPr>
        <w:t>图</w:t>
      </w:r>
      <w:r>
        <w:rPr>
          <w:rFonts w:hint="eastAsia" w:ascii="Times New Roman" w:hAnsi="Times New Roman" w:cs="Times New Roman"/>
          <w:color w:val="000000"/>
          <w:kern w:val="0"/>
          <w:lang w:bidi="ar"/>
        </w:rPr>
        <w:t>3</w:t>
      </w:r>
      <w:r>
        <w:rPr>
          <w:rFonts w:ascii="Times New Roman" w:hAnsi="Times New Roman" w:cs="Times New Roman"/>
          <w:color w:val="000000"/>
          <w:kern w:val="0"/>
          <w:lang w:bidi="ar"/>
        </w:rPr>
        <w:t>-10</w:t>
      </w:r>
      <w:r>
        <w:rPr>
          <w:rFonts w:hint="eastAsia" w:asciiTheme="minorEastAsia" w:hAnsiTheme="minorEastAsia" w:cstheme="minorEastAsia"/>
        </w:rPr>
        <w:t>为不同配比涤纶/氨纶混纺所得聚合产物的红外谱图及熔融吸热峰曲线。从图</w:t>
      </w:r>
      <w:r>
        <w:rPr>
          <w:rFonts w:hint="eastAsia" w:ascii="Times New Roman" w:hAnsi="Times New Roman" w:cs="Times New Roman"/>
          <w:color w:val="000000"/>
          <w:kern w:val="0"/>
          <w:lang w:bidi="ar"/>
        </w:rPr>
        <w:t>3</w:t>
      </w:r>
      <w:r>
        <w:rPr>
          <w:rFonts w:ascii="Times New Roman" w:hAnsi="Times New Roman" w:cs="Times New Roman"/>
          <w:color w:val="000000"/>
          <w:kern w:val="0"/>
          <w:lang w:bidi="ar"/>
        </w:rPr>
        <w:t>-10</w:t>
      </w:r>
      <w:r>
        <w:rPr>
          <w:rFonts w:hint="eastAsia" w:ascii="Times New Roman" w:hAnsi="Times New Roman" w:cs="Times New Roman"/>
          <w:color w:val="000000"/>
          <w:kern w:val="0"/>
          <w:lang w:bidi="ar"/>
        </w:rPr>
        <w:t>（</w:t>
      </w:r>
      <w:r>
        <w:rPr>
          <w:rFonts w:ascii="Times New Roman" w:hAnsi="Times New Roman" w:cs="Times New Roman"/>
          <w:color w:val="000000"/>
          <w:kern w:val="0"/>
          <w:lang w:bidi="ar"/>
        </w:rPr>
        <w:t>a</w:t>
      </w:r>
      <w:r>
        <w:rPr>
          <w:rFonts w:hint="eastAsia" w:ascii="Times New Roman" w:hAnsi="Times New Roman" w:cs="Times New Roman"/>
          <w:color w:val="000000"/>
          <w:kern w:val="0"/>
          <w:lang w:bidi="ar"/>
        </w:rPr>
        <w:t>）</w:t>
      </w:r>
      <w:r>
        <w:rPr>
          <w:rFonts w:hint="eastAsia" w:asciiTheme="minorEastAsia" w:hAnsiTheme="minorEastAsia" w:cstheme="minorEastAsia"/>
        </w:rPr>
        <w:t>中可发现，除</w:t>
      </w:r>
      <w:r>
        <w:rPr>
          <w:rFonts w:ascii="Times New Roman" w:hAnsi="Times New Roman" w:cs="Times New Roman"/>
          <w:color w:val="000000"/>
          <w:kern w:val="0"/>
          <w:lang w:bidi="ar"/>
        </w:rPr>
        <w:t>3470</w:t>
      </w:r>
      <w:r>
        <w:rPr>
          <w:rFonts w:hint="eastAsia" w:ascii="Times New Roman" w:hAnsi="Times New Roman" w:cs="Times New Roman"/>
          <w:color w:val="000000"/>
          <w:kern w:val="0"/>
          <w:lang w:bidi="ar"/>
        </w:rPr>
        <w:t xml:space="preserve"> </w:t>
      </w:r>
      <w:r>
        <w:rPr>
          <w:rFonts w:ascii="Times New Roman" w:hAnsi="Times New Roman" w:cs="Times New Roman"/>
          <w:color w:val="000000"/>
          <w:kern w:val="0"/>
          <w:lang w:bidi="ar"/>
        </w:rPr>
        <w:t>cm</w:t>
      </w:r>
      <w:r>
        <w:rPr>
          <w:rFonts w:ascii="Times New Roman" w:hAnsi="Times New Roman" w:cs="Times New Roman"/>
          <w:color w:val="000000"/>
          <w:kern w:val="0"/>
          <w:vertAlign w:val="superscript"/>
          <w:lang w:bidi="ar"/>
        </w:rPr>
        <w:t>-1</w:t>
      </w:r>
      <w:r>
        <w:rPr>
          <w:rFonts w:hint="eastAsia" w:asciiTheme="minorEastAsia" w:hAnsiTheme="minorEastAsia" w:cstheme="minorEastAsia"/>
          <w:color w:val="000000"/>
          <w:kern w:val="0"/>
          <w:lang w:bidi="ar"/>
        </w:rPr>
        <w:t>处吸收峰由窄变宽，其余基团吸收峰与纯聚酯所得</w:t>
      </w:r>
      <w:r>
        <w:rPr>
          <w:rFonts w:ascii="Times New Roman" w:hAnsi="Times New Roman" w:cs="Times New Roman"/>
          <w:color w:val="000000"/>
          <w:kern w:val="0"/>
          <w:lang w:bidi="ar"/>
        </w:rPr>
        <w:t>UPR</w:t>
      </w:r>
      <w:r>
        <w:rPr>
          <w:rFonts w:hint="eastAsia" w:asciiTheme="minorEastAsia" w:hAnsiTheme="minorEastAsia" w:cstheme="minorEastAsia"/>
          <w:color w:val="000000"/>
          <w:kern w:val="0"/>
          <w:lang w:bidi="ar"/>
        </w:rPr>
        <w:t>无明显差别，表明</w:t>
      </w:r>
      <w:r>
        <w:rPr>
          <w:rFonts w:hint="eastAsia" w:asciiTheme="minorEastAsia" w:hAnsiTheme="minorEastAsia" w:cstheme="minorEastAsia"/>
        </w:rPr>
        <w:t>涤纶/氨纶混纺</w:t>
      </w:r>
      <w:bookmarkStart w:id="172" w:name="OLE_LINK28"/>
      <w:r>
        <w:rPr>
          <w:rFonts w:hint="eastAsia" w:asciiTheme="minorEastAsia" w:hAnsiTheme="minorEastAsia" w:cstheme="minorEastAsia"/>
        </w:rPr>
        <w:t>最终聚合产物分子链上除多出氨基外，与纯聚酯所得聚合产物结构相似</w:t>
      </w:r>
      <w:r>
        <w:rPr>
          <w:rFonts w:hint="eastAsia" w:asciiTheme="minorEastAsia" w:hAnsiTheme="minorEastAsia" w:cstheme="minorEastAsia"/>
          <w:color w:val="000000"/>
          <w:kern w:val="0"/>
          <w:lang w:bidi="ar"/>
        </w:rPr>
        <w:t>。</w:t>
      </w:r>
      <w:bookmarkEnd w:id="172"/>
      <w:r>
        <w:rPr>
          <w:rFonts w:hint="eastAsia" w:asciiTheme="minorEastAsia" w:hAnsiTheme="minorEastAsia" w:cstheme="minorEastAsia"/>
        </w:rPr>
        <w:t>图</w:t>
      </w:r>
      <w:r>
        <w:rPr>
          <w:rFonts w:hint="eastAsia" w:ascii="Times New Roman" w:hAnsi="Times New Roman" w:cs="Times New Roman"/>
          <w:color w:val="000000"/>
          <w:kern w:val="0"/>
          <w:lang w:bidi="ar"/>
        </w:rPr>
        <w:t>3</w:t>
      </w:r>
      <w:r>
        <w:rPr>
          <w:rFonts w:ascii="Times New Roman" w:hAnsi="Times New Roman" w:cs="Times New Roman"/>
          <w:color w:val="000000"/>
          <w:kern w:val="0"/>
          <w:lang w:bidi="ar"/>
        </w:rPr>
        <w:t>-10</w:t>
      </w:r>
      <w:r>
        <w:rPr>
          <w:rFonts w:hint="eastAsia" w:ascii="Times New Roman" w:hAnsi="Times New Roman" w:cs="Times New Roman"/>
          <w:color w:val="000000"/>
          <w:kern w:val="0"/>
          <w:lang w:bidi="ar"/>
        </w:rPr>
        <w:t>（</w:t>
      </w:r>
      <w:r>
        <w:rPr>
          <w:rFonts w:ascii="Times New Roman" w:hAnsi="Times New Roman" w:cs="Times New Roman"/>
          <w:color w:val="000000"/>
          <w:kern w:val="0"/>
          <w:lang w:bidi="ar"/>
        </w:rPr>
        <w:t>b</w:t>
      </w:r>
      <w:r>
        <w:rPr>
          <w:rFonts w:hint="eastAsia" w:ascii="Times New Roman" w:hAnsi="Times New Roman" w:cs="Times New Roman"/>
          <w:color w:val="000000"/>
          <w:kern w:val="0"/>
          <w:lang w:bidi="ar"/>
        </w:rPr>
        <w:t>）</w:t>
      </w:r>
      <w:r>
        <w:rPr>
          <w:rFonts w:hint="eastAsia" w:asciiTheme="minorEastAsia" w:hAnsiTheme="minorEastAsia" w:cstheme="minorEastAsia"/>
        </w:rPr>
        <w:t>中显示涤纶/氨纶混纺所得聚合产物的熔融峰温度随氨纶含量增加，呈先上升后下降趋势。推测原因：较少含量的氨纶时，醇解产物组分较为简单，最终聚合物分子链除酯基外，部分氨基可以提高其三维网状立体结构</w:t>
      </w:r>
      <w:r>
        <w:rPr>
          <w:rFonts w:hint="eastAsia" w:asciiTheme="minorEastAsia" w:hAnsiTheme="minorEastAsia" w:cstheme="minorEastAsia"/>
          <w:lang w:val="en-US"/>
        </w:rPr>
        <w:t>的</w:t>
      </w:r>
      <w:r>
        <w:rPr>
          <w:rFonts w:hint="eastAsia" w:asciiTheme="minorEastAsia" w:hAnsiTheme="minorEastAsia" w:cstheme="minorEastAsia"/>
        </w:rPr>
        <w:t>稳定性；较多含量氨纶时，醇解不够彻底，产物组分复杂，降低了最终聚合物结构的稳定性。</w:t>
      </w:r>
    </w:p>
    <w:p>
      <w:pPr>
        <w:widowControl/>
        <w:spacing w:line="440" w:lineRule="atLeast"/>
        <w:jc w:val="center"/>
        <w:rPr>
          <w:rFonts w:ascii="Times New Roman" w:hAnsi="Times New Roman" w:eastAsia="宋体" w:cs="Times New Roman"/>
          <w:color w:val="2A2B2E"/>
          <w:szCs w:val="21"/>
          <w:shd w:val="clear" w:color="auto" w:fill="FFFFFF"/>
        </w:rPr>
      </w:pPr>
      <w:r>
        <w:rPr>
          <w:rFonts w:hint="eastAsia" w:ascii="Times New Roman" w:hAnsi="Times New Roman" w:eastAsia="宋体" w:cs="Times New Roman"/>
          <w:color w:val="2A2B2E"/>
          <w:szCs w:val="21"/>
          <w:shd w:val="clear" w:color="auto" w:fill="FFFFFF"/>
        </w:rPr>
        <w:drawing>
          <wp:inline distT="0" distB="0" distL="114300" distR="114300">
            <wp:extent cx="5084445" cy="2044700"/>
            <wp:effectExtent l="0" t="0" r="8255" b="0"/>
            <wp:docPr id="40" name="图片 40" descr="图片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208"/>
                    <pic:cNvPicPr>
                      <a:picLocks noChangeAspect="1"/>
                    </pic:cNvPicPr>
                  </pic:nvPicPr>
                  <pic:blipFill>
                    <a:blip r:embed="rId13"/>
                    <a:srcRect l="4995" t="7093" r="6541" b="3532"/>
                    <a:stretch>
                      <a:fillRect/>
                    </a:stretch>
                  </pic:blipFill>
                  <pic:spPr>
                    <a:xfrm>
                      <a:off x="0" y="0"/>
                      <a:ext cx="5084445" cy="2044700"/>
                    </a:xfrm>
                    <a:prstGeom prst="rect">
                      <a:avLst/>
                    </a:prstGeom>
                  </pic:spPr>
                </pic:pic>
              </a:graphicData>
            </a:graphic>
          </wp:inline>
        </w:drawing>
      </w:r>
    </w:p>
    <w:p>
      <w:pPr>
        <w:widowControl/>
        <w:spacing w:line="440" w:lineRule="atLeast"/>
        <w:jc w:val="center"/>
        <w:rPr>
          <w:rFonts w:asciiTheme="minorEastAsia" w:hAnsiTheme="minorEastAsia" w:cstheme="minorEastAsia"/>
          <w:szCs w:val="21"/>
        </w:rPr>
      </w:pPr>
      <w:r>
        <w:rPr>
          <w:rFonts w:hint="eastAsia" w:asciiTheme="minorEastAsia" w:hAnsiTheme="minorEastAsia" w:cstheme="minorEastAsia"/>
          <w:szCs w:val="21"/>
        </w:rPr>
        <w:t>图</w:t>
      </w:r>
      <w:r>
        <w:rPr>
          <w:rFonts w:hint="eastAsia" w:ascii="Times New Roman" w:hAnsi="Times New Roman" w:cs="Times New Roman"/>
          <w:szCs w:val="21"/>
        </w:rPr>
        <w:t>3</w:t>
      </w:r>
      <w:r>
        <w:rPr>
          <w:rFonts w:ascii="Times New Roman" w:hAnsi="Times New Roman" w:cs="Times New Roman"/>
          <w:szCs w:val="21"/>
        </w:rPr>
        <w:t>-10</w:t>
      </w:r>
      <w:r>
        <w:rPr>
          <w:rFonts w:hint="eastAsia" w:asciiTheme="minorEastAsia" w:hAnsiTheme="minorEastAsia" w:cstheme="minorEastAsia"/>
          <w:szCs w:val="21"/>
        </w:rPr>
        <w:t xml:space="preserve"> 不同配比涤纶/氨纶混纺聚合产物：（</w:t>
      </w:r>
      <w:r>
        <w:rPr>
          <w:rFonts w:ascii="Times New Roman" w:hAnsi="Times New Roman" w:cs="Times New Roman"/>
          <w:szCs w:val="21"/>
        </w:rPr>
        <w:t>a</w:t>
      </w:r>
      <w:r>
        <w:rPr>
          <w:rFonts w:hint="eastAsia" w:ascii="Times New Roman" w:hAnsi="Times New Roman" w:cs="Times New Roman"/>
          <w:szCs w:val="21"/>
        </w:rPr>
        <w:t xml:space="preserve">） </w:t>
      </w:r>
      <w:r>
        <w:rPr>
          <w:rFonts w:ascii="Times New Roman" w:hAnsi="Times New Roman" w:cs="Times New Roman"/>
          <w:szCs w:val="21"/>
        </w:rPr>
        <w:t>FTIR</w:t>
      </w:r>
      <w:r>
        <w:rPr>
          <w:rFonts w:hint="eastAsia" w:asciiTheme="minorEastAsia" w:hAnsiTheme="minorEastAsia" w:cstheme="minorEastAsia"/>
          <w:szCs w:val="21"/>
        </w:rPr>
        <w:t>图;（</w:t>
      </w:r>
      <w:r>
        <w:rPr>
          <w:rFonts w:ascii="Times New Roman" w:hAnsi="Times New Roman" w:cs="Times New Roman"/>
          <w:szCs w:val="21"/>
        </w:rPr>
        <w:t>b</w:t>
      </w:r>
      <w:r>
        <w:rPr>
          <w:rFonts w:hint="eastAsia" w:ascii="Times New Roman" w:hAnsi="Times New Roman" w:cs="Times New Roman"/>
          <w:szCs w:val="21"/>
        </w:rPr>
        <w:t xml:space="preserve">） </w:t>
      </w:r>
      <w:r>
        <w:rPr>
          <w:rFonts w:ascii="Times New Roman" w:hAnsi="Times New Roman" w:cs="Times New Roman"/>
          <w:szCs w:val="21"/>
        </w:rPr>
        <w:t>DSC</w:t>
      </w:r>
      <w:r>
        <w:rPr>
          <w:rFonts w:hint="eastAsia" w:asciiTheme="minorEastAsia" w:hAnsiTheme="minorEastAsia" w:cstheme="minorEastAsia"/>
          <w:szCs w:val="21"/>
        </w:rPr>
        <w:t>熔融曲线</w:t>
      </w:r>
    </w:p>
    <w:p>
      <w:pPr>
        <w:pStyle w:val="15"/>
        <w:widowControl/>
        <w:numPr>
          <w:ilvl w:val="255"/>
          <w:numId w:val="0"/>
        </w:numPr>
        <w:spacing w:beforeAutospacing="0" w:afterAutospacing="0" w:line="440" w:lineRule="atLeast"/>
        <w:jc w:val="both"/>
        <w:rPr>
          <w:rFonts w:ascii="Times New Roman" w:hAnsi="Times New Roman" w:eastAsia="Segoe UI"/>
          <w:color w:val="2A2B2E"/>
          <w:sz w:val="21"/>
          <w:szCs w:val="21"/>
          <w:shd w:val="clear" w:color="auto" w:fill="FFFFFF"/>
        </w:rPr>
      </w:pPr>
      <w:r>
        <w:rPr>
          <w:rFonts w:ascii="Times New Roman" w:hAnsi="Times New Roman" w:eastAsia="Segoe UI"/>
          <w:color w:val="2A2B2E"/>
          <w:sz w:val="21"/>
          <w:szCs w:val="21"/>
          <w:shd w:val="clear" w:color="auto" w:fill="FFFFFF"/>
        </w:rPr>
        <w:t>Fig</w:t>
      </w:r>
      <w:r>
        <w:rPr>
          <w:rFonts w:hint="eastAsia" w:ascii="Times New Roman" w:hAnsi="Times New Roman" w:eastAsia="宋体"/>
          <w:color w:val="2A2B2E"/>
          <w:sz w:val="21"/>
          <w:szCs w:val="21"/>
          <w:shd w:val="clear" w:color="auto" w:fill="FFFFFF"/>
        </w:rPr>
        <w:t>.</w:t>
      </w:r>
      <w:r>
        <w:rPr>
          <w:rFonts w:ascii="Times New Roman" w:hAnsi="Times New Roman" w:eastAsia="Segoe UI"/>
          <w:color w:val="2A2B2E"/>
          <w:sz w:val="21"/>
          <w:szCs w:val="21"/>
          <w:shd w:val="clear" w:color="auto" w:fill="FFFFFF"/>
        </w:rPr>
        <w:t xml:space="preserve"> 3-10 Polyester/spandex blends of different proportions:(</w:t>
      </w:r>
      <w:r>
        <w:rPr>
          <w:rFonts w:hint="eastAsia" w:ascii="Times New Roman" w:hAnsi="Times New Roman" w:eastAsia="宋体"/>
          <w:color w:val="2A2B2E"/>
          <w:sz w:val="21"/>
          <w:szCs w:val="21"/>
          <w:shd w:val="clear" w:color="auto" w:fill="FFFFFF"/>
        </w:rPr>
        <w:t>a</w:t>
      </w:r>
      <w:r>
        <w:rPr>
          <w:rFonts w:ascii="Times New Roman" w:hAnsi="Times New Roman" w:eastAsia="Segoe UI"/>
          <w:color w:val="2A2B2E"/>
          <w:sz w:val="21"/>
          <w:szCs w:val="21"/>
          <w:shd w:val="clear" w:color="auto" w:fill="FFFFFF"/>
        </w:rPr>
        <w:t>)FTIR diagram; (b) DSC melting curve</w:t>
      </w:r>
    </w:p>
    <w:p>
      <w:pPr>
        <w:widowControl/>
        <w:spacing w:line="440" w:lineRule="atLeast"/>
        <w:rPr>
          <w:rFonts w:asciiTheme="minorEastAsia" w:hAnsiTheme="minorEastAsia" w:cstheme="minorEastAsia"/>
          <w:sz w:val="24"/>
        </w:rPr>
      </w:pPr>
      <w:r>
        <w:rPr>
          <w:rFonts w:hint="eastAsia" w:ascii="Times New Roman" w:hAnsi="Times New Roman" w:cs="Times New Roman" w:eastAsiaTheme="majorEastAsia"/>
          <w:b/>
          <w:bCs/>
          <w:sz w:val="24"/>
        </w:rPr>
        <w:t>3.3.4.3 涤纶/氨纶混纺UPR产物的基础性能分析</w:t>
      </w:r>
    </w:p>
    <w:p>
      <w:pPr>
        <w:pStyle w:val="15"/>
        <w:spacing w:beforeAutospacing="0" w:afterAutospacing="0" w:line="440" w:lineRule="atLeast"/>
        <w:ind w:firstLine="480" w:firstLineChars="200"/>
        <w:jc w:val="both"/>
        <w:rPr>
          <w:rFonts w:asciiTheme="minorEastAsia" w:hAnsiTheme="minorEastAsia" w:cstheme="minorEastAsia"/>
          <w:szCs w:val="21"/>
        </w:rPr>
      </w:pPr>
      <w:r>
        <w:rPr>
          <w:rFonts w:hint="eastAsia" w:asciiTheme="minorEastAsia" w:hAnsiTheme="minorEastAsia" w:cstheme="minorEastAsia"/>
        </w:rPr>
        <w:t>表</w:t>
      </w:r>
      <w:r>
        <w:rPr>
          <w:rFonts w:hint="eastAsia" w:ascii="Times New Roman" w:hAnsi="Times New Roman"/>
          <w:color w:val="000000"/>
          <w:lang w:bidi="ar"/>
        </w:rPr>
        <w:t>3</w:t>
      </w:r>
      <w:r>
        <w:rPr>
          <w:rFonts w:ascii="Times New Roman" w:hAnsi="Times New Roman"/>
          <w:color w:val="000000"/>
          <w:lang w:bidi="ar"/>
        </w:rPr>
        <w:t>-8</w:t>
      </w:r>
      <w:r>
        <w:rPr>
          <w:rFonts w:hint="eastAsia" w:asciiTheme="minorEastAsia" w:hAnsiTheme="minorEastAsia" w:cstheme="minorEastAsia"/>
        </w:rPr>
        <w:t>列出了不同配比涤纶/氨纶混纺所得聚合物基础性能测试结果。发现除粘度在氨纶含量超过</w:t>
      </w:r>
      <w:r>
        <w:rPr>
          <w:rFonts w:ascii="Times New Roman" w:hAnsi="Times New Roman"/>
          <w:color w:val="000000"/>
          <w:lang w:bidi="ar"/>
        </w:rPr>
        <w:t>6%</w:t>
      </w:r>
      <w:r>
        <w:rPr>
          <w:rFonts w:hint="eastAsia" w:asciiTheme="minorEastAsia" w:hAnsiTheme="minorEastAsia" w:cstheme="minorEastAsia"/>
        </w:rPr>
        <w:t>时大于使用标准范围外，酸值、</w:t>
      </w:r>
      <w:r>
        <w:rPr>
          <w:rFonts w:ascii="Times New Roman" w:hAnsi="Times New Roman"/>
          <w:color w:val="000000"/>
          <w:lang w:bidi="ar"/>
        </w:rPr>
        <w:t>25</w:t>
      </w:r>
      <w:r>
        <w:rPr>
          <w:rFonts w:hint="eastAsia" w:ascii="Times New Roman" w:hAnsi="Times New Roman"/>
          <w:color w:val="000000"/>
          <w:lang w:bidi="ar"/>
        </w:rPr>
        <w:t xml:space="preserve"> </w:t>
      </w:r>
      <w:r>
        <w:rPr>
          <w:rFonts w:ascii="Times New Roman" w:hAnsi="Times New Roman"/>
          <w:color w:val="000000"/>
          <w:lang w:bidi="ar"/>
        </w:rPr>
        <w:t>℃</w:t>
      </w:r>
      <w:r>
        <w:rPr>
          <w:rFonts w:hint="eastAsia" w:asciiTheme="minorEastAsia" w:hAnsiTheme="minorEastAsia" w:cstheme="minorEastAsia"/>
        </w:rPr>
        <w:t>凝胶时间、固含量及</w:t>
      </w:r>
      <w:r>
        <w:rPr>
          <w:rFonts w:ascii="Times New Roman" w:hAnsi="Times New Roman"/>
          <w:color w:val="000000"/>
          <w:lang w:bidi="ar"/>
        </w:rPr>
        <w:t>80</w:t>
      </w:r>
      <w:r>
        <w:rPr>
          <w:rFonts w:hint="eastAsia" w:ascii="Times New Roman" w:hAnsi="Times New Roman"/>
          <w:color w:val="000000"/>
          <w:lang w:bidi="ar"/>
        </w:rPr>
        <w:t xml:space="preserve"> </w:t>
      </w:r>
      <w:r>
        <w:rPr>
          <w:rFonts w:ascii="Times New Roman" w:hAnsi="Times New Roman"/>
          <w:color w:val="000000"/>
          <w:lang w:bidi="ar"/>
        </w:rPr>
        <w:t>℃</w:t>
      </w:r>
      <w:r>
        <w:rPr>
          <w:rFonts w:hint="eastAsia" w:asciiTheme="minorEastAsia" w:hAnsiTheme="minorEastAsia" w:cstheme="minorEastAsia"/>
        </w:rPr>
        <w:t>热稳定性均达标。</w:t>
      </w:r>
      <w:r>
        <w:rPr>
          <w:rFonts w:ascii="Times New Roman" w:hAnsi="Times New Roman"/>
          <w:color w:val="000000"/>
          <w:lang w:bidi="ar"/>
        </w:rPr>
        <w:t>80</w:t>
      </w:r>
      <w:r>
        <w:rPr>
          <w:rFonts w:hint="eastAsia" w:ascii="Times New Roman" w:hAnsi="Times New Roman"/>
          <w:color w:val="000000"/>
          <w:lang w:bidi="ar"/>
        </w:rPr>
        <w:t xml:space="preserve"> </w:t>
      </w:r>
      <w:r>
        <w:rPr>
          <w:rFonts w:ascii="Times New Roman" w:hAnsi="Times New Roman"/>
          <w:color w:val="000000"/>
          <w:lang w:bidi="ar"/>
        </w:rPr>
        <w:t>℃</w:t>
      </w:r>
      <w:r>
        <w:rPr>
          <w:rFonts w:hint="eastAsia" w:asciiTheme="minorEastAsia" w:hAnsiTheme="minorEastAsia" w:cstheme="minorEastAsia"/>
        </w:rPr>
        <w:t>稳定性尤其突出，说明涤纶/氨纶混纺制得的</w:t>
      </w:r>
      <w:r>
        <w:rPr>
          <w:rFonts w:ascii="Times New Roman" w:hAnsi="Times New Roman"/>
        </w:rPr>
        <w:t>UPR</w:t>
      </w:r>
      <w:r>
        <w:rPr>
          <w:rFonts w:hint="eastAsia" w:asciiTheme="minorEastAsia" w:hAnsiTheme="minorEastAsia" w:cstheme="minorEastAsia"/>
        </w:rPr>
        <w:t>稳定性极高。粘度的提高则如上述氨纶需消耗更多醇解剂，醇解剂不彻底，导致最终产物分子链过大导致。产物仅存在粘度超标问题，可通过调节醇解剂用量及稀释剂苯乙烯用量来调节，扩大混纺中氨纶含量适用范围。</w:t>
      </w:r>
    </w:p>
    <w:p>
      <w:pPr>
        <w:widowControl/>
        <w:spacing w:line="440" w:lineRule="atLeast"/>
        <w:jc w:val="center"/>
        <w:rPr>
          <w:rFonts w:asciiTheme="minorEastAsia" w:hAnsiTheme="minorEastAsia" w:cstheme="minorEastAsia"/>
          <w:szCs w:val="21"/>
        </w:rPr>
      </w:pPr>
      <w:r>
        <w:rPr>
          <w:rFonts w:hint="eastAsia" w:asciiTheme="minorEastAsia" w:hAnsiTheme="minorEastAsia" w:cstheme="minorEastAsia"/>
          <w:szCs w:val="21"/>
        </w:rPr>
        <w:t>表</w:t>
      </w:r>
      <w:r>
        <w:rPr>
          <w:rFonts w:hint="eastAsia" w:ascii="Times New Roman" w:hAnsi="Times New Roman" w:cs="Times New Roman"/>
          <w:szCs w:val="21"/>
        </w:rPr>
        <w:t>3-8</w:t>
      </w:r>
      <w:r>
        <w:rPr>
          <w:rFonts w:hint="eastAsia" w:asciiTheme="minorEastAsia" w:hAnsiTheme="minorEastAsia" w:cstheme="minorEastAsia"/>
          <w:szCs w:val="21"/>
        </w:rPr>
        <w:t xml:space="preserve"> 不同配比涤纶/氨纶混纺所得聚合物基础性能</w:t>
      </w:r>
    </w:p>
    <w:p>
      <w:pPr>
        <w:widowControl/>
        <w:spacing w:line="440" w:lineRule="atLeast"/>
        <w:jc w:val="center"/>
      </w:pPr>
      <w:r>
        <w:rPr>
          <w:rFonts w:ascii="Times New Roman" w:hAnsi="Times New Roman" w:eastAsia="Segoe UI" w:cs="Times New Roman"/>
          <w:color w:val="2A2B2E"/>
          <w:szCs w:val="21"/>
        </w:rPr>
        <w:t>Tab. 3-8 Basic properties of polymers derived from polyester/spandex blends of different proportions</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4"/>
        <w:gridCol w:w="928"/>
        <w:gridCol w:w="929"/>
        <w:gridCol w:w="1107"/>
        <w:gridCol w:w="980"/>
        <w:gridCol w:w="1053"/>
        <w:gridCol w:w="1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22" w:type="pct"/>
            <w:tcBorders>
              <w:top w:val="single" w:color="auto" w:sz="12" w:space="0"/>
              <w:left w:val="nil"/>
              <w:bottom w:val="single" w:color="auto" w:sz="8" w:space="0"/>
              <w:right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配方</w:t>
            </w:r>
          </w:p>
          <w:p>
            <w:pPr>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性能</w:t>
            </w:r>
          </w:p>
        </w:tc>
        <w:tc>
          <w:tcPr>
            <w:tcW w:w="544" w:type="pct"/>
            <w:tcBorders>
              <w:top w:val="single" w:color="auto" w:sz="12" w:space="0"/>
              <w:left w:val="nil"/>
              <w:bottom w:val="single" w:color="auto" w:sz="8" w:space="0"/>
              <w:right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P98-U2</w:t>
            </w:r>
          </w:p>
        </w:tc>
        <w:tc>
          <w:tcPr>
            <w:tcW w:w="545" w:type="pct"/>
            <w:tcBorders>
              <w:top w:val="single" w:color="auto" w:sz="12" w:space="0"/>
              <w:left w:val="nil"/>
              <w:bottom w:val="single" w:color="auto" w:sz="8" w:space="0"/>
              <w:right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P96-U4</w:t>
            </w:r>
          </w:p>
        </w:tc>
        <w:tc>
          <w:tcPr>
            <w:tcW w:w="649" w:type="pct"/>
            <w:tcBorders>
              <w:top w:val="single" w:color="auto" w:sz="12" w:space="0"/>
              <w:left w:val="nil"/>
              <w:bottom w:val="single" w:color="auto" w:sz="8" w:space="0"/>
              <w:right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P94-U6</w:t>
            </w:r>
          </w:p>
        </w:tc>
        <w:tc>
          <w:tcPr>
            <w:tcW w:w="575" w:type="pct"/>
            <w:tcBorders>
              <w:top w:val="single" w:color="auto" w:sz="12" w:space="0"/>
              <w:left w:val="nil"/>
              <w:bottom w:val="single" w:color="auto" w:sz="8" w:space="0"/>
              <w:right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P92-U8</w:t>
            </w:r>
          </w:p>
        </w:tc>
        <w:tc>
          <w:tcPr>
            <w:tcW w:w="618" w:type="pct"/>
            <w:tcBorders>
              <w:top w:val="single" w:color="auto" w:sz="12" w:space="0"/>
              <w:left w:val="nil"/>
              <w:bottom w:val="single" w:color="auto" w:sz="8" w:space="0"/>
              <w:right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P90-U10</w:t>
            </w:r>
          </w:p>
        </w:tc>
        <w:tc>
          <w:tcPr>
            <w:tcW w:w="843" w:type="pct"/>
            <w:tcBorders>
              <w:top w:val="single" w:color="auto" w:sz="12" w:space="0"/>
              <w:left w:val="nil"/>
              <w:bottom w:val="single" w:color="auto" w:sz="8" w:space="0"/>
              <w:right w:val="nil"/>
            </w:tcBorders>
            <w:vAlign w:val="center"/>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产品标准</w:t>
            </w:r>
          </w:p>
          <w:p>
            <w:pPr>
              <w:pStyle w:val="2"/>
              <w:spacing w:line="440" w:lineRule="atLeast"/>
              <w:ind w:firstLine="0" w:firstLineChars="0"/>
              <w:jc w:val="center"/>
              <w:rPr>
                <w:rFonts w:ascii="Times New Roman" w:hAnsi="Times New Roman" w:eastAsia="宋体" w:cs="Times New Roman"/>
                <w:kern w:val="0"/>
              </w:rPr>
            </w:pPr>
            <w:r>
              <w:rPr>
                <w:rFonts w:ascii="Times New Roman" w:hAnsi="Times New Roman" w:eastAsia="宋体" w:cs="Times New Roman"/>
                <w:kern w:val="0"/>
              </w:rPr>
              <w:t>(DB35/T</w:t>
            </w:r>
          </w:p>
          <w:p>
            <w:pPr>
              <w:pStyle w:val="2"/>
              <w:spacing w:line="440" w:lineRule="atLeast"/>
              <w:ind w:firstLine="0" w:firstLineChars="0"/>
              <w:jc w:val="center"/>
              <w:rPr>
                <w:rFonts w:ascii="Times New Roman" w:hAnsi="Times New Roman" w:eastAsia="宋体" w:cs="Times New Roman"/>
                <w:kern w:val="0"/>
              </w:rPr>
            </w:pPr>
            <w:r>
              <w:rPr>
                <w:rFonts w:ascii="Times New Roman" w:hAnsi="Times New Roman" w:eastAsia="宋体" w:cs="Times New Roman"/>
                <w:kern w:val="0"/>
              </w:rPr>
              <w:t>1826-2019)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22" w:type="pct"/>
            <w:tcBorders>
              <w:top w:val="single" w:color="auto" w:sz="8" w:space="0"/>
              <w:left w:val="nil"/>
              <w:bottom w:val="nil"/>
              <w:right w:val="nil"/>
            </w:tcBorders>
            <w:vAlign w:val="center"/>
          </w:tcPr>
          <w:p>
            <w:pPr>
              <w:widowControl/>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kern w:val="0"/>
                <w:sz w:val="24"/>
              </w:rPr>
              <w:t>酸值</w:t>
            </w:r>
            <w:r>
              <w:rPr>
                <w:rFonts w:ascii="Times New Roman" w:hAnsi="Times New Roman" w:eastAsia="宋体" w:cs="Times New Roman"/>
                <w:color w:val="000000"/>
                <w:kern w:val="0"/>
                <w:sz w:val="24"/>
              </w:rPr>
              <w:t>/(mgKOH/g)</w:t>
            </w:r>
          </w:p>
        </w:tc>
        <w:tc>
          <w:tcPr>
            <w:tcW w:w="544" w:type="pct"/>
            <w:tcBorders>
              <w:top w:val="single" w:color="auto" w:sz="8" w:space="0"/>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21.82</w:t>
            </w:r>
          </w:p>
        </w:tc>
        <w:tc>
          <w:tcPr>
            <w:tcW w:w="545" w:type="pct"/>
            <w:tcBorders>
              <w:top w:val="single" w:color="auto" w:sz="8" w:space="0"/>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21.12</w:t>
            </w:r>
          </w:p>
        </w:tc>
        <w:tc>
          <w:tcPr>
            <w:tcW w:w="649" w:type="pct"/>
            <w:tcBorders>
              <w:top w:val="single" w:color="auto" w:sz="8" w:space="0"/>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21.32</w:t>
            </w:r>
          </w:p>
        </w:tc>
        <w:tc>
          <w:tcPr>
            <w:tcW w:w="575" w:type="pct"/>
            <w:tcBorders>
              <w:top w:val="single" w:color="auto" w:sz="8" w:space="0"/>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21.10</w:t>
            </w:r>
          </w:p>
        </w:tc>
        <w:tc>
          <w:tcPr>
            <w:tcW w:w="618" w:type="pct"/>
            <w:tcBorders>
              <w:top w:val="single" w:color="auto" w:sz="8" w:space="0"/>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20.14</w:t>
            </w:r>
          </w:p>
        </w:tc>
        <w:tc>
          <w:tcPr>
            <w:tcW w:w="843" w:type="pct"/>
            <w:tcBorders>
              <w:top w:val="single" w:color="auto" w:sz="8" w:space="0"/>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22" w:type="pct"/>
            <w:tcBorders>
              <w:top w:val="nil"/>
              <w:left w:val="nil"/>
              <w:bottom w:val="nil"/>
              <w:right w:val="nil"/>
            </w:tcBorders>
            <w:vAlign w:val="center"/>
          </w:tcPr>
          <w:p>
            <w:pPr>
              <w:spacing w:line="440" w:lineRule="atLeast"/>
              <w:jc w:val="center"/>
              <w:rPr>
                <w:rFonts w:eastAsia="宋体" w:asciiTheme="minorEastAsia" w:hAnsiTheme="minorEastAsia" w:cstheme="minorEastAsia"/>
                <w:kern w:val="0"/>
                <w:sz w:val="24"/>
              </w:rPr>
            </w:pPr>
            <w:r>
              <w:rPr>
                <w:rFonts w:ascii="Times New Roman" w:hAnsi="Times New Roman" w:eastAsia="宋体" w:cs="Times New Roman"/>
                <w:color w:val="000000"/>
                <w:kern w:val="0"/>
                <w:sz w:val="24"/>
              </w:rPr>
              <w:t>25</w:t>
            </w:r>
            <w:r>
              <w:rPr>
                <w:rFonts w:hint="eastAsia" w:ascii="Times New Roman" w:hAnsi="Times New Roman" w:eastAsia="宋体" w:cs="Times New Roman"/>
                <w:color w:val="000000"/>
                <w:kern w:val="0"/>
                <w:sz w:val="24"/>
              </w:rPr>
              <w:t xml:space="preserve"> </w:t>
            </w:r>
            <w:r>
              <w:rPr>
                <w:rFonts w:ascii="Times New Roman" w:hAnsi="Times New Roman" w:eastAsia="宋体" w:cs="Times New Roman"/>
                <w:color w:val="000000"/>
                <w:kern w:val="0"/>
                <w:sz w:val="24"/>
              </w:rPr>
              <w:t>℃</w:t>
            </w:r>
            <w:r>
              <w:rPr>
                <w:rFonts w:hint="eastAsia" w:eastAsia="宋体" w:asciiTheme="minorEastAsia" w:hAnsiTheme="minorEastAsia" w:cstheme="minorEastAsia"/>
                <w:kern w:val="0"/>
                <w:sz w:val="24"/>
              </w:rPr>
              <w:t>凝胶时间</w:t>
            </w:r>
            <w:r>
              <w:rPr>
                <w:rFonts w:ascii="Times New Roman" w:hAnsi="Times New Roman" w:eastAsia="宋体" w:cs="Times New Roman"/>
                <w:color w:val="000000"/>
                <w:kern w:val="0"/>
                <w:sz w:val="24"/>
              </w:rPr>
              <w:t>/min</w:t>
            </w:r>
          </w:p>
        </w:tc>
        <w:tc>
          <w:tcPr>
            <w:tcW w:w="544"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12</w:t>
            </w:r>
          </w:p>
        </w:tc>
        <w:tc>
          <w:tcPr>
            <w:tcW w:w="545"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12</w:t>
            </w:r>
          </w:p>
        </w:tc>
        <w:tc>
          <w:tcPr>
            <w:tcW w:w="649"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11</w:t>
            </w:r>
          </w:p>
        </w:tc>
        <w:tc>
          <w:tcPr>
            <w:tcW w:w="575"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10</w:t>
            </w:r>
          </w:p>
        </w:tc>
        <w:tc>
          <w:tcPr>
            <w:tcW w:w="618"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11</w:t>
            </w:r>
          </w:p>
        </w:tc>
        <w:tc>
          <w:tcPr>
            <w:tcW w:w="843"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8-20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22" w:type="pct"/>
            <w:tcBorders>
              <w:top w:val="nil"/>
              <w:left w:val="nil"/>
              <w:bottom w:val="nil"/>
              <w:right w:val="nil"/>
            </w:tcBorders>
            <w:vAlign w:val="center"/>
          </w:tcPr>
          <w:p>
            <w:pPr>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kern w:val="0"/>
                <w:sz w:val="24"/>
              </w:rPr>
              <w:t>固含量</w:t>
            </w:r>
            <w:r>
              <w:rPr>
                <w:rFonts w:ascii="Times New Roman" w:hAnsi="Times New Roman" w:eastAsia="宋体" w:cs="Times New Roman"/>
                <w:color w:val="000000"/>
                <w:kern w:val="0"/>
                <w:sz w:val="24"/>
              </w:rPr>
              <w:t>/%</w:t>
            </w:r>
          </w:p>
        </w:tc>
        <w:tc>
          <w:tcPr>
            <w:tcW w:w="544"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69.66</w:t>
            </w:r>
          </w:p>
        </w:tc>
        <w:tc>
          <w:tcPr>
            <w:tcW w:w="545"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69.95</w:t>
            </w:r>
          </w:p>
        </w:tc>
        <w:tc>
          <w:tcPr>
            <w:tcW w:w="649"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70.14</w:t>
            </w:r>
          </w:p>
        </w:tc>
        <w:tc>
          <w:tcPr>
            <w:tcW w:w="575"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71.13</w:t>
            </w:r>
          </w:p>
        </w:tc>
        <w:tc>
          <w:tcPr>
            <w:tcW w:w="618"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69.66</w:t>
            </w:r>
          </w:p>
        </w:tc>
        <w:tc>
          <w:tcPr>
            <w:tcW w:w="843"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60-75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22" w:type="pct"/>
            <w:tcBorders>
              <w:top w:val="nil"/>
              <w:left w:val="nil"/>
              <w:bottom w:val="nil"/>
              <w:right w:val="nil"/>
            </w:tcBorders>
            <w:vAlign w:val="center"/>
          </w:tcPr>
          <w:p>
            <w:pPr>
              <w:spacing w:line="440" w:lineRule="atLeast"/>
              <w:jc w:val="center"/>
              <w:rPr>
                <w:rFonts w:eastAsia="宋体" w:asciiTheme="minorEastAsia" w:hAnsiTheme="minorEastAsia" w:cstheme="minorEastAsia"/>
                <w:kern w:val="0"/>
                <w:sz w:val="24"/>
              </w:rPr>
            </w:pPr>
            <w:r>
              <w:rPr>
                <w:rFonts w:hint="eastAsia" w:ascii="Times New Roman" w:hAnsi="Times New Roman" w:eastAsia="宋体" w:cs="Times New Roman"/>
                <w:color w:val="000000"/>
                <w:kern w:val="0"/>
                <w:sz w:val="24"/>
              </w:rPr>
              <w:t xml:space="preserve">80 </w:t>
            </w:r>
            <w:r>
              <w:rPr>
                <w:rFonts w:ascii="Times New Roman" w:hAnsi="Times New Roman" w:eastAsia="宋体" w:cs="Times New Roman"/>
                <w:color w:val="000000"/>
                <w:kern w:val="0"/>
                <w:sz w:val="24"/>
              </w:rPr>
              <w:t>℃</w:t>
            </w:r>
            <w:r>
              <w:rPr>
                <w:rFonts w:hint="eastAsia" w:eastAsia="宋体" w:asciiTheme="minorEastAsia" w:hAnsiTheme="minorEastAsia" w:cstheme="minorEastAsia"/>
                <w:kern w:val="0"/>
                <w:sz w:val="24"/>
              </w:rPr>
              <w:t>热稳定性</w:t>
            </w:r>
            <w:r>
              <w:rPr>
                <w:rFonts w:ascii="Times New Roman" w:hAnsi="Times New Roman" w:eastAsia="宋体" w:cs="Times New Roman"/>
                <w:color w:val="000000"/>
                <w:kern w:val="0"/>
                <w:sz w:val="24"/>
              </w:rPr>
              <w:t>/h</w:t>
            </w:r>
          </w:p>
        </w:tc>
        <w:tc>
          <w:tcPr>
            <w:tcW w:w="544"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&gt;264</w:t>
            </w:r>
          </w:p>
        </w:tc>
        <w:tc>
          <w:tcPr>
            <w:tcW w:w="545"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&gt;264</w:t>
            </w:r>
          </w:p>
        </w:tc>
        <w:tc>
          <w:tcPr>
            <w:tcW w:w="649"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&gt;264</w:t>
            </w:r>
          </w:p>
        </w:tc>
        <w:tc>
          <w:tcPr>
            <w:tcW w:w="575"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&gt;264</w:t>
            </w:r>
          </w:p>
        </w:tc>
        <w:tc>
          <w:tcPr>
            <w:tcW w:w="618"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&gt;264</w:t>
            </w:r>
          </w:p>
        </w:tc>
        <w:tc>
          <w:tcPr>
            <w:tcW w:w="843"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22" w:type="pct"/>
            <w:tcBorders>
              <w:top w:val="nil"/>
              <w:left w:val="nil"/>
              <w:bottom w:val="nil"/>
              <w:right w:val="nil"/>
            </w:tcBorders>
            <w:vAlign w:val="center"/>
          </w:tcPr>
          <w:p>
            <w:pPr>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kern w:val="0"/>
                <w:sz w:val="24"/>
              </w:rPr>
              <w:t>粘度</w:t>
            </w:r>
            <w:r>
              <w:rPr>
                <w:rFonts w:ascii="Times New Roman" w:hAnsi="Times New Roman" w:eastAsia="宋体" w:cs="Times New Roman"/>
                <w:color w:val="000000"/>
                <w:kern w:val="0"/>
                <w:sz w:val="24"/>
              </w:rPr>
              <w:t>/(mPa</w:t>
            </w:r>
            <w:r>
              <w:rPr>
                <w:rFonts w:ascii="Times New Roman" w:hAnsi="Times New Roman" w:eastAsia="微软雅黑" w:cs="Times New Roman"/>
                <w:kern w:val="0"/>
                <w:sz w:val="24"/>
              </w:rPr>
              <w:t>·</w:t>
            </w:r>
            <w:r>
              <w:rPr>
                <w:rFonts w:ascii="Times New Roman" w:hAnsi="Times New Roman" w:eastAsia="宋体" w:cs="Times New Roman"/>
                <w:color w:val="000000"/>
                <w:kern w:val="0"/>
                <w:sz w:val="24"/>
              </w:rPr>
              <w:t>s)</w:t>
            </w:r>
          </w:p>
        </w:tc>
        <w:tc>
          <w:tcPr>
            <w:tcW w:w="544"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1450</w:t>
            </w:r>
          </w:p>
        </w:tc>
        <w:tc>
          <w:tcPr>
            <w:tcW w:w="545"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1816</w:t>
            </w:r>
          </w:p>
        </w:tc>
        <w:tc>
          <w:tcPr>
            <w:tcW w:w="649"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1862</w:t>
            </w:r>
          </w:p>
        </w:tc>
        <w:tc>
          <w:tcPr>
            <w:tcW w:w="575"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2091</w:t>
            </w:r>
          </w:p>
        </w:tc>
        <w:tc>
          <w:tcPr>
            <w:tcW w:w="618"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2895</w:t>
            </w:r>
          </w:p>
        </w:tc>
        <w:tc>
          <w:tcPr>
            <w:tcW w:w="843" w:type="pct"/>
            <w:tcBorders>
              <w:top w:val="nil"/>
              <w:left w:val="nil"/>
              <w:bottom w:val="nil"/>
              <w:right w:val="nil"/>
            </w:tcBorders>
            <w:vAlign w:val="center"/>
          </w:tcPr>
          <w:p>
            <w:pPr>
              <w:widowControl/>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800 -2000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22" w:type="pct"/>
            <w:tcBorders>
              <w:top w:val="nil"/>
              <w:left w:val="nil"/>
              <w:bottom w:val="single" w:color="auto" w:sz="12" w:space="0"/>
              <w:right w:val="nil"/>
            </w:tcBorders>
            <w:vAlign w:val="center"/>
          </w:tcPr>
          <w:p>
            <w:pPr>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color w:val="000000"/>
                <w:kern w:val="0"/>
                <w:sz w:val="24"/>
              </w:rPr>
              <w:t>树脂状态</w:t>
            </w:r>
          </w:p>
        </w:tc>
        <w:tc>
          <w:tcPr>
            <w:tcW w:w="544" w:type="pct"/>
            <w:tcBorders>
              <w:top w:val="nil"/>
              <w:left w:val="nil"/>
              <w:bottom w:val="single" w:color="auto" w:sz="12" w:space="0"/>
              <w:right w:val="nil"/>
            </w:tcBorders>
            <w:vAlign w:val="center"/>
          </w:tcPr>
          <w:p>
            <w:pPr>
              <w:spacing w:line="440" w:lineRule="atLeast"/>
              <w:jc w:val="center"/>
              <w:rPr>
                <w:rFonts w:eastAsia="宋体" w:asciiTheme="minorEastAsia" w:hAnsiTheme="minorEastAsia" w:cstheme="minorEastAsia"/>
                <w:color w:val="000000"/>
                <w:kern w:val="0"/>
                <w:sz w:val="24"/>
              </w:rPr>
            </w:pPr>
            <w:r>
              <w:rPr>
                <w:rFonts w:hint="eastAsia" w:eastAsia="宋体" w:asciiTheme="minorEastAsia" w:hAnsiTheme="minorEastAsia" w:cstheme="minorEastAsia"/>
                <w:color w:val="000000"/>
                <w:kern w:val="0"/>
                <w:sz w:val="24"/>
              </w:rPr>
              <w:t>液体</w:t>
            </w:r>
          </w:p>
        </w:tc>
        <w:tc>
          <w:tcPr>
            <w:tcW w:w="545" w:type="pct"/>
            <w:tcBorders>
              <w:top w:val="nil"/>
              <w:left w:val="nil"/>
              <w:bottom w:val="single" w:color="auto" w:sz="12" w:space="0"/>
              <w:right w:val="nil"/>
            </w:tcBorders>
            <w:vAlign w:val="center"/>
          </w:tcPr>
          <w:p>
            <w:pPr>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kern w:val="0"/>
                <w:sz w:val="24"/>
              </w:rPr>
              <w:t>液体</w:t>
            </w:r>
          </w:p>
        </w:tc>
        <w:tc>
          <w:tcPr>
            <w:tcW w:w="649" w:type="pct"/>
            <w:tcBorders>
              <w:top w:val="nil"/>
              <w:left w:val="nil"/>
              <w:bottom w:val="single" w:color="auto" w:sz="12" w:space="0"/>
              <w:right w:val="nil"/>
            </w:tcBorders>
            <w:vAlign w:val="center"/>
          </w:tcPr>
          <w:p>
            <w:pPr>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kern w:val="0"/>
                <w:sz w:val="24"/>
              </w:rPr>
              <w:t>液体</w:t>
            </w:r>
          </w:p>
        </w:tc>
        <w:tc>
          <w:tcPr>
            <w:tcW w:w="575" w:type="pct"/>
            <w:tcBorders>
              <w:top w:val="nil"/>
              <w:left w:val="nil"/>
              <w:bottom w:val="single" w:color="auto" w:sz="12" w:space="0"/>
              <w:right w:val="nil"/>
            </w:tcBorders>
            <w:vAlign w:val="center"/>
          </w:tcPr>
          <w:p>
            <w:pPr>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kern w:val="0"/>
                <w:sz w:val="24"/>
              </w:rPr>
              <w:t>液体</w:t>
            </w:r>
          </w:p>
        </w:tc>
        <w:tc>
          <w:tcPr>
            <w:tcW w:w="618" w:type="pct"/>
            <w:tcBorders>
              <w:top w:val="nil"/>
              <w:left w:val="nil"/>
              <w:bottom w:val="single" w:color="auto" w:sz="12" w:space="0"/>
              <w:right w:val="nil"/>
            </w:tcBorders>
            <w:vAlign w:val="center"/>
          </w:tcPr>
          <w:p>
            <w:pPr>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kern w:val="0"/>
                <w:sz w:val="24"/>
              </w:rPr>
              <w:t>液体</w:t>
            </w:r>
          </w:p>
        </w:tc>
        <w:tc>
          <w:tcPr>
            <w:tcW w:w="843" w:type="pct"/>
            <w:tcBorders>
              <w:top w:val="nil"/>
              <w:left w:val="nil"/>
              <w:bottom w:val="single" w:color="auto" w:sz="12" w:space="0"/>
              <w:right w:val="nil"/>
            </w:tcBorders>
            <w:vAlign w:val="center"/>
          </w:tcPr>
          <w:p>
            <w:pPr>
              <w:spacing w:line="440" w:lineRule="atLeast"/>
              <w:jc w:val="center"/>
              <w:rPr>
                <w:rFonts w:eastAsia="宋体" w:asciiTheme="minorEastAsia" w:hAnsiTheme="minorEastAsia" w:cstheme="minorEastAsia"/>
                <w:kern w:val="0"/>
                <w:sz w:val="24"/>
              </w:rPr>
            </w:pPr>
            <w:r>
              <w:rPr>
                <w:rFonts w:hint="eastAsia" w:eastAsia="宋体" w:asciiTheme="minorEastAsia" w:hAnsiTheme="minorEastAsia" w:cstheme="minorEastAsia"/>
                <w:kern w:val="0"/>
                <w:sz w:val="24"/>
              </w:rPr>
              <w:t>液体</w:t>
            </w:r>
          </w:p>
        </w:tc>
      </w:tr>
    </w:tbl>
    <w:p>
      <w:pPr>
        <w:widowControl/>
        <w:spacing w:line="440" w:lineRule="atLeast"/>
        <w:rPr>
          <w:rFonts w:asciiTheme="minorEastAsia" w:hAnsiTheme="minorEastAsia" w:cstheme="minorEastAsia"/>
          <w:sz w:val="24"/>
        </w:rPr>
      </w:pPr>
      <w:r>
        <w:rPr>
          <w:rFonts w:hint="eastAsia" w:ascii="Times New Roman" w:hAnsi="Times New Roman" w:cs="Times New Roman" w:eastAsiaTheme="majorEastAsia"/>
          <w:b/>
          <w:bCs/>
          <w:sz w:val="24"/>
        </w:rPr>
        <w:t>3.3.4.4 涤纶/氨纶混纺UPR产物的流变性能分析</w:t>
      </w:r>
    </w:p>
    <w:p>
      <w:pPr>
        <w:widowControl/>
        <w:spacing w:line="440" w:lineRule="atLeast"/>
        <w:ind w:firstLine="480" w:firstLineChars="200"/>
        <w:rPr>
          <w:rFonts w:asciiTheme="minorEastAsia" w:hAnsiTheme="minorEastAsia" w:cstheme="minorEastAsia"/>
          <w:sz w:val="24"/>
          <w:highlight w:val="yellow"/>
        </w:rPr>
      </w:pPr>
      <w:r>
        <w:rPr>
          <w:rFonts w:hint="eastAsia" w:asciiTheme="minorEastAsia" w:hAnsiTheme="minorEastAsia" w:cstheme="minorEastAsia"/>
          <w:sz w:val="24"/>
        </w:rPr>
        <w:t>图</w:t>
      </w:r>
      <w:r>
        <w:rPr>
          <w:rFonts w:hint="eastAsia" w:ascii="Times New Roman" w:hAnsi="Times New Roman" w:cs="Times New Roman"/>
          <w:color w:val="000000"/>
          <w:kern w:val="0"/>
          <w:sz w:val="24"/>
          <w:lang w:bidi="ar"/>
        </w:rPr>
        <w:t>3</w:t>
      </w:r>
      <w:r>
        <w:rPr>
          <w:rFonts w:ascii="Times New Roman" w:hAnsi="Times New Roman" w:cs="Times New Roman"/>
          <w:color w:val="000000"/>
          <w:kern w:val="0"/>
          <w:sz w:val="24"/>
          <w:lang w:bidi="ar"/>
        </w:rPr>
        <w:t>-</w:t>
      </w:r>
      <w:r>
        <w:rPr>
          <w:rFonts w:hint="eastAsia" w:ascii="Times New Roman" w:hAnsi="Times New Roman" w:cs="Times New Roman"/>
          <w:color w:val="000000"/>
          <w:kern w:val="0"/>
          <w:sz w:val="24"/>
          <w:lang w:bidi="ar"/>
        </w:rPr>
        <w:t>11</w:t>
      </w:r>
      <w:r>
        <w:rPr>
          <w:rFonts w:hint="eastAsia" w:asciiTheme="minorEastAsia" w:hAnsiTheme="minorEastAsia" w:cstheme="minorEastAsia"/>
          <w:sz w:val="24"/>
        </w:rPr>
        <w:t>考察了不同配比涤纶/氨纶混纺聚合产物粘度随剪切速率变化及复数粘度、储能模量和损耗模量随角频率变化的变化趋势。从图</w:t>
      </w:r>
      <w:r>
        <w:rPr>
          <w:rFonts w:hint="eastAsia" w:ascii="Times New Roman" w:hAnsi="Times New Roman" w:cs="Times New Roman"/>
          <w:color w:val="000000"/>
          <w:kern w:val="0"/>
          <w:sz w:val="24"/>
          <w:lang w:bidi="ar"/>
        </w:rPr>
        <w:t>3</w:t>
      </w:r>
      <w:r>
        <w:rPr>
          <w:rFonts w:ascii="Times New Roman" w:hAnsi="Times New Roman" w:cs="Times New Roman"/>
          <w:color w:val="000000"/>
          <w:kern w:val="0"/>
          <w:sz w:val="24"/>
          <w:lang w:bidi="ar"/>
        </w:rPr>
        <w:t>-</w:t>
      </w:r>
      <w:r>
        <w:rPr>
          <w:rFonts w:hint="eastAsia" w:ascii="Times New Roman" w:hAnsi="Times New Roman" w:cs="Times New Roman"/>
          <w:color w:val="000000"/>
          <w:kern w:val="0"/>
          <w:sz w:val="24"/>
          <w:lang w:bidi="ar"/>
        </w:rPr>
        <w:t>11（</w:t>
      </w:r>
      <w:r>
        <w:rPr>
          <w:rFonts w:ascii="Times New Roman" w:hAnsi="Times New Roman" w:cs="Times New Roman"/>
          <w:color w:val="000000"/>
          <w:kern w:val="0"/>
          <w:sz w:val="24"/>
          <w:lang w:bidi="ar"/>
        </w:rPr>
        <w:t>a</w:t>
      </w:r>
      <w:r>
        <w:rPr>
          <w:rFonts w:hint="eastAsia" w:ascii="Times New Roman" w:hAnsi="Times New Roman" w:cs="Times New Roman"/>
          <w:color w:val="000000"/>
          <w:kern w:val="0"/>
          <w:sz w:val="24"/>
          <w:lang w:bidi="ar"/>
        </w:rPr>
        <w:t>）</w:t>
      </w:r>
      <w:r>
        <w:rPr>
          <w:rFonts w:hint="eastAsia" w:asciiTheme="minorEastAsia" w:hAnsiTheme="minorEastAsia" w:cstheme="minorEastAsia"/>
          <w:sz w:val="24"/>
        </w:rPr>
        <w:t>中可以看出，氨纶含量在</w:t>
      </w:r>
      <w:r>
        <w:rPr>
          <w:rFonts w:ascii="Times New Roman" w:hAnsi="Times New Roman" w:cs="Times New Roman"/>
          <w:sz w:val="24"/>
        </w:rPr>
        <w:t>2%</w:t>
      </w:r>
      <w:r>
        <w:rPr>
          <w:rFonts w:hint="eastAsia" w:asciiTheme="minorEastAsia" w:hAnsiTheme="minorEastAsia" w:cstheme="minorEastAsia"/>
          <w:sz w:val="24"/>
        </w:rPr>
        <w:t>以下，粘度随剪切速率的变化趋势与纯聚酯树脂相似，粘度受剪切速率变化较小。超过</w:t>
      </w:r>
      <w:r>
        <w:rPr>
          <w:rFonts w:ascii="Times New Roman" w:hAnsi="Times New Roman" w:cs="Times New Roman"/>
          <w:color w:val="000000"/>
          <w:kern w:val="0"/>
          <w:sz w:val="24"/>
          <w:lang w:bidi="ar"/>
        </w:rPr>
        <w:t>8%</w:t>
      </w:r>
      <w:r>
        <w:rPr>
          <w:rFonts w:hint="eastAsia" w:asciiTheme="minorEastAsia" w:hAnsiTheme="minorEastAsia" w:cstheme="minorEastAsia"/>
          <w:sz w:val="24"/>
        </w:rPr>
        <w:t>，产物粘度增加，且低频区表现出明显的剪切变稀现象，表明在相同工艺条件下，氨纶含量超过界限会使聚合产物分子链过大，在</w:t>
      </w:r>
      <w:r>
        <w:rPr>
          <w:rFonts w:ascii="Times New Roman" w:hAnsi="Times New Roman" w:cs="Times New Roman"/>
          <w:color w:val="000000"/>
          <w:kern w:val="0"/>
          <w:sz w:val="24"/>
          <w:lang w:bidi="ar"/>
        </w:rPr>
        <w:t>10%</w:t>
      </w:r>
      <w:r>
        <w:rPr>
          <w:rFonts w:hint="eastAsia" w:ascii="Times New Roman" w:hAnsi="Times New Roman" w:cs="Times New Roman"/>
          <w:color w:val="000000"/>
          <w:kern w:val="0"/>
          <w:sz w:val="24"/>
          <w:lang w:bidi="ar"/>
        </w:rPr>
        <w:t>时</w:t>
      </w:r>
      <w:r>
        <w:rPr>
          <w:rFonts w:hint="eastAsia" w:asciiTheme="minorEastAsia" w:hAnsiTheme="minorEastAsia" w:cstheme="minorEastAsia"/>
          <w:sz w:val="24"/>
        </w:rPr>
        <w:t>尤其明显。这与氨纶消耗较多醇解剂，醇解产物分子链偏大相关。在图</w:t>
      </w:r>
      <w:r>
        <w:rPr>
          <w:rFonts w:hint="eastAsia" w:ascii="Times New Roman" w:hAnsi="Times New Roman" w:cs="Times New Roman"/>
          <w:color w:val="000000"/>
          <w:kern w:val="0"/>
          <w:sz w:val="24"/>
          <w:lang w:bidi="ar"/>
        </w:rPr>
        <w:t>3</w:t>
      </w:r>
      <w:r>
        <w:rPr>
          <w:rFonts w:ascii="Times New Roman" w:hAnsi="Times New Roman" w:cs="Times New Roman"/>
          <w:color w:val="000000"/>
          <w:kern w:val="0"/>
          <w:sz w:val="24"/>
          <w:lang w:bidi="ar"/>
        </w:rPr>
        <w:t>-</w:t>
      </w:r>
      <w:r>
        <w:rPr>
          <w:rFonts w:hint="eastAsia" w:ascii="Times New Roman" w:hAnsi="Times New Roman" w:cs="Times New Roman"/>
          <w:color w:val="000000"/>
          <w:kern w:val="0"/>
          <w:sz w:val="24"/>
          <w:lang w:bidi="ar"/>
        </w:rPr>
        <w:t>11（</w:t>
      </w:r>
      <w:r>
        <w:rPr>
          <w:rFonts w:ascii="Times New Roman" w:hAnsi="Times New Roman" w:cs="Times New Roman"/>
          <w:color w:val="000000"/>
          <w:kern w:val="0"/>
          <w:sz w:val="24"/>
          <w:lang w:bidi="ar"/>
        </w:rPr>
        <w:t>b</w:t>
      </w:r>
      <w:r>
        <w:rPr>
          <w:rFonts w:hint="eastAsia" w:ascii="Times New Roman" w:hAnsi="Times New Roman" w:cs="Times New Roman"/>
          <w:color w:val="000000"/>
          <w:kern w:val="0"/>
          <w:sz w:val="24"/>
          <w:lang w:bidi="ar"/>
        </w:rPr>
        <w:t>）</w:t>
      </w:r>
      <w:r>
        <w:rPr>
          <w:rFonts w:hint="eastAsia" w:ascii="Times New Roman" w:hAnsi="Times New Roman" w:cs="Times New Roman"/>
          <w:sz w:val="24"/>
        </w:rPr>
        <w:t>中，发现聚酯纤维中含有氨纶，产物的复数粘度会大幅度上涨，但含量在2%以下时，整体趋势类似纯聚酯树脂，基本不受角频率变化影响，超过2%时则表现出明显剪切变稀行为。</w:t>
      </w:r>
      <w:r>
        <w:rPr>
          <w:rFonts w:hint="eastAsia" w:asciiTheme="minorEastAsia" w:hAnsiTheme="minorEastAsia" w:cstheme="minorEastAsia"/>
          <w:sz w:val="24"/>
        </w:rPr>
        <w:t>结合图</w:t>
      </w:r>
      <w:r>
        <w:rPr>
          <w:rFonts w:hint="eastAsia" w:ascii="Times New Roman" w:hAnsi="Times New Roman" w:cs="Times New Roman"/>
          <w:color w:val="000000"/>
          <w:kern w:val="0"/>
          <w:sz w:val="24"/>
          <w:lang w:bidi="ar"/>
        </w:rPr>
        <w:t>3</w:t>
      </w:r>
      <w:r>
        <w:rPr>
          <w:rFonts w:ascii="Times New Roman" w:hAnsi="Times New Roman" w:cs="Times New Roman"/>
          <w:color w:val="000000"/>
          <w:kern w:val="0"/>
          <w:sz w:val="24"/>
          <w:lang w:bidi="ar"/>
        </w:rPr>
        <w:t>-</w:t>
      </w:r>
      <w:r>
        <w:rPr>
          <w:rFonts w:hint="eastAsia" w:ascii="Times New Roman" w:hAnsi="Times New Roman" w:cs="Times New Roman"/>
          <w:color w:val="000000"/>
          <w:kern w:val="0"/>
          <w:sz w:val="24"/>
          <w:lang w:bidi="ar"/>
        </w:rPr>
        <w:t>11（</w:t>
      </w:r>
      <w:r>
        <w:rPr>
          <w:rFonts w:ascii="Times New Roman" w:hAnsi="Times New Roman" w:cs="Times New Roman"/>
          <w:color w:val="000000"/>
          <w:kern w:val="0"/>
          <w:sz w:val="24"/>
          <w:lang w:bidi="ar"/>
        </w:rPr>
        <w:t>c</w:t>
      </w:r>
      <w:r>
        <w:rPr>
          <w:rFonts w:hint="eastAsia" w:ascii="Times New Roman" w:hAnsi="Times New Roman" w:cs="Times New Roman"/>
          <w:color w:val="000000"/>
          <w:kern w:val="0"/>
          <w:sz w:val="24"/>
          <w:lang w:bidi="ar"/>
        </w:rPr>
        <w:t>）</w:t>
      </w:r>
      <w:r>
        <w:rPr>
          <w:rFonts w:ascii="Times New Roman" w:hAnsi="Times New Roman" w:cs="Times New Roman"/>
          <w:color w:val="000000"/>
          <w:kern w:val="0"/>
          <w:sz w:val="24"/>
          <w:lang w:bidi="ar"/>
        </w:rPr>
        <w:t>、</w:t>
      </w:r>
      <w:r>
        <w:rPr>
          <w:rFonts w:hint="eastAsia" w:ascii="Times New Roman" w:hAnsi="Times New Roman" w:cs="Times New Roman"/>
          <w:color w:val="000000"/>
          <w:kern w:val="0"/>
          <w:sz w:val="24"/>
          <w:lang w:bidi="ar"/>
        </w:rPr>
        <w:t>（</w:t>
      </w:r>
      <w:r>
        <w:rPr>
          <w:rFonts w:ascii="Times New Roman" w:hAnsi="Times New Roman" w:cs="Times New Roman"/>
          <w:color w:val="000000"/>
          <w:kern w:val="0"/>
          <w:sz w:val="24"/>
          <w:lang w:bidi="ar"/>
        </w:rPr>
        <w:t>d</w:t>
      </w:r>
      <w:r>
        <w:rPr>
          <w:rFonts w:hint="eastAsia" w:ascii="Times New Roman" w:hAnsi="Times New Roman" w:cs="Times New Roman"/>
          <w:color w:val="000000"/>
          <w:kern w:val="0"/>
          <w:sz w:val="24"/>
          <w:lang w:bidi="ar"/>
        </w:rPr>
        <w:t>）</w:t>
      </w:r>
      <w:r>
        <w:rPr>
          <w:rFonts w:hint="eastAsia" w:asciiTheme="minorEastAsia" w:hAnsiTheme="minorEastAsia" w:cstheme="minorEastAsia"/>
          <w:sz w:val="24"/>
        </w:rPr>
        <w:t>，发现聚合产物的复数粘度、储能模量和损耗模量随角频率变化趋势与纯聚酯树脂相似，随氨纶含量增加，呈梯式上涨趋势。在该研究范围内，聚合产物的损耗模量均高于储能模量，体相为黏弹性液体。</w:t>
      </w:r>
    </w:p>
    <w:p>
      <w:pPr>
        <w:widowControl/>
        <w:spacing w:line="440" w:lineRule="atLeast"/>
        <w:jc w:val="center"/>
        <w:rPr>
          <w:rFonts w:asciiTheme="minorEastAsia" w:hAnsiTheme="minorEastAsia" w:cstheme="minorEastAsia"/>
          <w:sz w:val="24"/>
        </w:rPr>
      </w:pPr>
      <w:r>
        <w:rPr>
          <w:rFonts w:hint="eastAsia"/>
        </w:rPr>
        <w:drawing>
          <wp:inline distT="0" distB="0" distL="114300" distR="114300">
            <wp:extent cx="5301615" cy="4250690"/>
            <wp:effectExtent l="0" t="0" r="0" b="0"/>
            <wp:docPr id="12" name="图片 12" descr="图片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1003"/>
                    <pic:cNvPicPr>
                      <a:picLocks noChangeAspect="1"/>
                    </pic:cNvPicPr>
                  </pic:nvPicPr>
                  <pic:blipFill>
                    <a:blip r:embed="rId14"/>
                    <a:srcRect l="2009" t="2930" r="5483" b="1983"/>
                    <a:stretch>
                      <a:fillRect/>
                    </a:stretch>
                  </pic:blipFill>
                  <pic:spPr>
                    <a:xfrm>
                      <a:off x="0" y="0"/>
                      <a:ext cx="5301615" cy="4250690"/>
                    </a:xfrm>
                    <a:prstGeom prst="rect">
                      <a:avLst/>
                    </a:prstGeom>
                  </pic:spPr>
                </pic:pic>
              </a:graphicData>
            </a:graphic>
          </wp:inline>
        </w:drawing>
      </w:r>
    </w:p>
    <w:p>
      <w:pPr>
        <w:widowControl/>
        <w:spacing w:line="440" w:lineRule="atLeast"/>
        <w:jc w:val="center"/>
        <w:rPr>
          <w:rFonts w:asciiTheme="minorEastAsia" w:hAnsiTheme="minorEastAsia" w:cstheme="minorEastAsia"/>
          <w:szCs w:val="21"/>
        </w:rPr>
      </w:pPr>
      <w:r>
        <w:rPr>
          <w:rFonts w:hint="eastAsia" w:asciiTheme="minorEastAsia" w:hAnsiTheme="minorEastAsia" w:cstheme="minorEastAsia"/>
          <w:szCs w:val="21"/>
        </w:rPr>
        <w:t>图</w:t>
      </w:r>
      <w:r>
        <w:rPr>
          <w:rFonts w:hint="eastAsia" w:ascii="Times New Roman" w:hAnsi="Times New Roman" w:cs="Times New Roman"/>
          <w:color w:val="000000"/>
          <w:kern w:val="0"/>
          <w:szCs w:val="21"/>
          <w:lang w:bidi="ar"/>
        </w:rPr>
        <w:t>3</w:t>
      </w:r>
      <w:r>
        <w:rPr>
          <w:rFonts w:ascii="Times New Roman" w:hAnsi="Times New Roman" w:cs="Times New Roman"/>
          <w:color w:val="000000"/>
          <w:kern w:val="0"/>
          <w:szCs w:val="21"/>
          <w:lang w:bidi="ar"/>
        </w:rPr>
        <w:t>-</w:t>
      </w:r>
      <w:r>
        <w:rPr>
          <w:rFonts w:hint="eastAsia" w:ascii="Times New Roman" w:hAnsi="Times New Roman" w:cs="Times New Roman"/>
          <w:color w:val="000000"/>
          <w:kern w:val="0"/>
          <w:szCs w:val="21"/>
          <w:lang w:bidi="ar"/>
        </w:rPr>
        <w:t>11</w:t>
      </w:r>
      <w:r>
        <w:rPr>
          <w:rFonts w:hint="eastAsia" w:asciiTheme="minorEastAsia" w:hAnsiTheme="minorEastAsia" w:cstheme="minorEastAsia"/>
          <w:szCs w:val="21"/>
        </w:rPr>
        <w:t>不同配比涤纶/氨纶混纺所得聚合产物剪切流变变化：</w:t>
      </w:r>
      <w:r>
        <w:rPr>
          <w:rFonts w:hint="eastAsia" w:ascii="Times New Roman" w:hAnsi="Times New Roman" w:cs="Times New Roman"/>
          <w:szCs w:val="21"/>
        </w:rPr>
        <w:t>（</w:t>
      </w:r>
      <w:r>
        <w:rPr>
          <w:rFonts w:ascii="Times New Roman" w:hAnsi="Times New Roman" w:cs="Times New Roman"/>
          <w:szCs w:val="21"/>
        </w:rPr>
        <w:t>a</w:t>
      </w:r>
      <w:r>
        <w:rPr>
          <w:rFonts w:hint="eastAsia" w:ascii="Times New Roman" w:hAnsi="Times New Roman" w:cs="Times New Roman"/>
          <w:szCs w:val="21"/>
        </w:rPr>
        <w:t>）</w:t>
      </w:r>
      <w:r>
        <w:rPr>
          <w:rFonts w:hint="eastAsia" w:asciiTheme="minorEastAsia" w:hAnsiTheme="minorEastAsia" w:cstheme="minorEastAsia"/>
          <w:szCs w:val="21"/>
        </w:rPr>
        <w:t>稳态-粘度变化、</w:t>
      </w:r>
    </w:p>
    <w:p>
      <w:pPr>
        <w:widowControl/>
        <w:spacing w:line="440" w:lineRule="atLeast"/>
        <w:ind w:firstLine="420" w:firstLineChars="200"/>
        <w:jc w:val="center"/>
        <w:rPr>
          <w:rFonts w:asciiTheme="minorEastAsia" w:hAnsiTheme="minorEastAsia" w:cstheme="minorEastAsia"/>
          <w:szCs w:val="21"/>
        </w:rPr>
      </w:pPr>
      <w:r>
        <w:rPr>
          <w:rFonts w:hint="eastAsia" w:ascii="Times New Roman" w:hAnsi="Times New Roman" w:cs="Times New Roman"/>
          <w:szCs w:val="21"/>
        </w:rPr>
        <w:t>（b）</w:t>
      </w:r>
      <w:r>
        <w:rPr>
          <w:rFonts w:hint="eastAsia" w:asciiTheme="minorEastAsia" w:hAnsiTheme="minorEastAsia" w:cstheme="minorEastAsia"/>
          <w:szCs w:val="21"/>
        </w:rPr>
        <w:t>动态-复数粘度、</w:t>
      </w:r>
      <w:r>
        <w:rPr>
          <w:rFonts w:hint="eastAsia" w:ascii="Times New Roman" w:hAnsi="Times New Roman" w:cs="Times New Roman"/>
          <w:szCs w:val="21"/>
        </w:rPr>
        <w:t>（c）</w:t>
      </w:r>
      <w:r>
        <w:rPr>
          <w:rFonts w:hint="eastAsia" w:asciiTheme="minorEastAsia" w:hAnsiTheme="minorEastAsia" w:cstheme="minorEastAsia"/>
          <w:szCs w:val="21"/>
        </w:rPr>
        <w:t>动态-损耗模量、</w:t>
      </w:r>
      <w:r>
        <w:rPr>
          <w:rFonts w:hint="eastAsia" w:ascii="Times New Roman" w:hAnsi="Times New Roman" w:cs="Times New Roman"/>
          <w:szCs w:val="21"/>
        </w:rPr>
        <w:t>（d）</w:t>
      </w:r>
      <w:r>
        <w:rPr>
          <w:rFonts w:hint="eastAsia" w:asciiTheme="minorEastAsia" w:hAnsiTheme="minorEastAsia" w:cstheme="minorEastAsia"/>
          <w:szCs w:val="21"/>
        </w:rPr>
        <w:t>动态-储能模量</w:t>
      </w:r>
    </w:p>
    <w:p>
      <w:pPr>
        <w:pStyle w:val="15"/>
        <w:widowControl/>
        <w:shd w:val="clear" w:color="auto" w:fill="FFFFFF"/>
        <w:spacing w:beforeAutospacing="0" w:afterAutospacing="0" w:line="440" w:lineRule="atLeast"/>
        <w:jc w:val="center"/>
        <w:rPr>
          <w:rFonts w:ascii="Times New Roman" w:hAnsi="Times New Roman" w:eastAsia="Segoe UI"/>
          <w:color w:val="2A2B2E"/>
          <w:sz w:val="21"/>
          <w:szCs w:val="21"/>
          <w:shd w:val="clear" w:color="auto" w:fill="FFFFFF"/>
        </w:rPr>
      </w:pPr>
      <w:r>
        <w:rPr>
          <w:rFonts w:ascii="Times New Roman" w:hAnsi="Times New Roman" w:eastAsia="Segoe UI"/>
          <w:color w:val="2A2B2E"/>
          <w:sz w:val="21"/>
          <w:szCs w:val="21"/>
          <w:shd w:val="clear" w:color="auto" w:fill="FFFFFF"/>
        </w:rPr>
        <w:t>Fig</w:t>
      </w:r>
      <w:r>
        <w:rPr>
          <w:rFonts w:hint="eastAsia" w:ascii="Times New Roman" w:hAnsi="Times New Roman" w:eastAsia="宋体"/>
          <w:color w:val="2A2B2E"/>
          <w:sz w:val="21"/>
          <w:szCs w:val="21"/>
          <w:shd w:val="clear" w:color="auto" w:fill="FFFFFF"/>
        </w:rPr>
        <w:t>.</w:t>
      </w:r>
      <w:r>
        <w:rPr>
          <w:rFonts w:ascii="Times New Roman" w:hAnsi="Times New Roman" w:eastAsia="Segoe UI"/>
          <w:color w:val="2A2B2E"/>
          <w:sz w:val="21"/>
          <w:szCs w:val="21"/>
          <w:shd w:val="clear" w:color="auto" w:fill="FFFFFF"/>
        </w:rPr>
        <w:t xml:space="preserve"> 3-11 Shear rheological changes of polymer products derived from polyester/spandex blends of different proportions: (a) steady-viscosity changes, (b) dynamic complex viscosity,</w:t>
      </w:r>
    </w:p>
    <w:p>
      <w:pPr>
        <w:pStyle w:val="15"/>
        <w:shd w:val="clear" w:color="auto" w:fill="FFFFFF"/>
        <w:spacing w:beforeAutospacing="0" w:afterAutospacing="0" w:line="440" w:lineRule="atLeast"/>
        <w:jc w:val="center"/>
        <w:rPr>
          <w:rFonts w:asciiTheme="minorEastAsia" w:hAnsiTheme="minorEastAsia" w:cstheme="minorEastAsia"/>
          <w:sz w:val="21"/>
          <w:szCs w:val="21"/>
        </w:rPr>
      </w:pPr>
      <w:r>
        <w:rPr>
          <w:rFonts w:ascii="Times New Roman" w:hAnsi="Times New Roman" w:eastAsia="Segoe UI"/>
          <w:color w:val="2A2B2E"/>
          <w:sz w:val="21"/>
          <w:szCs w:val="21"/>
          <w:shd w:val="clear" w:color="auto" w:fill="FFFFFF"/>
        </w:rPr>
        <w:t>(c) dynamic loss modulus, (d) dynamic energy storage modulus</w:t>
      </w:r>
    </w:p>
    <w:p>
      <w:pPr>
        <w:widowControl/>
        <w:spacing w:line="440" w:lineRule="atLeast"/>
        <w:rPr>
          <w:rFonts w:asciiTheme="minorEastAsia" w:hAnsiTheme="minorEastAsia" w:cstheme="minorEastAsia"/>
          <w:sz w:val="24"/>
        </w:rPr>
      </w:pPr>
      <w:r>
        <w:rPr>
          <w:rFonts w:hint="eastAsia" w:ascii="Times New Roman" w:hAnsi="Times New Roman" w:cs="Times New Roman" w:eastAsiaTheme="majorEastAsia"/>
          <w:b/>
          <w:bCs/>
          <w:sz w:val="24"/>
        </w:rPr>
        <w:t>3.3.4.5 涤纶/氨纶混纺UPR产物的力学性能分析</w:t>
      </w:r>
    </w:p>
    <w:p>
      <w:pPr>
        <w:widowControl/>
        <w:spacing w:line="440" w:lineRule="atLeast"/>
        <w:ind w:firstLine="480" w:firstLineChars="200"/>
        <w:rPr>
          <w:rFonts w:asciiTheme="minorEastAsia" w:hAnsiTheme="minorEastAsia" w:cstheme="minorEastAsia"/>
          <w:sz w:val="24"/>
        </w:rPr>
      </w:pPr>
      <w:r>
        <w:rPr>
          <w:rFonts w:hint="eastAsia" w:asciiTheme="minorEastAsia" w:hAnsiTheme="minorEastAsia" w:cstheme="minorEastAsia"/>
          <w:sz w:val="24"/>
        </w:rPr>
        <w:t>表</w:t>
      </w:r>
      <w:r>
        <w:rPr>
          <w:rFonts w:hint="eastAsia" w:ascii="Times New Roman" w:hAnsi="Times New Roman" w:cs="Times New Roman"/>
          <w:color w:val="000000"/>
          <w:kern w:val="0"/>
          <w:sz w:val="24"/>
          <w:lang w:bidi="ar"/>
        </w:rPr>
        <w:t>3</w:t>
      </w:r>
      <w:r>
        <w:rPr>
          <w:rFonts w:ascii="Times New Roman" w:hAnsi="Times New Roman" w:cs="Times New Roman"/>
          <w:color w:val="000000"/>
          <w:kern w:val="0"/>
          <w:sz w:val="24"/>
          <w:lang w:bidi="ar"/>
        </w:rPr>
        <w:t>-</w:t>
      </w:r>
      <w:r>
        <w:rPr>
          <w:rFonts w:hint="eastAsia" w:ascii="Times New Roman" w:hAnsi="Times New Roman" w:cs="Times New Roman"/>
          <w:color w:val="000000"/>
          <w:kern w:val="0"/>
          <w:sz w:val="24"/>
          <w:lang w:bidi="ar"/>
        </w:rPr>
        <w:t>9</w:t>
      </w:r>
      <w:r>
        <w:rPr>
          <w:rFonts w:hint="eastAsia" w:ascii="Times New Roman" w:hAnsi="Times New Roman" w:cs="Times New Roman"/>
          <w:sz w:val="24"/>
        </w:rPr>
        <w:t>中</w:t>
      </w:r>
      <w:r>
        <w:rPr>
          <w:rFonts w:hint="eastAsia" w:asciiTheme="minorEastAsia" w:hAnsiTheme="minorEastAsia" w:cstheme="minorEastAsia"/>
          <w:sz w:val="24"/>
        </w:rPr>
        <w:t>不同配比涤纶/氨纶混纺所得聚合产物力学性能测试结果表现出：各聚合产物的性能均高于纯聚酯树脂，除冲击韧性外，均为先上升后下降趋势。表明氨纶含量及聚酯的醇解程度对于最终制备的不饱和聚酯树脂力学性能影响较大。冲击韧性随氨纶含量增长而变大的现象，符合氨纶需消耗较多醇解剂，醇解越来越不彻底的推论，即醇解不彻底的氨纶充当纤维增强树脂，克服热固性树脂冲击韧性较差的缺点。</w:t>
      </w:r>
    </w:p>
    <w:p>
      <w:pPr>
        <w:widowControl/>
        <w:spacing w:line="440" w:lineRule="atLeast"/>
        <w:jc w:val="center"/>
        <w:rPr>
          <w:rFonts w:asciiTheme="minorEastAsia" w:hAnsiTheme="minorEastAsia" w:cstheme="minorEastAsia"/>
          <w:szCs w:val="21"/>
        </w:rPr>
      </w:pPr>
    </w:p>
    <w:p>
      <w:pPr>
        <w:widowControl/>
        <w:spacing w:line="440" w:lineRule="atLeast"/>
        <w:rPr>
          <w:rFonts w:asciiTheme="minorEastAsia" w:hAnsiTheme="minorEastAsia" w:cstheme="minorEastAsia"/>
          <w:szCs w:val="21"/>
        </w:rPr>
      </w:pPr>
    </w:p>
    <w:p>
      <w:pPr>
        <w:widowControl/>
        <w:spacing w:line="440" w:lineRule="atLeast"/>
        <w:jc w:val="center"/>
        <w:rPr>
          <w:rFonts w:asciiTheme="minorEastAsia" w:hAnsiTheme="minorEastAsia" w:cstheme="minorEastAsia"/>
          <w:szCs w:val="21"/>
        </w:rPr>
      </w:pPr>
      <w:r>
        <w:rPr>
          <w:rFonts w:hint="eastAsia" w:asciiTheme="minorEastAsia" w:hAnsiTheme="minorEastAsia" w:cstheme="minorEastAsia"/>
          <w:szCs w:val="21"/>
        </w:rPr>
        <w:t>表</w:t>
      </w:r>
      <w:r>
        <w:rPr>
          <w:rFonts w:hint="eastAsia" w:ascii="Times New Roman" w:hAnsi="Times New Roman" w:cs="Times New Roman"/>
          <w:szCs w:val="21"/>
        </w:rPr>
        <w:t>3-9</w:t>
      </w:r>
      <w:r>
        <w:rPr>
          <w:rFonts w:hint="eastAsia" w:asciiTheme="minorEastAsia" w:hAnsiTheme="minorEastAsia" w:cstheme="minorEastAsia"/>
          <w:szCs w:val="21"/>
        </w:rPr>
        <w:t xml:space="preserve">  不同配比涤纶/氨纶混纺所得聚合产物的力学性能</w:t>
      </w:r>
    </w:p>
    <w:p>
      <w:pPr>
        <w:widowControl/>
        <w:spacing w:line="440" w:lineRule="atLeast"/>
        <w:jc w:val="center"/>
        <w:rPr>
          <w:rFonts w:asciiTheme="minorEastAsia" w:hAnsiTheme="minorEastAsia" w:cstheme="minorEastAsia"/>
          <w:sz w:val="24"/>
        </w:rPr>
      </w:pPr>
      <w:r>
        <w:rPr>
          <w:rFonts w:ascii="Times New Roman" w:hAnsi="Times New Roman" w:eastAsia="Segoe UI" w:cs="Times New Roman"/>
          <w:color w:val="2A2B2E"/>
          <w:szCs w:val="21"/>
        </w:rPr>
        <w:t>Tab</w:t>
      </w:r>
      <w:r>
        <w:rPr>
          <w:rFonts w:ascii="Times New Roman" w:hAnsi="Times New Roman" w:eastAsia="宋体" w:cs="Times New Roman"/>
          <w:color w:val="2A2B2E"/>
          <w:szCs w:val="21"/>
        </w:rPr>
        <w:t>.</w:t>
      </w:r>
      <w:r>
        <w:rPr>
          <w:rFonts w:ascii="Times New Roman" w:hAnsi="Times New Roman" w:eastAsia="Segoe UI" w:cs="Times New Roman"/>
          <w:color w:val="2A2B2E"/>
          <w:szCs w:val="21"/>
        </w:rPr>
        <w:t xml:space="preserve"> 3-9 Mechanical properties of polyester/spandex blends with different proportions</w:t>
      </w:r>
    </w:p>
    <w:tbl>
      <w:tblPr>
        <w:tblStyle w:val="18"/>
        <w:tblW w:w="4997"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653"/>
        <w:gridCol w:w="767"/>
        <w:gridCol w:w="933"/>
        <w:gridCol w:w="940"/>
        <w:gridCol w:w="967"/>
        <w:gridCol w:w="958"/>
        <w:gridCol w:w="1107"/>
        <w:gridCol w:w="1192"/>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70" w:type="pct"/>
            <w:tcBorders>
              <w:top w:val="single" w:color="auto" w:sz="12" w:space="0"/>
              <w:bottom w:val="single" w:color="auto" w:sz="8" w:space="0"/>
            </w:tcBorders>
            <w:vAlign w:val="center"/>
          </w:tcPr>
          <w:p>
            <w:pPr>
              <w:snapToGrid w:val="0"/>
              <w:spacing w:line="440" w:lineRule="atLeast"/>
              <w:jc w:val="center"/>
              <w:rPr>
                <w:rFonts w:ascii="宋体" w:hAnsi="宋体" w:eastAsia="宋体" w:cs="宋体"/>
                <w:kern w:val="0"/>
                <w:sz w:val="24"/>
              </w:rPr>
            </w:pPr>
            <w:r>
              <w:rPr>
                <w:rFonts w:ascii="Times New Roman" w:hAnsi="Times New Roman" w:eastAsia="宋体" w:cs="Times New Roman"/>
                <w:kern w:val="0"/>
                <w:sz w:val="24"/>
              </w:rPr>
              <w:t>配方</w:t>
            </w:r>
          </w:p>
          <w:p>
            <w:pPr>
              <w:snapToGrid w:val="0"/>
              <w:spacing w:line="440" w:lineRule="atLeast"/>
              <w:jc w:val="center"/>
              <w:rPr>
                <w:rFonts w:ascii="宋体" w:hAnsi="宋体" w:eastAsia="宋体" w:cs="宋体"/>
                <w:kern w:val="0"/>
                <w:sz w:val="24"/>
              </w:rPr>
            </w:pPr>
            <w:r>
              <w:rPr>
                <w:rFonts w:hint="eastAsia" w:ascii="宋体" w:hAnsi="宋体" w:eastAsia="宋体" w:cs="宋体"/>
                <w:kern w:val="0"/>
                <w:sz w:val="24"/>
              </w:rPr>
              <w:t>性能</w:t>
            </w:r>
          </w:p>
        </w:tc>
        <w:tc>
          <w:tcPr>
            <w:tcW w:w="450" w:type="pct"/>
            <w:tcBorders>
              <w:top w:val="single" w:color="auto" w:sz="12" w:space="0"/>
              <w:bottom w:val="single" w:color="auto" w:sz="8"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P100</w:t>
            </w:r>
          </w:p>
        </w:tc>
        <w:tc>
          <w:tcPr>
            <w:tcW w:w="547" w:type="pct"/>
            <w:tcBorders>
              <w:top w:val="single" w:color="auto" w:sz="12" w:space="0"/>
              <w:bottom w:val="single" w:color="auto" w:sz="8"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P98-U2</w:t>
            </w:r>
          </w:p>
        </w:tc>
        <w:tc>
          <w:tcPr>
            <w:tcW w:w="551" w:type="pct"/>
            <w:tcBorders>
              <w:top w:val="single" w:color="auto" w:sz="12" w:space="0"/>
              <w:bottom w:val="single" w:color="auto" w:sz="8"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P96-U4</w:t>
            </w:r>
          </w:p>
        </w:tc>
        <w:tc>
          <w:tcPr>
            <w:tcW w:w="567" w:type="pct"/>
            <w:tcBorders>
              <w:top w:val="single" w:color="auto" w:sz="12" w:space="0"/>
              <w:bottom w:val="single" w:color="auto" w:sz="8"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P94-U6</w:t>
            </w:r>
          </w:p>
        </w:tc>
        <w:tc>
          <w:tcPr>
            <w:tcW w:w="562" w:type="pct"/>
            <w:tcBorders>
              <w:top w:val="single" w:color="auto" w:sz="12" w:space="0"/>
              <w:bottom w:val="single" w:color="auto" w:sz="8"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P92-U8</w:t>
            </w:r>
          </w:p>
        </w:tc>
        <w:tc>
          <w:tcPr>
            <w:tcW w:w="649" w:type="pct"/>
            <w:tcBorders>
              <w:top w:val="single" w:color="auto" w:sz="12" w:space="0"/>
              <w:bottom w:val="single" w:color="auto" w:sz="8"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P90-U10</w:t>
            </w:r>
          </w:p>
        </w:tc>
        <w:tc>
          <w:tcPr>
            <w:tcW w:w="699" w:type="pct"/>
            <w:tcBorders>
              <w:top w:val="single" w:color="auto" w:sz="12" w:space="0"/>
              <w:bottom w:val="single" w:color="auto" w:sz="8" w:space="0"/>
            </w:tcBorders>
            <w:vAlign w:val="center"/>
          </w:tcPr>
          <w:p>
            <w:pPr>
              <w:widowControl/>
              <w:spacing w:line="440" w:lineRule="atLeast"/>
              <w:jc w:val="center"/>
              <w:rPr>
                <w:rFonts w:ascii="Times New Roman" w:hAnsi="Times New Roman" w:eastAsia="宋体" w:cs="Times New Roman"/>
                <w:kern w:val="0"/>
                <w:sz w:val="24"/>
              </w:rPr>
            </w:pPr>
            <w:r>
              <w:rPr>
                <w:rFonts w:hint="eastAsia" w:ascii="Times New Roman" w:hAnsi="Times New Roman" w:eastAsia="宋体" w:cs="Times New Roman"/>
                <w:kern w:val="0"/>
                <w:sz w:val="24"/>
              </w:rPr>
              <w:t>产品标准</w:t>
            </w:r>
          </w:p>
          <w:p>
            <w:pPr>
              <w:widowControl/>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(DB35/T</w:t>
            </w:r>
          </w:p>
          <w:p>
            <w:pPr>
              <w:pStyle w:val="2"/>
              <w:spacing w:line="440" w:lineRule="atLeast"/>
              <w:ind w:firstLine="0" w:firstLineChars="0"/>
              <w:jc w:val="center"/>
              <w:rPr>
                <w:rFonts w:ascii="宋体" w:hAnsi="宋体" w:eastAsia="宋体" w:cs="宋体"/>
                <w:color w:val="000000"/>
                <w:kern w:val="0"/>
              </w:rPr>
            </w:pPr>
            <w:r>
              <w:rPr>
                <w:rFonts w:ascii="Times New Roman" w:hAnsi="Times New Roman" w:eastAsia="宋体" w:cs="Times New Roman"/>
                <w:kern w:val="0"/>
              </w:rPr>
              <w:t>1826-2019)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70" w:type="pct"/>
            <w:tcBorders>
              <w:top w:val="single" w:color="auto" w:sz="8" w:space="0"/>
              <w:bottom w:val="nil"/>
            </w:tcBorders>
            <w:vAlign w:val="center"/>
          </w:tcPr>
          <w:p>
            <w:pPr>
              <w:spacing w:line="440" w:lineRule="atLeast"/>
              <w:jc w:val="center"/>
              <w:rPr>
                <w:rFonts w:ascii="宋体" w:hAnsi="宋体" w:eastAsia="宋体" w:cs="宋体"/>
                <w:kern w:val="0"/>
                <w:sz w:val="24"/>
              </w:rPr>
            </w:pPr>
            <w:r>
              <w:rPr>
                <w:rFonts w:hint="eastAsia" w:ascii="宋体" w:hAnsi="宋体" w:eastAsia="宋体" w:cs="宋体"/>
                <w:color w:val="000000"/>
                <w:kern w:val="0"/>
                <w:sz w:val="24"/>
              </w:rPr>
              <w:t>拉伸强度</w:t>
            </w:r>
            <w:r>
              <w:rPr>
                <w:rFonts w:ascii="Times New Roman" w:hAnsi="Times New Roman" w:eastAsia="宋体" w:cs="Times New Roman"/>
                <w:color w:val="000000"/>
                <w:kern w:val="0"/>
                <w:sz w:val="24"/>
              </w:rPr>
              <w:t>/MPa</w:t>
            </w:r>
          </w:p>
        </w:tc>
        <w:tc>
          <w:tcPr>
            <w:tcW w:w="450" w:type="pct"/>
            <w:tcBorders>
              <w:top w:val="single" w:color="auto" w:sz="8" w:space="0"/>
              <w:bottom w:val="nil"/>
            </w:tcBorders>
            <w:vAlign w:val="center"/>
          </w:tcPr>
          <w:p>
            <w:pPr>
              <w:pStyle w:val="15"/>
              <w:widowControl/>
              <w:spacing w:line="440" w:lineRule="atLeast"/>
              <w:jc w:val="center"/>
              <w:rPr>
                <w:rFonts w:ascii="Times New Roman" w:hAnsi="Times New Roman" w:eastAsia="宋体"/>
                <w:color w:val="000000"/>
                <w:kern w:val="2"/>
              </w:rPr>
            </w:pPr>
            <w:r>
              <w:rPr>
                <w:rFonts w:ascii="Times New Roman" w:hAnsi="Times New Roman" w:eastAsia="宋体"/>
                <w:color w:val="000000"/>
                <w:kern w:val="2"/>
              </w:rPr>
              <w:t>44.8</w:t>
            </w:r>
          </w:p>
        </w:tc>
        <w:tc>
          <w:tcPr>
            <w:tcW w:w="547" w:type="pct"/>
            <w:tcBorders>
              <w:top w:val="single" w:color="auto" w:sz="8" w:space="0"/>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50.</w:t>
            </w:r>
            <w:r>
              <w:rPr>
                <w:rFonts w:hint="eastAsia" w:ascii="Times New Roman" w:hAnsi="Times New Roman" w:eastAsia="宋体" w:cs="Times New Roman"/>
                <w:color w:val="000000"/>
                <w:kern w:val="0"/>
                <w:sz w:val="24"/>
              </w:rPr>
              <w:t>1</w:t>
            </w:r>
          </w:p>
        </w:tc>
        <w:tc>
          <w:tcPr>
            <w:tcW w:w="551" w:type="pct"/>
            <w:tcBorders>
              <w:top w:val="single" w:color="auto" w:sz="8" w:space="0"/>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51.</w:t>
            </w:r>
            <w:r>
              <w:rPr>
                <w:rFonts w:hint="eastAsia" w:ascii="Times New Roman" w:hAnsi="Times New Roman" w:eastAsia="宋体" w:cs="Times New Roman"/>
                <w:color w:val="000000"/>
                <w:kern w:val="0"/>
                <w:sz w:val="24"/>
              </w:rPr>
              <w:t>5</w:t>
            </w:r>
          </w:p>
        </w:tc>
        <w:tc>
          <w:tcPr>
            <w:tcW w:w="567" w:type="pct"/>
            <w:tcBorders>
              <w:top w:val="single" w:color="auto" w:sz="8" w:space="0"/>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62.</w:t>
            </w:r>
            <w:r>
              <w:rPr>
                <w:rFonts w:hint="eastAsia" w:ascii="Times New Roman" w:hAnsi="Times New Roman" w:eastAsia="宋体" w:cs="Times New Roman"/>
                <w:color w:val="000000"/>
                <w:kern w:val="0"/>
                <w:sz w:val="24"/>
              </w:rPr>
              <w:t>8</w:t>
            </w:r>
          </w:p>
        </w:tc>
        <w:tc>
          <w:tcPr>
            <w:tcW w:w="562" w:type="pct"/>
            <w:tcBorders>
              <w:top w:val="single" w:color="auto" w:sz="8" w:space="0"/>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45.0</w:t>
            </w:r>
          </w:p>
        </w:tc>
        <w:tc>
          <w:tcPr>
            <w:tcW w:w="649" w:type="pct"/>
            <w:tcBorders>
              <w:top w:val="single" w:color="auto" w:sz="8" w:space="0"/>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52.9</w:t>
            </w:r>
          </w:p>
        </w:tc>
        <w:tc>
          <w:tcPr>
            <w:tcW w:w="699" w:type="pct"/>
            <w:tcBorders>
              <w:top w:val="single" w:color="auto" w:sz="8" w:space="0"/>
              <w:bottom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≥50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70" w:type="pct"/>
            <w:tcBorders>
              <w:top w:val="nil"/>
              <w:bottom w:val="nil"/>
            </w:tcBorders>
            <w:vAlign w:val="center"/>
          </w:tcPr>
          <w:p>
            <w:pPr>
              <w:spacing w:line="440" w:lineRule="atLeast"/>
              <w:jc w:val="center"/>
              <w:rPr>
                <w:rFonts w:ascii="宋体" w:hAnsi="宋体" w:eastAsia="宋体" w:cs="宋体"/>
                <w:kern w:val="0"/>
                <w:sz w:val="24"/>
              </w:rPr>
            </w:pPr>
            <w:r>
              <w:rPr>
                <w:rFonts w:hint="eastAsia" w:ascii="宋体" w:hAnsi="宋体" w:eastAsia="宋体" w:cs="宋体"/>
                <w:color w:val="000000"/>
                <w:kern w:val="0"/>
                <w:sz w:val="24"/>
              </w:rPr>
              <w:t>弯曲强度</w:t>
            </w:r>
            <w:r>
              <w:rPr>
                <w:rFonts w:ascii="Times New Roman" w:hAnsi="Times New Roman" w:eastAsia="宋体" w:cs="Times New Roman"/>
                <w:color w:val="000000"/>
                <w:kern w:val="0"/>
                <w:sz w:val="24"/>
              </w:rPr>
              <w:t>/MPa</w:t>
            </w:r>
          </w:p>
        </w:tc>
        <w:tc>
          <w:tcPr>
            <w:tcW w:w="450" w:type="pct"/>
            <w:tcBorders>
              <w:top w:val="nil"/>
              <w:bottom w:val="nil"/>
            </w:tcBorders>
            <w:vAlign w:val="center"/>
          </w:tcPr>
          <w:p>
            <w:pPr>
              <w:pStyle w:val="15"/>
              <w:widowControl/>
              <w:spacing w:line="440" w:lineRule="atLeast"/>
              <w:jc w:val="center"/>
              <w:rPr>
                <w:rFonts w:ascii="Times New Roman" w:hAnsi="Times New Roman" w:eastAsia="宋体"/>
                <w:color w:val="000000"/>
                <w:kern w:val="2"/>
              </w:rPr>
            </w:pPr>
            <w:r>
              <w:rPr>
                <w:rFonts w:ascii="Times New Roman" w:hAnsi="Times New Roman" w:eastAsia="宋体"/>
                <w:color w:val="000000"/>
                <w:kern w:val="2"/>
              </w:rPr>
              <w:t>8</w:t>
            </w:r>
            <w:r>
              <w:rPr>
                <w:rFonts w:hint="eastAsia" w:ascii="Times New Roman" w:hAnsi="Times New Roman" w:eastAsia="宋体"/>
                <w:color w:val="000000"/>
                <w:kern w:val="2"/>
              </w:rPr>
              <w:t>8</w:t>
            </w:r>
            <w:r>
              <w:rPr>
                <w:rFonts w:ascii="Times New Roman" w:hAnsi="Times New Roman" w:eastAsia="宋体"/>
                <w:color w:val="000000"/>
                <w:kern w:val="2"/>
              </w:rPr>
              <w:t>.</w:t>
            </w:r>
            <w:r>
              <w:rPr>
                <w:rFonts w:hint="eastAsia" w:ascii="Times New Roman" w:hAnsi="Times New Roman" w:eastAsia="宋体"/>
                <w:color w:val="000000"/>
                <w:kern w:val="2"/>
              </w:rPr>
              <w:t>0</w:t>
            </w:r>
          </w:p>
        </w:tc>
        <w:tc>
          <w:tcPr>
            <w:tcW w:w="547"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89.</w:t>
            </w:r>
            <w:r>
              <w:rPr>
                <w:rFonts w:hint="eastAsia" w:ascii="Times New Roman" w:hAnsi="Times New Roman" w:eastAsia="宋体" w:cs="Times New Roman"/>
                <w:color w:val="000000"/>
                <w:kern w:val="0"/>
                <w:sz w:val="24"/>
              </w:rPr>
              <w:t>3</w:t>
            </w:r>
          </w:p>
        </w:tc>
        <w:tc>
          <w:tcPr>
            <w:tcW w:w="551"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93.7</w:t>
            </w:r>
          </w:p>
        </w:tc>
        <w:tc>
          <w:tcPr>
            <w:tcW w:w="567"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10</w:t>
            </w:r>
            <w:r>
              <w:rPr>
                <w:rFonts w:hint="eastAsia" w:ascii="Times New Roman" w:hAnsi="Times New Roman" w:eastAsia="宋体" w:cs="Times New Roman"/>
                <w:color w:val="000000"/>
                <w:kern w:val="0"/>
                <w:sz w:val="24"/>
              </w:rPr>
              <w:t>4.0</w:t>
            </w:r>
          </w:p>
        </w:tc>
        <w:tc>
          <w:tcPr>
            <w:tcW w:w="562"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129.</w:t>
            </w:r>
            <w:r>
              <w:rPr>
                <w:rFonts w:hint="eastAsia" w:ascii="Times New Roman" w:hAnsi="Times New Roman" w:eastAsia="宋体" w:cs="Times New Roman"/>
                <w:color w:val="000000"/>
                <w:kern w:val="0"/>
                <w:sz w:val="24"/>
              </w:rPr>
              <w:t>3</w:t>
            </w:r>
          </w:p>
        </w:tc>
        <w:tc>
          <w:tcPr>
            <w:tcW w:w="649"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90.</w:t>
            </w:r>
            <w:r>
              <w:rPr>
                <w:rFonts w:hint="eastAsia" w:ascii="Times New Roman" w:hAnsi="Times New Roman" w:eastAsia="宋体" w:cs="Times New Roman"/>
                <w:color w:val="000000"/>
                <w:kern w:val="0"/>
                <w:sz w:val="24"/>
              </w:rPr>
              <w:t>4</w:t>
            </w:r>
          </w:p>
        </w:tc>
        <w:tc>
          <w:tcPr>
            <w:tcW w:w="699" w:type="pct"/>
            <w:tcBorders>
              <w:top w:val="nil"/>
              <w:bottom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≥70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70" w:type="pct"/>
            <w:tcBorders>
              <w:top w:val="nil"/>
              <w:bottom w:val="nil"/>
            </w:tcBorders>
            <w:vAlign w:val="center"/>
          </w:tcPr>
          <w:p>
            <w:pPr>
              <w:spacing w:line="440" w:lineRule="atLeast"/>
              <w:jc w:val="center"/>
              <w:rPr>
                <w:rFonts w:ascii="宋体" w:hAnsi="宋体" w:eastAsia="宋体" w:cs="宋体"/>
                <w:color w:val="000000"/>
                <w:kern w:val="0"/>
                <w:sz w:val="24"/>
              </w:rPr>
            </w:pPr>
            <w:r>
              <w:rPr>
                <w:rFonts w:hint="eastAsia" w:ascii="宋体" w:hAnsi="宋体" w:eastAsia="宋体" w:cs="宋体"/>
                <w:color w:val="000000"/>
                <w:kern w:val="0"/>
                <w:sz w:val="24"/>
              </w:rPr>
              <w:t>弯曲模量</w:t>
            </w:r>
            <w:r>
              <w:rPr>
                <w:rFonts w:ascii="Times New Roman" w:hAnsi="Times New Roman" w:eastAsia="宋体" w:cs="Times New Roman"/>
                <w:color w:val="000000"/>
                <w:kern w:val="0"/>
                <w:sz w:val="24"/>
              </w:rPr>
              <w:t>/MPa</w:t>
            </w:r>
          </w:p>
        </w:tc>
        <w:tc>
          <w:tcPr>
            <w:tcW w:w="450" w:type="pct"/>
            <w:tcBorders>
              <w:top w:val="nil"/>
              <w:bottom w:val="nil"/>
            </w:tcBorders>
            <w:vAlign w:val="center"/>
          </w:tcPr>
          <w:p>
            <w:pPr>
              <w:pStyle w:val="15"/>
              <w:widowControl/>
              <w:spacing w:line="440" w:lineRule="atLeast"/>
              <w:jc w:val="center"/>
              <w:rPr>
                <w:rFonts w:ascii="Times New Roman" w:hAnsi="Times New Roman" w:eastAsia="宋体"/>
                <w:color w:val="000000"/>
                <w:kern w:val="2"/>
              </w:rPr>
            </w:pPr>
            <w:r>
              <w:rPr>
                <w:rFonts w:ascii="Times New Roman" w:hAnsi="Times New Roman" w:eastAsia="宋体"/>
                <w:color w:val="000000"/>
                <w:kern w:val="2"/>
              </w:rPr>
              <w:t>2656</w:t>
            </w:r>
          </w:p>
        </w:tc>
        <w:tc>
          <w:tcPr>
            <w:tcW w:w="547"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26506</w:t>
            </w:r>
          </w:p>
        </w:tc>
        <w:tc>
          <w:tcPr>
            <w:tcW w:w="551"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2767</w:t>
            </w:r>
          </w:p>
        </w:tc>
        <w:tc>
          <w:tcPr>
            <w:tcW w:w="567"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3249</w:t>
            </w:r>
          </w:p>
        </w:tc>
        <w:tc>
          <w:tcPr>
            <w:tcW w:w="562"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4246</w:t>
            </w:r>
          </w:p>
        </w:tc>
        <w:tc>
          <w:tcPr>
            <w:tcW w:w="649"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2720</w:t>
            </w:r>
          </w:p>
        </w:tc>
        <w:tc>
          <w:tcPr>
            <w:tcW w:w="699" w:type="pct"/>
            <w:tcBorders>
              <w:top w:val="nil"/>
              <w:bottom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≥2000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70" w:type="pct"/>
            <w:tcBorders>
              <w:top w:val="nil"/>
              <w:bottom w:val="nil"/>
            </w:tcBorders>
            <w:vAlign w:val="center"/>
          </w:tcPr>
          <w:p>
            <w:pPr>
              <w:spacing w:line="440" w:lineRule="atLeast"/>
              <w:jc w:val="center"/>
              <w:rPr>
                <w:rFonts w:ascii="宋体" w:hAnsi="宋体" w:eastAsia="宋体" w:cs="宋体"/>
                <w:kern w:val="0"/>
                <w:sz w:val="24"/>
              </w:rPr>
            </w:pPr>
            <w:r>
              <w:rPr>
                <w:rFonts w:hint="eastAsia" w:ascii="宋体" w:hAnsi="宋体" w:eastAsia="宋体" w:cs="宋体"/>
                <w:kern w:val="0"/>
                <w:sz w:val="24"/>
              </w:rPr>
              <w:t>断裂伸长率</w:t>
            </w:r>
            <w:r>
              <w:rPr>
                <w:rFonts w:ascii="Times New Roman" w:hAnsi="Times New Roman" w:eastAsia="宋体" w:cs="Times New Roman"/>
                <w:color w:val="000000"/>
                <w:kern w:val="0"/>
                <w:sz w:val="24"/>
              </w:rPr>
              <w:t>/%</w:t>
            </w:r>
          </w:p>
        </w:tc>
        <w:tc>
          <w:tcPr>
            <w:tcW w:w="450" w:type="pct"/>
            <w:tcBorders>
              <w:top w:val="nil"/>
              <w:bottom w:val="nil"/>
            </w:tcBorders>
            <w:vAlign w:val="center"/>
          </w:tcPr>
          <w:p>
            <w:pPr>
              <w:pStyle w:val="15"/>
              <w:widowControl/>
              <w:spacing w:line="440" w:lineRule="atLeast"/>
              <w:jc w:val="center"/>
              <w:rPr>
                <w:rFonts w:ascii="Times New Roman" w:hAnsi="Times New Roman" w:eastAsia="宋体"/>
                <w:color w:val="000000"/>
                <w:kern w:val="2"/>
              </w:rPr>
            </w:pPr>
            <w:r>
              <w:rPr>
                <w:rFonts w:ascii="Times New Roman" w:hAnsi="Times New Roman" w:eastAsia="宋体"/>
                <w:color w:val="000000"/>
                <w:kern w:val="2"/>
              </w:rPr>
              <w:t>4.</w:t>
            </w:r>
            <w:r>
              <w:rPr>
                <w:rFonts w:hint="eastAsia" w:ascii="Times New Roman" w:hAnsi="Times New Roman" w:eastAsia="宋体"/>
                <w:color w:val="000000"/>
                <w:kern w:val="2"/>
              </w:rPr>
              <w:t>9</w:t>
            </w:r>
          </w:p>
        </w:tc>
        <w:tc>
          <w:tcPr>
            <w:tcW w:w="547"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5.3</w:t>
            </w:r>
          </w:p>
        </w:tc>
        <w:tc>
          <w:tcPr>
            <w:tcW w:w="551"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4.9</w:t>
            </w:r>
          </w:p>
        </w:tc>
        <w:tc>
          <w:tcPr>
            <w:tcW w:w="567"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5.1</w:t>
            </w:r>
          </w:p>
        </w:tc>
        <w:tc>
          <w:tcPr>
            <w:tcW w:w="562"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hint="eastAsia" w:ascii="Times New Roman" w:hAnsi="Times New Roman" w:eastAsia="宋体" w:cs="Times New Roman"/>
                <w:color w:val="000000"/>
                <w:kern w:val="0"/>
                <w:sz w:val="24"/>
              </w:rPr>
              <w:t>5.0</w:t>
            </w:r>
          </w:p>
        </w:tc>
        <w:tc>
          <w:tcPr>
            <w:tcW w:w="649" w:type="pct"/>
            <w:tcBorders>
              <w:top w:val="nil"/>
              <w:bottom w:val="nil"/>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5.</w:t>
            </w:r>
            <w:r>
              <w:rPr>
                <w:rFonts w:hint="eastAsia" w:ascii="Times New Roman" w:hAnsi="Times New Roman" w:eastAsia="宋体" w:cs="Times New Roman"/>
                <w:color w:val="000000"/>
                <w:kern w:val="0"/>
                <w:sz w:val="24"/>
              </w:rPr>
              <w:t>2</w:t>
            </w:r>
          </w:p>
        </w:tc>
        <w:tc>
          <w:tcPr>
            <w:tcW w:w="699" w:type="pct"/>
            <w:tcBorders>
              <w:top w:val="nil"/>
              <w:bottom w:val="nil"/>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≥2.5</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atLeast"/>
          <w:jc w:val="center"/>
        </w:trPr>
        <w:tc>
          <w:tcPr>
            <w:tcW w:w="970" w:type="pct"/>
            <w:tcBorders>
              <w:top w:val="nil"/>
              <w:bottom w:val="single" w:color="auto" w:sz="12" w:space="0"/>
            </w:tcBorders>
            <w:vAlign w:val="center"/>
          </w:tcPr>
          <w:p>
            <w:pPr>
              <w:spacing w:line="440" w:lineRule="atLeast"/>
              <w:jc w:val="center"/>
              <w:rPr>
                <w:rFonts w:ascii="宋体" w:hAnsi="宋体" w:eastAsia="宋体" w:cs="宋体"/>
                <w:kern w:val="0"/>
                <w:sz w:val="24"/>
              </w:rPr>
            </w:pPr>
            <w:r>
              <w:rPr>
                <w:rFonts w:hint="eastAsia" w:ascii="宋体" w:hAnsi="宋体" w:eastAsia="宋体" w:cs="宋体"/>
                <w:color w:val="000000"/>
                <w:kern w:val="0"/>
                <w:sz w:val="24"/>
              </w:rPr>
              <w:t>冲击韧性</w:t>
            </w:r>
            <w:r>
              <w:rPr>
                <w:rFonts w:hint="eastAsia" w:ascii="Times New Roman" w:hAnsi="Times New Roman" w:eastAsia="宋体" w:cs="Times New Roman"/>
                <w:color w:val="000000"/>
                <w:kern w:val="0"/>
                <w:sz w:val="24"/>
              </w:rPr>
              <w:t>/（kJ/m</w:t>
            </w:r>
            <w:r>
              <w:rPr>
                <w:rFonts w:ascii="Times New Roman" w:hAnsi="Times New Roman" w:eastAsia="宋体" w:cs="Times New Roman"/>
                <w:color w:val="000000"/>
                <w:kern w:val="0"/>
                <w:sz w:val="24"/>
                <w:vertAlign w:val="superscript"/>
              </w:rPr>
              <w:t>2</w:t>
            </w:r>
            <w:r>
              <w:rPr>
                <w:rFonts w:hint="eastAsia" w:ascii="Times New Roman" w:hAnsi="Times New Roman" w:eastAsia="宋体" w:cs="Times New Roman"/>
                <w:color w:val="000000"/>
                <w:kern w:val="0"/>
                <w:sz w:val="24"/>
              </w:rPr>
              <w:t>）</w:t>
            </w:r>
          </w:p>
        </w:tc>
        <w:tc>
          <w:tcPr>
            <w:tcW w:w="450" w:type="pct"/>
            <w:tcBorders>
              <w:top w:val="nil"/>
              <w:bottom w:val="single" w:color="auto" w:sz="12" w:space="0"/>
            </w:tcBorders>
            <w:vAlign w:val="center"/>
          </w:tcPr>
          <w:p>
            <w:pPr>
              <w:pStyle w:val="15"/>
              <w:widowControl/>
              <w:spacing w:line="440" w:lineRule="atLeast"/>
              <w:jc w:val="center"/>
              <w:rPr>
                <w:rFonts w:ascii="Times New Roman" w:hAnsi="Times New Roman" w:eastAsia="宋体"/>
                <w:color w:val="000000"/>
                <w:kern w:val="2"/>
              </w:rPr>
            </w:pPr>
            <w:r>
              <w:rPr>
                <w:rFonts w:ascii="Times New Roman" w:hAnsi="Times New Roman" w:eastAsia="宋体"/>
                <w:color w:val="000000"/>
                <w:kern w:val="2"/>
              </w:rPr>
              <w:t>6.7</w:t>
            </w:r>
          </w:p>
        </w:tc>
        <w:tc>
          <w:tcPr>
            <w:tcW w:w="547" w:type="pct"/>
            <w:tcBorders>
              <w:top w:val="nil"/>
              <w:bottom w:val="single" w:color="auto" w:sz="12"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7.0</w:t>
            </w:r>
          </w:p>
        </w:tc>
        <w:tc>
          <w:tcPr>
            <w:tcW w:w="551" w:type="pct"/>
            <w:tcBorders>
              <w:top w:val="nil"/>
              <w:bottom w:val="single" w:color="auto" w:sz="12"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6.</w:t>
            </w:r>
            <w:r>
              <w:rPr>
                <w:rFonts w:hint="eastAsia" w:ascii="Times New Roman" w:hAnsi="Times New Roman" w:eastAsia="宋体" w:cs="Times New Roman"/>
                <w:color w:val="000000"/>
                <w:kern w:val="0"/>
                <w:sz w:val="24"/>
              </w:rPr>
              <w:t>8</w:t>
            </w:r>
          </w:p>
        </w:tc>
        <w:tc>
          <w:tcPr>
            <w:tcW w:w="567" w:type="pct"/>
            <w:tcBorders>
              <w:top w:val="nil"/>
              <w:bottom w:val="single" w:color="auto" w:sz="12"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6.5</w:t>
            </w:r>
          </w:p>
        </w:tc>
        <w:tc>
          <w:tcPr>
            <w:tcW w:w="562" w:type="pct"/>
            <w:tcBorders>
              <w:top w:val="nil"/>
              <w:bottom w:val="single" w:color="auto" w:sz="12" w:space="0"/>
            </w:tcBorders>
            <w:vAlign w:val="center"/>
          </w:tcPr>
          <w:p>
            <w:pPr>
              <w:spacing w:line="440" w:lineRule="atLeast"/>
              <w:jc w:val="center"/>
              <w:rPr>
                <w:rFonts w:ascii="Times New Roman" w:hAnsi="Times New Roman" w:eastAsia="宋体" w:cs="Times New Roman"/>
                <w:color w:val="000000"/>
                <w:kern w:val="0"/>
                <w:sz w:val="24"/>
              </w:rPr>
            </w:pPr>
            <w:r>
              <w:rPr>
                <w:rFonts w:ascii="Times New Roman" w:hAnsi="Times New Roman" w:eastAsia="宋体" w:cs="Times New Roman"/>
                <w:color w:val="000000"/>
                <w:kern w:val="0"/>
                <w:sz w:val="24"/>
              </w:rPr>
              <w:t>9.4</w:t>
            </w:r>
          </w:p>
        </w:tc>
        <w:tc>
          <w:tcPr>
            <w:tcW w:w="649" w:type="pct"/>
            <w:tcBorders>
              <w:top w:val="nil"/>
              <w:bottom w:val="single" w:color="auto" w:sz="12" w:space="0"/>
            </w:tcBorders>
            <w:vAlign w:val="center"/>
          </w:tcPr>
          <w:p>
            <w:pPr>
              <w:spacing w:line="440" w:lineRule="atLeast"/>
              <w:jc w:val="center"/>
              <w:rPr>
                <w:rFonts w:ascii="Times New Roman" w:hAnsi="Times New Roman" w:eastAsia="宋体" w:cs="Times New Roman"/>
                <w:color w:val="000000"/>
                <w:kern w:val="0"/>
                <w:sz w:val="24"/>
              </w:rPr>
            </w:pPr>
            <w:r>
              <w:rPr>
                <w:rFonts w:hint="eastAsia" w:ascii="Times New Roman" w:hAnsi="Times New Roman" w:eastAsia="宋体" w:cs="Times New Roman"/>
                <w:color w:val="000000"/>
                <w:kern w:val="0"/>
                <w:sz w:val="24"/>
              </w:rPr>
              <w:t>10.0</w:t>
            </w:r>
          </w:p>
        </w:tc>
        <w:tc>
          <w:tcPr>
            <w:tcW w:w="699" w:type="pct"/>
            <w:tcBorders>
              <w:top w:val="nil"/>
              <w:bottom w:val="single" w:color="auto" w:sz="12" w:space="0"/>
            </w:tcBorders>
            <w:vAlign w:val="center"/>
          </w:tcPr>
          <w:p>
            <w:pPr>
              <w:spacing w:line="440" w:lineRule="atLeast"/>
              <w:jc w:val="center"/>
              <w:rPr>
                <w:rFonts w:ascii="Times New Roman" w:hAnsi="Times New Roman" w:eastAsia="宋体" w:cs="Times New Roman"/>
                <w:kern w:val="0"/>
                <w:sz w:val="24"/>
              </w:rPr>
            </w:pPr>
            <w:r>
              <w:rPr>
                <w:rFonts w:ascii="Times New Roman" w:hAnsi="Times New Roman" w:eastAsia="宋体" w:cs="Times New Roman"/>
                <w:kern w:val="0"/>
                <w:sz w:val="24"/>
              </w:rPr>
              <w:t>≥2.5</w:t>
            </w:r>
          </w:p>
        </w:tc>
      </w:tr>
    </w:tbl>
    <w:p>
      <w:pPr>
        <w:widowControl/>
        <w:spacing w:line="440" w:lineRule="atLeast"/>
        <w:ind w:firstLine="480" w:firstLineChars="200"/>
        <w:rPr>
          <w:rFonts w:asciiTheme="minorEastAsia" w:hAnsiTheme="minorEastAsia" w:cstheme="minorEastAsia"/>
          <w:sz w:val="24"/>
        </w:rPr>
      </w:pPr>
      <w:r>
        <w:rPr>
          <w:rFonts w:hint="eastAsia" w:asciiTheme="minorEastAsia" w:hAnsiTheme="minorEastAsia" w:cstheme="minorEastAsia"/>
          <w:sz w:val="24"/>
        </w:rPr>
        <w:t>基于涤纶/氨纶混纺制备不饱和聚酯树脂的表征分析，表明氨纶可以溶于二元醇醇解剂中，需消耗较多醇解剂；产物分子链上除多出氨基外，与纯聚酯所得聚合产物结构相似；聚合产物性能优于纯聚酯所得</w:t>
      </w:r>
      <w:r>
        <w:rPr>
          <w:rFonts w:ascii="Times New Roman" w:hAnsi="Times New Roman" w:cs="Times New Roman"/>
          <w:sz w:val="24"/>
        </w:rPr>
        <w:t>UPR</w:t>
      </w:r>
      <w:r>
        <w:rPr>
          <w:rFonts w:hint="eastAsia" w:ascii="Times New Roman" w:hAnsi="Times New Roman" w:cs="Times New Roman"/>
          <w:sz w:val="24"/>
        </w:rPr>
        <w:t>。</w:t>
      </w:r>
    </w:p>
    <w:p>
      <w:pPr>
        <w:widowControl/>
        <w:spacing w:line="440" w:lineRule="atLeast"/>
        <w:outlineLvl w:val="1"/>
        <w:rPr>
          <w:rFonts w:asciiTheme="majorEastAsia" w:hAnsiTheme="majorEastAsia" w:eastAsiaTheme="majorEastAsia" w:cstheme="majorEastAsia"/>
          <w:b/>
          <w:bCs/>
          <w:sz w:val="30"/>
          <w:szCs w:val="30"/>
        </w:rPr>
      </w:pPr>
      <w:bookmarkStart w:id="173" w:name="_Toc19186"/>
      <w:bookmarkStart w:id="174" w:name="_Toc28260"/>
      <w:bookmarkStart w:id="175" w:name="_Toc11269"/>
      <w:bookmarkStart w:id="176" w:name="_Toc3608"/>
      <w:bookmarkStart w:id="177" w:name="_Toc23093"/>
      <w:bookmarkStart w:id="178" w:name="_Toc732"/>
      <w:bookmarkStart w:id="179" w:name="_Toc26229"/>
      <w:bookmarkStart w:id="180" w:name="_Toc26648"/>
      <w:bookmarkStart w:id="181" w:name="_Toc17681"/>
      <w:bookmarkStart w:id="182" w:name="_Toc11690"/>
      <w:bookmarkStart w:id="183" w:name="_Toc16133"/>
      <w:bookmarkStart w:id="184" w:name="_Toc28870"/>
      <w:bookmarkStart w:id="185" w:name="_Toc13967"/>
      <w:bookmarkStart w:id="186" w:name="_Toc22585"/>
      <w:r>
        <w:rPr>
          <w:rFonts w:ascii="Times New Roman" w:hAnsi="Times New Roman" w:cs="Times New Roman" w:eastAsiaTheme="majorEastAsia"/>
          <w:b/>
          <w:bCs/>
          <w:sz w:val="30"/>
          <w:szCs w:val="30"/>
        </w:rPr>
        <w:t>3</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rPr>
          <w:rFonts w:ascii="Times New Roman" w:hAnsi="Times New Roman" w:cs="Times New Roman" w:eastAsiaTheme="majorEastAsia"/>
          <w:b/>
          <w:bCs/>
          <w:sz w:val="30"/>
          <w:szCs w:val="30"/>
        </w:rPr>
        <w:t xml:space="preserve">   </w:t>
      </w:r>
      <w:r>
        <w:rPr>
          <w:rFonts w:hint="eastAsia" w:ascii="Times New Roman" w:hAnsi="Times New Roman" w:cs="Times New Roman" w:eastAsiaTheme="majorEastAsia"/>
          <w:b/>
          <w:bCs/>
          <w:sz w:val="30"/>
          <w:szCs w:val="30"/>
        </w:rPr>
        <w:t>结论</w:t>
      </w:r>
    </w:p>
    <w:p>
      <w:pPr>
        <w:widowControl/>
        <w:spacing w:line="440" w:lineRule="atLeast"/>
        <w:ind w:firstLine="480" w:firstLineChars="200"/>
        <w:rPr>
          <w:rFonts w:asciiTheme="minorEastAsia" w:hAnsiTheme="minorEastAsia" w:cstheme="minorEastAsia"/>
          <w:color w:val="000000"/>
          <w:kern w:val="0"/>
          <w:sz w:val="24"/>
          <w:highlight w:val="yellow"/>
          <w:lang w:bidi="ar"/>
        </w:rPr>
      </w:pPr>
      <w:r>
        <w:rPr>
          <w:rFonts w:hint="eastAsia" w:asciiTheme="minorEastAsia" w:hAnsiTheme="minorEastAsia" w:cstheme="minorEastAsia"/>
          <w:color w:val="000000"/>
          <w:kern w:val="0"/>
          <w:sz w:val="24"/>
          <w:lang w:bidi="ar"/>
        </w:rPr>
        <w:t>本研究将涤纶/丙纶、涤纶/锦纶及涤纶/氨纶（涤纶含量</w:t>
      </w:r>
      <w:r>
        <w:rPr>
          <w:rFonts w:ascii="Times New Roman" w:hAnsi="Times New Roman" w:cs="Times New Roman"/>
          <w:color w:val="000000"/>
          <w:kern w:val="0"/>
          <w:sz w:val="24"/>
          <w:lang w:bidi="ar"/>
        </w:rPr>
        <w:t>≥90</w:t>
      </w:r>
      <w:r>
        <w:rPr>
          <w:rFonts w:hint="eastAsia" w:ascii="Times New Roman" w:hAnsi="Times New Roman" w:cs="Times New Roman"/>
          <w:color w:val="000000"/>
          <w:kern w:val="0"/>
          <w:sz w:val="24"/>
          <w:lang w:bidi="ar"/>
        </w:rPr>
        <w:t xml:space="preserve"> </w:t>
      </w:r>
      <w:r>
        <w:rPr>
          <w:rFonts w:ascii="Times New Roman" w:hAnsi="Times New Roman" w:cs="Times New Roman"/>
          <w:color w:val="000000"/>
          <w:kern w:val="0"/>
          <w:sz w:val="24"/>
          <w:lang w:bidi="ar"/>
        </w:rPr>
        <w:t>wt%</w:t>
      </w:r>
      <w:r>
        <w:rPr>
          <w:rFonts w:hint="eastAsia" w:asciiTheme="minorEastAsia" w:hAnsiTheme="minorEastAsia" w:cstheme="minorEastAsia"/>
          <w:color w:val="000000"/>
          <w:kern w:val="0"/>
          <w:sz w:val="24"/>
          <w:lang w:bidi="ar"/>
        </w:rPr>
        <w:t>）的废旧混纺原料在前章所得最佳实验条件下进行醇解，将可以与醇解剂成为均相液体的醇解产物直接与顺丁烯二酸酐缩聚反应制备</w:t>
      </w:r>
      <w:r>
        <w:rPr>
          <w:rFonts w:ascii="Times New Roman" w:hAnsi="Times New Roman" w:cs="Times New Roman"/>
          <w:color w:val="000000"/>
          <w:kern w:val="0"/>
          <w:sz w:val="24"/>
          <w:lang w:bidi="ar"/>
        </w:rPr>
        <w:t>UPR</w:t>
      </w:r>
      <w:r>
        <w:rPr>
          <w:rFonts w:hint="eastAsia" w:asciiTheme="minorEastAsia" w:hAnsiTheme="minorEastAsia" w:cstheme="minorEastAsia"/>
          <w:color w:val="000000"/>
          <w:kern w:val="0"/>
          <w:sz w:val="24"/>
          <w:lang w:bidi="ar"/>
        </w:rPr>
        <w:t>，并对反应产物的各项性能进行了测试表征，得出以下主要结论：</w:t>
      </w:r>
    </w:p>
    <w:p>
      <w:pPr>
        <w:widowControl/>
        <w:numPr>
          <w:ilvl w:val="0"/>
          <w:numId w:val="1"/>
        </w:numPr>
        <w:spacing w:line="440" w:lineRule="atLeast"/>
        <w:ind w:firstLine="480" w:firstLineChars="200"/>
        <w:rPr>
          <w:rFonts w:asciiTheme="minorEastAsia" w:hAnsiTheme="minorEastAsia" w:cstheme="minorEastAsia"/>
          <w:color w:val="000000"/>
          <w:kern w:val="0"/>
          <w:sz w:val="24"/>
          <w:lang w:bidi="ar"/>
        </w:rPr>
      </w:pPr>
      <w:r>
        <w:rPr>
          <w:rFonts w:hint="eastAsia" w:ascii="Times New Roman" w:hAnsi="Times New Roman" w:cs="Times New Roman"/>
          <w:color w:val="000000"/>
          <w:kern w:val="0"/>
          <w:sz w:val="24"/>
          <w:lang w:bidi="ar"/>
        </w:rPr>
        <w:t>纤维原料的物化特性分析：</w:t>
      </w:r>
      <w:r>
        <w:rPr>
          <w:rFonts w:hint="eastAsia" w:asciiTheme="minorEastAsia" w:hAnsiTheme="minorEastAsia" w:cstheme="minorEastAsia"/>
          <w:color w:val="000000"/>
          <w:kern w:val="0"/>
          <w:sz w:val="24"/>
          <w:lang w:bidi="ar"/>
        </w:rPr>
        <w:t>涤纶分子链主要以酯基相互连接；丙纶分子链以碳原子相连；锦纶分子链由酰胺基团</w:t>
      </w:r>
      <w:r>
        <w:rPr>
          <w:rFonts w:ascii="Times New Roman" w:hAnsi="Times New Roman" w:cs="Times New Roman"/>
          <w:color w:val="000000"/>
          <w:kern w:val="0"/>
          <w:sz w:val="24"/>
          <w:lang w:bidi="ar"/>
        </w:rPr>
        <w:t>-CONH-</w:t>
      </w:r>
      <w:r>
        <w:rPr>
          <w:rFonts w:hint="eastAsia" w:asciiTheme="minorEastAsia" w:hAnsiTheme="minorEastAsia" w:cstheme="minorEastAsia"/>
          <w:color w:val="000000"/>
          <w:kern w:val="0"/>
          <w:sz w:val="24"/>
          <w:lang w:bidi="ar"/>
        </w:rPr>
        <w:t>与亚甲基链接而成；氨纶为聚酯型氨基甲酸酯纤维。测试纤维的结晶温度与熔点温度，涤纶基本都是最高的，确保在</w:t>
      </w:r>
      <w:r>
        <w:rPr>
          <w:rFonts w:ascii="Times New Roman" w:hAnsi="Times New Roman" w:cs="Times New Roman"/>
          <w:color w:val="000000"/>
          <w:kern w:val="0"/>
          <w:sz w:val="24"/>
          <w:lang w:bidi="ar"/>
        </w:rPr>
        <w:t>PET</w:t>
      </w:r>
      <w:r>
        <w:rPr>
          <w:rFonts w:hint="eastAsia" w:asciiTheme="minorEastAsia" w:hAnsiTheme="minorEastAsia" w:cstheme="minorEastAsia"/>
          <w:color w:val="000000"/>
          <w:kern w:val="0"/>
          <w:sz w:val="24"/>
          <w:lang w:bidi="ar"/>
        </w:rPr>
        <w:t>的醇解工艺温度条件下，其他纺丝组分也都能溶解/熔融。且各纤维热稳定性接近，原始形态均未被破坏。</w:t>
      </w:r>
    </w:p>
    <w:p>
      <w:pPr>
        <w:widowControl/>
        <w:spacing w:line="440" w:lineRule="atLeast"/>
        <w:ind w:firstLine="480" w:firstLineChars="200"/>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w:t>
      </w:r>
      <w:r>
        <w:rPr>
          <w:rFonts w:ascii="Times New Roman" w:hAnsi="Times New Roman" w:cs="Times New Roman"/>
          <w:color w:val="000000"/>
          <w:kern w:val="0"/>
          <w:sz w:val="24"/>
          <w:lang w:bidi="ar"/>
        </w:rPr>
        <w:t>2</w:t>
      </w:r>
      <w:r>
        <w:rPr>
          <w:rFonts w:hint="eastAsia" w:asciiTheme="minorEastAsia" w:hAnsiTheme="minorEastAsia" w:cstheme="minorEastAsia"/>
          <w:color w:val="000000"/>
          <w:kern w:val="0"/>
          <w:sz w:val="24"/>
          <w:lang w:bidi="ar"/>
        </w:rPr>
        <w:t>）涤纶/丙纶混纺制备不饱和聚酯树脂：丙纶不溶解于二元醇，可利用两者在醇解剂中不同溶解性，将仅熔融的丙纶分离出来，再将醇解产物用于合成</w:t>
      </w:r>
      <w:r>
        <w:rPr>
          <w:rFonts w:ascii="Times New Roman" w:hAnsi="Times New Roman" w:cs="Times New Roman"/>
          <w:color w:val="000000"/>
          <w:kern w:val="0"/>
          <w:sz w:val="24"/>
          <w:lang w:bidi="ar"/>
        </w:rPr>
        <w:t>UPR</w:t>
      </w:r>
      <w:r>
        <w:rPr>
          <w:rFonts w:hint="eastAsia" w:ascii="Times New Roman" w:hAnsi="Times New Roman" w:cs="Times New Roman"/>
          <w:color w:val="000000"/>
          <w:kern w:val="0"/>
          <w:sz w:val="24"/>
          <w:lang w:bidi="ar"/>
        </w:rPr>
        <w:t>，</w:t>
      </w:r>
      <w:r>
        <w:rPr>
          <w:rFonts w:hint="eastAsia" w:asciiTheme="minorEastAsia" w:hAnsiTheme="minorEastAsia" w:cstheme="minorEastAsia"/>
          <w:color w:val="000000"/>
          <w:kern w:val="0"/>
          <w:sz w:val="24"/>
          <w:lang w:bidi="ar"/>
        </w:rPr>
        <w:t>为涤纶/丙纶混纺化学回收再利用提供新思路。</w:t>
      </w:r>
    </w:p>
    <w:p>
      <w:pPr>
        <w:widowControl/>
        <w:spacing w:line="440" w:lineRule="atLeast"/>
        <w:ind w:firstLine="480" w:firstLineChars="200"/>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w:t>
      </w:r>
      <w:r>
        <w:rPr>
          <w:rFonts w:ascii="Times New Roman" w:hAnsi="Times New Roman" w:cs="Times New Roman"/>
          <w:color w:val="000000"/>
          <w:kern w:val="0"/>
          <w:sz w:val="24"/>
          <w:lang w:bidi="ar"/>
        </w:rPr>
        <w:t>3</w:t>
      </w:r>
      <w:r>
        <w:rPr>
          <w:rFonts w:hint="eastAsia" w:asciiTheme="minorEastAsia" w:hAnsiTheme="minorEastAsia" w:cstheme="minorEastAsia"/>
          <w:color w:val="000000"/>
          <w:kern w:val="0"/>
          <w:sz w:val="24"/>
          <w:lang w:bidi="ar"/>
        </w:rPr>
        <w:t>）涤纶/锦纶混纺制备不饱和聚酯树脂：醇解产物为醇解聚酰胺链段和醇解聚酯链段等低聚体混合物；最终聚合产物为含有酰胺键的聚酰胺树酯。涤纶/锦纶混纺回收制备</w:t>
      </w:r>
      <w:r>
        <w:rPr>
          <w:rFonts w:ascii="Times New Roman" w:hAnsi="Times New Roman" w:cs="Times New Roman"/>
          <w:color w:val="000000"/>
          <w:kern w:val="0"/>
          <w:sz w:val="24"/>
          <w:lang w:bidi="ar"/>
        </w:rPr>
        <w:t>UPR</w:t>
      </w:r>
      <w:r>
        <w:rPr>
          <w:rFonts w:hint="eastAsia" w:ascii="Times New Roman" w:hAnsi="Times New Roman" w:cs="Times New Roman"/>
          <w:color w:val="000000"/>
          <w:kern w:val="0"/>
          <w:sz w:val="24"/>
          <w:lang w:bidi="ar"/>
        </w:rPr>
        <w:t>，对锦纶含量有适用范围：</w:t>
      </w:r>
      <w:r>
        <w:rPr>
          <w:rFonts w:hint="eastAsia" w:asciiTheme="minorEastAsia" w:hAnsiTheme="minorEastAsia" w:cstheme="minorEastAsia"/>
          <w:sz w:val="24"/>
        </w:rPr>
        <w:t>若忽略产物易结晶析出问题，本工艺条件下，锦纶含量最高可为</w:t>
      </w:r>
      <w:r>
        <w:rPr>
          <w:rFonts w:ascii="Times New Roman" w:hAnsi="Times New Roman" w:cs="Times New Roman"/>
          <w:sz w:val="24"/>
        </w:rPr>
        <w:t>8%</w:t>
      </w:r>
      <w:r>
        <w:rPr>
          <w:rFonts w:hint="eastAsia" w:asciiTheme="minorEastAsia" w:hAnsiTheme="minorEastAsia" w:cstheme="minorEastAsia"/>
          <w:sz w:val="24"/>
        </w:rPr>
        <w:t>；若要满足所有使用标准需求，在本工艺条件下，锦纶含量最高可为</w:t>
      </w:r>
      <w:r>
        <w:rPr>
          <w:rFonts w:ascii="Times New Roman" w:hAnsi="Times New Roman" w:cs="Times New Roman"/>
          <w:sz w:val="24"/>
        </w:rPr>
        <w:t>2%</w:t>
      </w:r>
      <w:r>
        <w:rPr>
          <w:rFonts w:hint="eastAsia" w:asciiTheme="minorEastAsia" w:hAnsiTheme="minorEastAsia" w:cstheme="minorEastAsia"/>
          <w:sz w:val="24"/>
        </w:rPr>
        <w:t>。</w:t>
      </w:r>
    </w:p>
    <w:p>
      <w:pPr>
        <w:widowControl/>
        <w:spacing w:line="440" w:lineRule="atLeast"/>
        <w:ind w:firstLine="480" w:firstLineChars="200"/>
        <w:rPr>
          <w:rFonts w:hint="eastAsia"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w:t>
      </w:r>
      <w:r>
        <w:rPr>
          <w:rFonts w:ascii="Times New Roman" w:hAnsi="Times New Roman" w:cs="Times New Roman"/>
          <w:color w:val="000000"/>
          <w:kern w:val="0"/>
          <w:sz w:val="24"/>
          <w:lang w:bidi="ar"/>
        </w:rPr>
        <w:t>4</w:t>
      </w:r>
      <w:r>
        <w:rPr>
          <w:rFonts w:hint="eastAsia" w:asciiTheme="minorEastAsia" w:hAnsiTheme="minorEastAsia" w:cstheme="minorEastAsia"/>
          <w:color w:val="000000"/>
          <w:kern w:val="0"/>
          <w:sz w:val="24"/>
          <w:lang w:bidi="ar"/>
        </w:rPr>
        <w:t>）涤纶/氨纶混纺制备不饱和聚酯树脂：涤纶/氨纶混纺适用于</w:t>
      </w:r>
      <w:r>
        <w:rPr>
          <w:rFonts w:hint="eastAsia" w:asciiTheme="minorEastAsia" w:hAnsiTheme="minorEastAsia" w:cstheme="minorEastAsia"/>
          <w:color w:val="000000"/>
          <w:kern w:val="0"/>
          <w:sz w:val="24"/>
        </w:rPr>
        <w:t>分步投料法醇解工艺</w:t>
      </w:r>
      <w:r>
        <w:rPr>
          <w:rFonts w:hint="eastAsia" w:asciiTheme="minorEastAsia" w:hAnsiTheme="minorEastAsia" w:cstheme="minorEastAsia"/>
          <w:color w:val="000000"/>
          <w:kern w:val="0"/>
          <w:sz w:val="24"/>
          <w:lang w:bidi="ar"/>
        </w:rPr>
        <w:t>，产物除粘度指标因醇解不彻底而升高外，其余性能均在标准范围内，且优于纯聚酯所得纤维源</w:t>
      </w:r>
      <w:r>
        <w:rPr>
          <w:rFonts w:ascii="Times New Roman" w:hAnsi="Times New Roman" w:cs="Times New Roman"/>
          <w:color w:val="000000"/>
          <w:kern w:val="0"/>
          <w:sz w:val="24"/>
          <w:lang w:bidi="ar"/>
        </w:rPr>
        <w:t>UPR</w:t>
      </w:r>
      <w:r>
        <w:rPr>
          <w:rFonts w:hint="eastAsia" w:ascii="Times New Roman" w:hAnsi="Times New Roman" w:cs="Times New Roman"/>
          <w:color w:val="000000"/>
          <w:kern w:val="0"/>
          <w:sz w:val="24"/>
          <w:lang w:bidi="ar"/>
        </w:rPr>
        <w:t>。可通过调整醇解剂及交联单体用量，进一步解决醇解不彻底、产物分子链偏大及产物粘度过高等问题，扩大</w:t>
      </w:r>
      <w:r>
        <w:rPr>
          <w:rFonts w:hint="eastAsia" w:asciiTheme="minorEastAsia" w:hAnsiTheme="minorEastAsia" w:cstheme="minorEastAsia"/>
          <w:color w:val="000000"/>
          <w:kern w:val="0"/>
          <w:sz w:val="24"/>
          <w:lang w:bidi="ar"/>
        </w:rPr>
        <w:t>涤纶/氨纶混纺在本工艺条件下的适用范围。</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8E81C5"/>
    <w:multiLevelType w:val="singleLevel"/>
    <w:tmpl w:val="138E81C5"/>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FhMDhmNTZhNmZjOTU4NGZhMDQ1ZDhhMWQ5NDJmZjUifQ=="/>
  </w:docVars>
  <w:rsids>
    <w:rsidRoot w:val="0048073D"/>
    <w:rsid w:val="00045898"/>
    <w:rsid w:val="00082C56"/>
    <w:rsid w:val="000E44A8"/>
    <w:rsid w:val="001815D2"/>
    <w:rsid w:val="001A2A6D"/>
    <w:rsid w:val="001E0A36"/>
    <w:rsid w:val="001F28CA"/>
    <w:rsid w:val="0025459B"/>
    <w:rsid w:val="002E10D5"/>
    <w:rsid w:val="00386029"/>
    <w:rsid w:val="00424D99"/>
    <w:rsid w:val="004653CD"/>
    <w:rsid w:val="0048073D"/>
    <w:rsid w:val="0048784C"/>
    <w:rsid w:val="004C0186"/>
    <w:rsid w:val="004D6FD3"/>
    <w:rsid w:val="005E17D9"/>
    <w:rsid w:val="006D5E7A"/>
    <w:rsid w:val="00744149"/>
    <w:rsid w:val="007E4AFB"/>
    <w:rsid w:val="009264D5"/>
    <w:rsid w:val="009C2719"/>
    <w:rsid w:val="00C524DF"/>
    <w:rsid w:val="00D12EF4"/>
    <w:rsid w:val="00D3550D"/>
    <w:rsid w:val="00DE4F5F"/>
    <w:rsid w:val="00F869C6"/>
    <w:rsid w:val="1C955938"/>
    <w:rsid w:val="38BE1E33"/>
    <w:rsid w:val="468A6D89"/>
    <w:rsid w:val="5FC06FDF"/>
    <w:rsid w:val="7AEF7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name="heading 3"/>
    <w:lsdException w:qFormat="1" w:uiPriority="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qFormat="1" w:unhideWhenUsed="0" w:uiPriority="0" w:semiHidden="0"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jc w:val="both"/>
    </w:pPr>
    <w:rPr>
      <w:rFonts w:asciiTheme="minorHAnsi" w:hAnsiTheme="minorHAnsi" w:eastAsiaTheme="minorEastAsia" w:cstheme="minorBidi"/>
      <w:kern w:val="2"/>
      <w:sz w:val="21"/>
      <w:szCs w:val="24"/>
      <w:lang w:val="en-US" w:eastAsia="zh-CN" w:bidi="ar-SA"/>
      <w14:ligatures w14:val="standardContextual"/>
    </w:rPr>
  </w:style>
  <w:style w:type="paragraph" w:styleId="4">
    <w:name w:val="heading 1"/>
    <w:basedOn w:val="1"/>
    <w:next w:val="1"/>
    <w:link w:val="38"/>
    <w:autoRedefine/>
    <w:qFormat/>
    <w:uiPriority w:val="0"/>
    <w:pPr>
      <w:keepNext/>
      <w:keepLines/>
      <w:spacing w:before="340" w:after="330" w:line="576" w:lineRule="auto"/>
      <w:outlineLvl w:val="0"/>
    </w:pPr>
    <w:rPr>
      <w:b/>
      <w:kern w:val="44"/>
      <w:sz w:val="44"/>
    </w:rPr>
  </w:style>
  <w:style w:type="paragraph" w:styleId="5">
    <w:name w:val="heading 2"/>
    <w:basedOn w:val="1"/>
    <w:next w:val="1"/>
    <w:link w:val="53"/>
    <w:autoRedefine/>
    <w:unhideWhenUsed/>
    <w:qFormat/>
    <w:uiPriority w:val="0"/>
    <w:pPr>
      <w:keepNext/>
      <w:keepLines/>
      <w:spacing w:before="260" w:after="260" w:line="413" w:lineRule="auto"/>
      <w:outlineLvl w:val="1"/>
    </w:pPr>
    <w:rPr>
      <w:rFonts w:ascii="Arial" w:hAnsi="Arial" w:eastAsia="黑体"/>
      <w:b/>
      <w:sz w:val="32"/>
    </w:rPr>
  </w:style>
  <w:style w:type="paragraph" w:styleId="6">
    <w:name w:val="heading 4"/>
    <w:basedOn w:val="1"/>
    <w:next w:val="1"/>
    <w:link w:val="28"/>
    <w:autoRedefine/>
    <w:semiHidden/>
    <w:unhideWhenUsed/>
    <w:qFormat/>
    <w:uiPriority w:val="0"/>
    <w:pPr>
      <w:spacing w:beforeAutospacing="1" w:afterAutospacing="1"/>
      <w:jc w:val="left"/>
      <w:outlineLvl w:val="3"/>
    </w:pPr>
    <w:rPr>
      <w:rFonts w:hint="eastAsia" w:ascii="宋体" w:hAnsi="宋体" w:eastAsia="宋体" w:cs="Times New Roman"/>
      <w:b/>
      <w:bCs/>
      <w:kern w:val="0"/>
      <w:sz w:val="24"/>
    </w:rPr>
  </w:style>
  <w:style w:type="character" w:default="1" w:styleId="19">
    <w:name w:val="Default Paragraph Font"/>
    <w:autoRedefine/>
    <w:semiHidden/>
    <w:unhideWhenUsed/>
    <w:qFormat/>
    <w:uiPriority w:val="1"/>
  </w:style>
  <w:style w:type="table" w:default="1" w:styleId="17">
    <w:name w:val="Normal Table"/>
    <w:autoRedefine/>
    <w:semiHidden/>
    <w:unhideWhenUsed/>
    <w:qFormat/>
    <w:uiPriority w:val="99"/>
    <w:tblPr>
      <w:tblCellMar>
        <w:top w:w="0" w:type="dxa"/>
        <w:left w:w="108" w:type="dxa"/>
        <w:bottom w:w="0" w:type="dxa"/>
        <w:right w:w="108" w:type="dxa"/>
      </w:tblCellMar>
    </w:tblPr>
  </w:style>
  <w:style w:type="paragraph" w:styleId="2">
    <w:name w:val="Body Text First Indent 2"/>
    <w:basedOn w:val="3"/>
    <w:link w:val="30"/>
    <w:autoRedefine/>
    <w:qFormat/>
    <w:uiPriority w:val="0"/>
    <w:pPr>
      <w:spacing w:after="0"/>
      <w:ind w:left="0" w:leftChars="0" w:firstLine="480" w:firstLineChars="200"/>
    </w:pPr>
    <w:rPr>
      <w:sz w:val="24"/>
      <w:lang w:val="zh-CN"/>
    </w:rPr>
  </w:style>
  <w:style w:type="paragraph" w:styleId="3">
    <w:name w:val="Body Text Indent"/>
    <w:basedOn w:val="1"/>
    <w:link w:val="29"/>
    <w:autoRedefine/>
    <w:unhideWhenUsed/>
    <w:qFormat/>
    <w:uiPriority w:val="0"/>
    <w:pPr>
      <w:spacing w:after="120"/>
      <w:ind w:left="420" w:leftChars="200"/>
    </w:pPr>
  </w:style>
  <w:style w:type="paragraph" w:styleId="7">
    <w:name w:val="annotation text"/>
    <w:basedOn w:val="1"/>
    <w:link w:val="31"/>
    <w:autoRedefine/>
    <w:qFormat/>
    <w:uiPriority w:val="0"/>
    <w:pPr>
      <w:jc w:val="left"/>
    </w:pPr>
  </w:style>
  <w:style w:type="paragraph" w:styleId="8">
    <w:name w:val="toc 3"/>
    <w:basedOn w:val="1"/>
    <w:next w:val="1"/>
    <w:autoRedefine/>
    <w:qFormat/>
    <w:uiPriority w:val="0"/>
    <w:pPr>
      <w:ind w:left="840" w:leftChars="400"/>
    </w:pPr>
  </w:style>
  <w:style w:type="paragraph" w:styleId="9">
    <w:name w:val="Balloon Text"/>
    <w:basedOn w:val="1"/>
    <w:link w:val="32"/>
    <w:autoRedefine/>
    <w:qFormat/>
    <w:uiPriority w:val="0"/>
    <w:rPr>
      <w:sz w:val="18"/>
      <w:szCs w:val="18"/>
    </w:rPr>
  </w:style>
  <w:style w:type="paragraph" w:styleId="10">
    <w:name w:val="footer"/>
    <w:basedOn w:val="1"/>
    <w:link w:val="33"/>
    <w:autoRedefine/>
    <w:qFormat/>
    <w:uiPriority w:val="0"/>
    <w:pPr>
      <w:tabs>
        <w:tab w:val="center" w:pos="4153"/>
        <w:tab w:val="right" w:pos="8306"/>
      </w:tabs>
      <w:snapToGrid w:val="0"/>
      <w:jc w:val="left"/>
    </w:pPr>
    <w:rPr>
      <w:sz w:val="18"/>
      <w:szCs w:val="18"/>
    </w:rPr>
  </w:style>
  <w:style w:type="paragraph" w:styleId="11">
    <w:name w:val="header"/>
    <w:basedOn w:val="1"/>
    <w:link w:val="34"/>
    <w:autoRedefine/>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qFormat/>
    <w:uiPriority w:val="0"/>
  </w:style>
  <w:style w:type="paragraph" w:styleId="13">
    <w:name w:val="footnote text"/>
    <w:basedOn w:val="1"/>
    <w:link w:val="35"/>
    <w:autoRedefine/>
    <w:qFormat/>
    <w:uiPriority w:val="0"/>
    <w:pPr>
      <w:snapToGrid w:val="0"/>
      <w:jc w:val="left"/>
    </w:pPr>
    <w:rPr>
      <w:sz w:val="18"/>
      <w:szCs w:val="18"/>
    </w:rPr>
  </w:style>
  <w:style w:type="paragraph" w:styleId="14">
    <w:name w:val="toc 2"/>
    <w:basedOn w:val="1"/>
    <w:next w:val="1"/>
    <w:autoRedefine/>
    <w:qFormat/>
    <w:uiPriority w:val="0"/>
    <w:pPr>
      <w:ind w:left="420" w:leftChars="200"/>
    </w:pPr>
  </w:style>
  <w:style w:type="paragraph" w:styleId="15">
    <w:name w:val="Normal (Web)"/>
    <w:basedOn w:val="1"/>
    <w:autoRedefine/>
    <w:qFormat/>
    <w:uiPriority w:val="0"/>
    <w:pPr>
      <w:spacing w:beforeAutospacing="1" w:afterAutospacing="1"/>
      <w:jc w:val="left"/>
    </w:pPr>
    <w:rPr>
      <w:rFonts w:cs="Times New Roman"/>
      <w:kern w:val="0"/>
      <w:sz w:val="24"/>
    </w:rPr>
  </w:style>
  <w:style w:type="paragraph" w:styleId="16">
    <w:name w:val="annotation subject"/>
    <w:basedOn w:val="7"/>
    <w:next w:val="7"/>
    <w:link w:val="36"/>
    <w:autoRedefine/>
    <w:qFormat/>
    <w:uiPriority w:val="0"/>
    <w:rPr>
      <w:b/>
      <w:bCs/>
    </w:rPr>
  </w:style>
  <w:style w:type="table" w:styleId="18">
    <w:name w:val="Table Grid"/>
    <w:basedOn w:val="17"/>
    <w:autoRedefine/>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autoRedefine/>
    <w:qFormat/>
    <w:uiPriority w:val="0"/>
    <w:rPr>
      <w:b/>
    </w:rPr>
  </w:style>
  <w:style w:type="character" w:styleId="21">
    <w:name w:val="Emphasis"/>
    <w:basedOn w:val="19"/>
    <w:autoRedefine/>
    <w:qFormat/>
    <w:uiPriority w:val="0"/>
    <w:rPr>
      <w:i/>
    </w:rPr>
  </w:style>
  <w:style w:type="character" w:styleId="22">
    <w:name w:val="Hyperlink"/>
    <w:basedOn w:val="19"/>
    <w:autoRedefine/>
    <w:qFormat/>
    <w:uiPriority w:val="0"/>
    <w:rPr>
      <w:color w:val="0000FF"/>
      <w:u w:val="single"/>
    </w:rPr>
  </w:style>
  <w:style w:type="character" w:styleId="23">
    <w:name w:val="annotation reference"/>
    <w:basedOn w:val="19"/>
    <w:autoRedefine/>
    <w:qFormat/>
    <w:uiPriority w:val="0"/>
    <w:rPr>
      <w:sz w:val="21"/>
      <w:szCs w:val="21"/>
    </w:rPr>
  </w:style>
  <w:style w:type="character" w:styleId="24">
    <w:name w:val="HTML Cite"/>
    <w:basedOn w:val="19"/>
    <w:autoRedefine/>
    <w:qFormat/>
    <w:uiPriority w:val="0"/>
    <w:rPr>
      <w:i/>
    </w:rPr>
  </w:style>
  <w:style w:type="character" w:styleId="25">
    <w:name w:val="footnote reference"/>
    <w:basedOn w:val="19"/>
    <w:autoRedefine/>
    <w:qFormat/>
    <w:uiPriority w:val="0"/>
    <w:rPr>
      <w:vertAlign w:val="superscript"/>
    </w:rPr>
  </w:style>
  <w:style w:type="character" w:customStyle="1" w:styleId="26">
    <w:name w:val="标题 1 字符"/>
    <w:basedOn w:val="19"/>
    <w:autoRedefine/>
    <w:qFormat/>
    <w:uiPriority w:val="0"/>
    <w:rPr>
      <w:b/>
      <w:bCs/>
      <w:kern w:val="44"/>
      <w:sz w:val="44"/>
      <w:szCs w:val="44"/>
      <w14:ligatures w14:val="none"/>
    </w:rPr>
  </w:style>
  <w:style w:type="character" w:customStyle="1" w:styleId="27">
    <w:name w:val="标题 2 字符"/>
    <w:basedOn w:val="19"/>
    <w:autoRedefine/>
    <w:qFormat/>
    <w:uiPriority w:val="0"/>
    <w:rPr>
      <w:rFonts w:asciiTheme="majorHAnsi" w:hAnsiTheme="majorHAnsi" w:eastAsiaTheme="majorEastAsia" w:cstheme="majorBidi"/>
      <w:b/>
      <w:bCs/>
      <w:sz w:val="32"/>
      <w:szCs w:val="32"/>
      <w14:ligatures w14:val="none"/>
    </w:rPr>
  </w:style>
  <w:style w:type="character" w:customStyle="1" w:styleId="28">
    <w:name w:val="标题 4 字符"/>
    <w:basedOn w:val="19"/>
    <w:link w:val="6"/>
    <w:autoRedefine/>
    <w:semiHidden/>
    <w:uiPriority w:val="0"/>
    <w:rPr>
      <w:rFonts w:ascii="宋体" w:hAnsi="宋体" w:eastAsia="宋体" w:cs="Times New Roman"/>
      <w:b/>
      <w:bCs/>
      <w:kern w:val="0"/>
      <w:sz w:val="24"/>
      <w:szCs w:val="24"/>
    </w:rPr>
  </w:style>
  <w:style w:type="character" w:customStyle="1" w:styleId="29">
    <w:name w:val="正文文本缩进 字符"/>
    <w:basedOn w:val="19"/>
    <w:link w:val="3"/>
    <w:autoRedefine/>
    <w:semiHidden/>
    <w:qFormat/>
    <w:uiPriority w:val="99"/>
    <w:rPr>
      <w:szCs w:val="24"/>
      <w14:ligatures w14:val="none"/>
    </w:rPr>
  </w:style>
  <w:style w:type="character" w:customStyle="1" w:styleId="30">
    <w:name w:val="正文文本首行缩进 2 字符"/>
    <w:basedOn w:val="29"/>
    <w:link w:val="2"/>
    <w:autoRedefine/>
    <w:qFormat/>
    <w:uiPriority w:val="0"/>
    <w:rPr>
      <w:sz w:val="24"/>
      <w:szCs w:val="24"/>
      <w:lang w:val="zh-CN"/>
      <w14:ligatures w14:val="none"/>
    </w:rPr>
  </w:style>
  <w:style w:type="character" w:customStyle="1" w:styleId="31">
    <w:name w:val="批注文字 字符"/>
    <w:basedOn w:val="19"/>
    <w:link w:val="7"/>
    <w:autoRedefine/>
    <w:qFormat/>
    <w:uiPriority w:val="0"/>
    <w:rPr>
      <w:szCs w:val="24"/>
    </w:rPr>
  </w:style>
  <w:style w:type="character" w:customStyle="1" w:styleId="32">
    <w:name w:val="批注框文本 字符"/>
    <w:basedOn w:val="19"/>
    <w:link w:val="9"/>
    <w:autoRedefine/>
    <w:qFormat/>
    <w:uiPriority w:val="0"/>
    <w:rPr>
      <w:sz w:val="18"/>
      <w:szCs w:val="18"/>
    </w:rPr>
  </w:style>
  <w:style w:type="character" w:customStyle="1" w:styleId="33">
    <w:name w:val="页脚 字符"/>
    <w:basedOn w:val="19"/>
    <w:link w:val="10"/>
    <w:autoRedefine/>
    <w:qFormat/>
    <w:uiPriority w:val="0"/>
    <w:rPr>
      <w:sz w:val="18"/>
      <w:szCs w:val="18"/>
    </w:rPr>
  </w:style>
  <w:style w:type="character" w:customStyle="1" w:styleId="34">
    <w:name w:val="页眉 字符"/>
    <w:basedOn w:val="19"/>
    <w:link w:val="11"/>
    <w:autoRedefine/>
    <w:qFormat/>
    <w:uiPriority w:val="0"/>
    <w:rPr>
      <w:sz w:val="18"/>
      <w:szCs w:val="18"/>
    </w:rPr>
  </w:style>
  <w:style w:type="character" w:customStyle="1" w:styleId="35">
    <w:name w:val="脚注文本 字符"/>
    <w:basedOn w:val="19"/>
    <w:link w:val="13"/>
    <w:autoRedefine/>
    <w:qFormat/>
    <w:uiPriority w:val="0"/>
    <w:rPr>
      <w:sz w:val="18"/>
      <w:szCs w:val="18"/>
    </w:rPr>
  </w:style>
  <w:style w:type="character" w:customStyle="1" w:styleId="36">
    <w:name w:val="批注主题 字符"/>
    <w:basedOn w:val="31"/>
    <w:link w:val="16"/>
    <w:autoRedefine/>
    <w:qFormat/>
    <w:uiPriority w:val="0"/>
    <w:rPr>
      <w:b/>
      <w:bCs/>
      <w:szCs w:val="24"/>
    </w:rPr>
  </w:style>
  <w:style w:type="paragraph" w:customStyle="1" w:styleId="37">
    <w:name w:val="修订1"/>
    <w:autoRedefine/>
    <w:hidden/>
    <w:semiHidden/>
    <w:qFormat/>
    <w:uiPriority w:val="99"/>
    <w:rPr>
      <w:rFonts w:asciiTheme="minorHAnsi" w:hAnsiTheme="minorHAnsi" w:eastAsiaTheme="minorEastAsia" w:cstheme="minorBidi"/>
      <w:kern w:val="2"/>
      <w:sz w:val="21"/>
      <w:szCs w:val="24"/>
      <w:lang w:val="en-US" w:eastAsia="zh-CN" w:bidi="ar-SA"/>
      <w14:ligatures w14:val="standardContextual"/>
    </w:rPr>
  </w:style>
  <w:style w:type="character" w:customStyle="1" w:styleId="38">
    <w:name w:val="标题 1 字符1"/>
    <w:link w:val="4"/>
    <w:autoRedefine/>
    <w:qFormat/>
    <w:uiPriority w:val="0"/>
    <w:rPr>
      <w:b/>
      <w:kern w:val="44"/>
      <w:sz w:val="44"/>
      <w:szCs w:val="24"/>
    </w:rPr>
  </w:style>
  <w:style w:type="paragraph" w:customStyle="1" w:styleId="39">
    <w:name w:val="WPSOffice手动目录 1"/>
    <w:autoRedefine/>
    <w:qFormat/>
    <w:uiPriority w:val="0"/>
    <w:rPr>
      <w:rFonts w:ascii="Times New Roman" w:hAnsi="Times New Roman" w:eastAsia="宋体" w:cs="Times New Roman"/>
      <w:kern w:val="0"/>
      <w:sz w:val="20"/>
      <w:szCs w:val="20"/>
      <w:lang w:val="en-US" w:eastAsia="zh-CN" w:bidi="ar-SA"/>
      <w14:ligatures w14:val="standardContextual"/>
    </w:rPr>
  </w:style>
  <w:style w:type="paragraph" w:customStyle="1" w:styleId="40">
    <w:name w:val="WPSOffice手动目录 2"/>
    <w:autoRedefine/>
    <w:qFormat/>
    <w:uiPriority w:val="0"/>
    <w:pPr>
      <w:ind w:left="200" w:leftChars="200"/>
    </w:pPr>
    <w:rPr>
      <w:rFonts w:ascii="Times New Roman" w:hAnsi="Times New Roman" w:eastAsia="宋体" w:cs="Times New Roman"/>
      <w:kern w:val="0"/>
      <w:sz w:val="20"/>
      <w:szCs w:val="20"/>
      <w:lang w:val="en-US" w:eastAsia="zh-CN" w:bidi="ar-SA"/>
      <w14:ligatures w14:val="standardContextual"/>
    </w:rPr>
  </w:style>
  <w:style w:type="paragraph" w:customStyle="1" w:styleId="41">
    <w:name w:val="WPSOffice手动目录 3"/>
    <w:autoRedefine/>
    <w:qFormat/>
    <w:uiPriority w:val="0"/>
    <w:pPr>
      <w:ind w:left="400" w:leftChars="400"/>
    </w:pPr>
    <w:rPr>
      <w:rFonts w:ascii="Times New Roman" w:hAnsi="Times New Roman" w:eastAsia="宋体" w:cs="Times New Roman"/>
      <w:kern w:val="0"/>
      <w:sz w:val="20"/>
      <w:szCs w:val="20"/>
      <w:lang w:val="en-US" w:eastAsia="zh-CN" w:bidi="ar-SA"/>
      <w14:ligatures w14:val="standardContextual"/>
    </w:rPr>
  </w:style>
  <w:style w:type="paragraph" w:customStyle="1" w:styleId="42">
    <w:name w:val="修订2"/>
    <w:autoRedefine/>
    <w:hidden/>
    <w:semiHidden/>
    <w:qFormat/>
    <w:uiPriority w:val="99"/>
    <w:rPr>
      <w:rFonts w:asciiTheme="minorHAnsi" w:hAnsiTheme="minorHAnsi" w:eastAsiaTheme="minorEastAsia" w:cstheme="minorBidi"/>
      <w:kern w:val="2"/>
      <w:sz w:val="21"/>
      <w:szCs w:val="24"/>
      <w:lang w:val="en-US" w:eastAsia="zh-CN" w:bidi="ar-SA"/>
      <w14:ligatures w14:val="standardContextual"/>
    </w:rPr>
  </w:style>
  <w:style w:type="paragraph" w:customStyle="1" w:styleId="43">
    <w:name w:val="书目1"/>
    <w:basedOn w:val="1"/>
    <w:next w:val="1"/>
    <w:autoRedefine/>
    <w:unhideWhenUsed/>
    <w:qFormat/>
    <w:uiPriority w:val="37"/>
  </w:style>
  <w:style w:type="paragraph" w:styleId="44">
    <w:name w:val="List Paragraph"/>
    <w:basedOn w:val="1"/>
    <w:autoRedefine/>
    <w:qFormat/>
    <w:uiPriority w:val="34"/>
    <w:pPr>
      <w:ind w:firstLine="420" w:firstLineChars="200"/>
    </w:pPr>
  </w:style>
  <w:style w:type="paragraph" w:customStyle="1" w:styleId="45">
    <w:name w:val="修订3"/>
    <w:autoRedefine/>
    <w:hidden/>
    <w:semiHidden/>
    <w:qFormat/>
    <w:uiPriority w:val="99"/>
    <w:rPr>
      <w:rFonts w:asciiTheme="minorHAnsi" w:hAnsiTheme="minorHAnsi" w:eastAsiaTheme="minorEastAsia" w:cstheme="minorBidi"/>
      <w:kern w:val="2"/>
      <w:sz w:val="21"/>
      <w:szCs w:val="24"/>
      <w:lang w:val="en-US" w:eastAsia="zh-CN" w:bidi="ar-SA"/>
      <w14:ligatures w14:val="standardContextual"/>
    </w:rPr>
  </w:style>
  <w:style w:type="paragraph" w:customStyle="1" w:styleId="46">
    <w:name w:val="书目2"/>
    <w:basedOn w:val="1"/>
    <w:next w:val="1"/>
    <w:autoRedefine/>
    <w:unhideWhenUsed/>
    <w:qFormat/>
    <w:uiPriority w:val="37"/>
  </w:style>
  <w:style w:type="paragraph" w:customStyle="1" w:styleId="47">
    <w:name w:val="EndNote Bibliography Title"/>
    <w:basedOn w:val="1"/>
    <w:link w:val="48"/>
    <w:autoRedefine/>
    <w:qFormat/>
    <w:uiPriority w:val="0"/>
    <w:pPr>
      <w:jc w:val="center"/>
    </w:pPr>
    <w:rPr>
      <w:rFonts w:ascii="Calibri" w:hAnsi="Calibri" w:cs="Calibri"/>
      <w:sz w:val="20"/>
    </w:rPr>
  </w:style>
  <w:style w:type="character" w:customStyle="1" w:styleId="48">
    <w:name w:val="EndNote Bibliography Title 字符"/>
    <w:basedOn w:val="19"/>
    <w:link w:val="47"/>
    <w:autoRedefine/>
    <w:qFormat/>
    <w:uiPriority w:val="0"/>
    <w:rPr>
      <w:rFonts w:ascii="Calibri" w:hAnsi="Calibri" w:cs="Calibri"/>
      <w:sz w:val="20"/>
      <w:szCs w:val="24"/>
    </w:rPr>
  </w:style>
  <w:style w:type="paragraph" w:customStyle="1" w:styleId="49">
    <w:name w:val="EndNote Bibliography"/>
    <w:basedOn w:val="1"/>
    <w:link w:val="50"/>
    <w:autoRedefine/>
    <w:qFormat/>
    <w:uiPriority w:val="0"/>
    <w:rPr>
      <w:rFonts w:ascii="Calibri" w:hAnsi="Calibri" w:cs="Calibri"/>
      <w:sz w:val="20"/>
    </w:rPr>
  </w:style>
  <w:style w:type="character" w:customStyle="1" w:styleId="50">
    <w:name w:val="EndNote Bibliography 字符"/>
    <w:basedOn w:val="19"/>
    <w:link w:val="49"/>
    <w:autoRedefine/>
    <w:qFormat/>
    <w:uiPriority w:val="0"/>
    <w:rPr>
      <w:rFonts w:ascii="Calibri" w:hAnsi="Calibri" w:cs="Calibri"/>
      <w:sz w:val="20"/>
      <w:szCs w:val="24"/>
    </w:rPr>
  </w:style>
  <w:style w:type="paragraph" w:customStyle="1" w:styleId="51">
    <w:name w:val="修订4"/>
    <w:autoRedefine/>
    <w:hidden/>
    <w:semiHidden/>
    <w:qFormat/>
    <w:uiPriority w:val="99"/>
    <w:rPr>
      <w:rFonts w:asciiTheme="minorHAnsi" w:hAnsiTheme="minorHAnsi" w:eastAsiaTheme="minorEastAsia" w:cstheme="minorBidi"/>
      <w:kern w:val="2"/>
      <w:sz w:val="21"/>
      <w:szCs w:val="24"/>
      <w:lang w:val="en-US" w:eastAsia="zh-CN" w:bidi="ar-SA"/>
      <w14:ligatures w14:val="standardContextual"/>
    </w:rPr>
  </w:style>
  <w:style w:type="paragraph" w:customStyle="1" w:styleId="52">
    <w:name w:val="修订5"/>
    <w:autoRedefine/>
    <w:hidden/>
    <w:semiHidden/>
    <w:qFormat/>
    <w:uiPriority w:val="99"/>
    <w:rPr>
      <w:rFonts w:asciiTheme="minorHAnsi" w:hAnsiTheme="minorHAnsi" w:eastAsiaTheme="minorEastAsia" w:cstheme="minorBidi"/>
      <w:kern w:val="2"/>
      <w:sz w:val="21"/>
      <w:szCs w:val="24"/>
      <w:lang w:val="en-US" w:eastAsia="zh-CN" w:bidi="ar-SA"/>
      <w14:ligatures w14:val="standardContextual"/>
    </w:rPr>
  </w:style>
  <w:style w:type="character" w:customStyle="1" w:styleId="53">
    <w:name w:val="标题 2 字符1"/>
    <w:link w:val="5"/>
    <w:autoRedefine/>
    <w:qFormat/>
    <w:uiPriority w:val="0"/>
    <w:rPr>
      <w:rFonts w:ascii="Arial" w:hAnsi="Arial" w:eastAsia="黑体"/>
      <w:b/>
      <w:sz w:val="32"/>
      <w:szCs w:val="24"/>
    </w:rPr>
  </w:style>
  <w:style w:type="paragraph" w:customStyle="1" w:styleId="54">
    <w:name w:val="修订6"/>
    <w:autoRedefine/>
    <w:hidden/>
    <w:semiHidden/>
    <w:qFormat/>
    <w:uiPriority w:val="99"/>
    <w:rPr>
      <w:rFonts w:asciiTheme="minorHAnsi" w:hAnsiTheme="minorHAnsi" w:eastAsiaTheme="minorEastAsia" w:cstheme="minorBidi"/>
      <w:kern w:val="2"/>
      <w:sz w:val="21"/>
      <w:szCs w:val="24"/>
      <w:lang w:val="en-US" w:eastAsia="zh-CN" w:bidi="ar-SA"/>
      <w14:ligatures w14:val="standardContextual"/>
    </w:rPr>
  </w:style>
  <w:style w:type="paragraph" w:customStyle="1" w:styleId="55">
    <w:name w:val="Revision"/>
    <w:autoRedefine/>
    <w:hidden/>
    <w:unhideWhenUsed/>
    <w:qFormat/>
    <w:uiPriority w:val="99"/>
    <w:rPr>
      <w:rFonts w:asciiTheme="minorHAnsi" w:hAnsiTheme="minorHAnsi" w:eastAsiaTheme="minorEastAsia" w:cstheme="minorBidi"/>
      <w:kern w:val="2"/>
      <w:sz w:val="21"/>
      <w:szCs w:val="24"/>
      <w:lang w:val="en-US" w:eastAsia="zh-CN"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3401</Words>
  <Characters>19386</Characters>
  <Lines>161</Lines>
  <Paragraphs>45</Paragraphs>
  <TotalTime>66</TotalTime>
  <ScaleCrop>false</ScaleCrop>
  <LinksUpToDate>false</LinksUpToDate>
  <CharactersWithSpaces>22742</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2024-03-09T09:39:00Z</dcterms:created>
  <dc:creator>baoquan huang</dc:creator>
  <cp:lastModifiedBy>梁丹妮</cp:lastModifiedBy>
  <dcterms:modified xsi:type="dcterms:W3CDTF">2024-04-18T14:01:35Z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70BDCB455D444B479D8DF84A249291EA_13</vt:lpwstr>
  </property>
</Properties>
</file>