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E2286" w14:textId="77777777" w:rsidR="00217E7E" w:rsidRDefault="00000000">
      <w:pPr>
        <w:spacing w:after="120" w:line="300" w:lineRule="auto"/>
        <w:jc w:val="center"/>
      </w:pPr>
      <w:r>
        <w:rPr>
          <w:b/>
          <w:bCs/>
          <w:sz w:val="28"/>
          <w:szCs w:val="28"/>
        </w:rPr>
        <w:t>ĐẠI HỌC CÔNG NGHỆ TP.HCM (HUTECH)</w:t>
      </w:r>
    </w:p>
    <w:p w14:paraId="4D2F588E" w14:textId="77777777" w:rsidR="00217E7E" w:rsidRDefault="00000000">
      <w:pPr>
        <w:spacing w:after="1400" w:line="300" w:lineRule="auto"/>
        <w:jc w:val="center"/>
      </w:pPr>
      <w:r>
        <w:rPr>
          <w:b/>
          <w:bCs/>
          <w:sz w:val="28"/>
          <w:szCs w:val="28"/>
        </w:rPr>
        <w:t>THỰC HÀNH PHÂN TÍCH THIẾT KẾ HƯỚNG ĐỐI TƯỢNG</w:t>
      </w:r>
    </w:p>
    <w:p w14:paraId="2C650C50" w14:textId="77777777" w:rsidR="00217E7E" w:rsidRDefault="00000000">
      <w:pPr>
        <w:spacing w:after="300" w:line="300" w:lineRule="auto"/>
        <w:jc w:val="center"/>
      </w:pPr>
      <w:r>
        <w:rPr>
          <w:b/>
          <w:bCs/>
          <w:sz w:val="40"/>
          <w:szCs w:val="40"/>
        </w:rPr>
        <w:t>BÀI 6</w:t>
      </w:r>
    </w:p>
    <w:p w14:paraId="3B9632E7" w14:textId="77777777" w:rsidR="00217E7E" w:rsidRDefault="00000000">
      <w:pPr>
        <w:spacing w:after="1600" w:line="300" w:lineRule="auto"/>
        <w:jc w:val="center"/>
      </w:pPr>
      <w:r>
        <w:rPr>
          <w:b/>
          <w:bCs/>
          <w:sz w:val="34"/>
          <w:szCs w:val="34"/>
        </w:rPr>
        <w:t>QUẢN LÝ CÔNG TY DU LỊCH</w:t>
      </w:r>
    </w:p>
    <w:p w14:paraId="0C2B9998" w14:textId="77777777" w:rsidR="00217E7E" w:rsidRDefault="00000000">
      <w:pPr>
        <w:spacing w:after="200" w:line="300" w:lineRule="auto"/>
      </w:pPr>
      <w:r>
        <w:t>Họ và tên: ............................................................    MSSV: ..............................</w:t>
      </w:r>
    </w:p>
    <w:p w14:paraId="7FB00F3E" w14:textId="77777777" w:rsidR="00217E7E" w:rsidRDefault="00000000">
      <w:pPr>
        <w:spacing w:after="200" w:line="300" w:lineRule="auto"/>
      </w:pPr>
      <w:r>
        <w:t>Lớp: ..............................    Nhóm TH: ....................    Ngày: ....../....../..........</w:t>
      </w:r>
    </w:p>
    <w:p w14:paraId="2045B21D" w14:textId="77777777" w:rsidR="00217E7E" w:rsidRDefault="00000000">
      <w:r>
        <w:br w:type="page"/>
      </w:r>
    </w:p>
    <w:p>
      <w:pPr>
        <w:sectPr>
          <w:footerReference w:type="default" r:id="rId50"/>
          <w:pgSz w:w="12240" w:h="15840"/>
          <w:pgMar w:top="1020" w:right="1020" w:bottom="1020" w:left="1134" w:header="708" w:footer="708" w:gutter="0"/>
          <w:cols w:space="720"/>
          <w:docGrid w:linePitch="360"/>
        </w:sectPr>
      </w:pPr>
    </w:p>
    <w:p>
      <w:pPr>
        <w:pStyle w:val="Heading1"/>
        <w:spacing w:before="180" w:after="80"/>
      </w:pPr>
      <w:r>
        <w:rPr>
          <w:rFonts w:ascii="Times New Roman" w:hAnsi="Times New Roman"/>
          <w:b/>
          <w:color w:val="000000"/>
          <w:sz w:val="30"/>
        </w:rPr>
        <w:t>IV. KIỂM THỬ VÀ TRUY VẾT</w:t>
      </w:r>
    </w:p>
    <w:p>
      <w:pPr>
        <w:spacing w:after="100" w:line="269" w:lineRule="auto"/>
      </w:pPr>
      <w:r>
        <w:rPr>
          <w:rFonts w:ascii="Times New Roman" w:hAnsi="Times New Roman"/>
          <w:b w:val="0"/>
          <w:color w:val="000000"/>
          <w:sz w:val="24"/>
        </w:rPr>
        <w:t>Tài liệu ghi nhận việc kiểm thử hiện thực C# WinForms và CSDL SQL Server của hệ thống Quản lý Công ty Du lịch Văn Hóa Việt. Phạm vi chỉ tập trung vào dữ liệu kiểm thử, kết quả chạy và liên kết truy vết; không lặp lại mô tả nghiệp vụ chung của nhiệm vụ I.</w:t>
      </w:r>
    </w:p>
    <w:p>
      <w:pPr>
        <w:pStyle w:val="Heading2"/>
        <w:spacing w:before="180" w:after="80"/>
      </w:pPr>
      <w:r>
        <w:rPr>
          <w:rFonts w:ascii="Times New Roman" w:hAnsi="Times New Roman"/>
          <w:b/>
          <w:color w:val="000000"/>
          <w:sz w:val="26"/>
        </w:rPr>
        <w:t>4.1. Môi trường và kết quả tổng quát</w:t>
      </w:r>
    </w:p>
    <w:tbl>
      <w:tblPr>
        <w:tblW w:type="auto" w:w="0"/>
        <w:tblLayout w:type="fixed"/>
        <w:tblLook w:firstColumn="1" w:firstRow="1" w:lastColumn="0" w:lastRow="0" w:noHBand="0" w:noVBand="1" w:val="04A0"/>
      </w:tblPr>
      <w:tblGrid>
        <w:gridCol w:w="5156"/>
        <w:gridCol w:w="5156"/>
      </w:tblGrid>
      <w:tr>
        <w:tc>
          <w:tcPr>
            <w:tcW w:type="dxa" w:w="1871"/>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20"/>
              </w:rPr>
              <w:t>Hạng mục</w:t>
            </w:r>
          </w:p>
        </w:tc>
        <w:tc>
          <w:tcPr>
            <w:tcW w:type="dxa" w:w="7370"/>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20"/>
              </w:rPr>
              <w:t>Giá trị đã kiểm tra</w:t>
            </w:r>
          </w:p>
        </w:tc>
      </w:tr>
      <w:tr>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20"/>
              </w:rPr>
              <w:t>Ứng dụng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20"/>
              </w:rPr>
              <w:t>QuanLyCongTyDuLich - C# WinForms, .NET Framework 4.7.2</w:t>
            </w:r>
          </w:p>
        </w:tc>
      </w:tr>
      <w:tr>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20"/>
              </w:rPr>
              <w:t>CSDL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20"/>
              </w:rPr>
              <w:t>SQL Server localhost, database QuanLyCongTyDuLich</w:t>
            </w:r>
          </w:p>
        </w:tc>
      </w:tr>
      <w:tr>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20"/>
              </w:rPr>
              <w:t>Bộ dữ liệu</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20"/>
              </w:rPr>
              <w:t>3 tour, 3 chuyến lẻ, 2 đăng ký đoàn, 3 phân công HDV và 1 khảo sát mẫu</w:t>
            </w:r>
          </w:p>
        </w:tc>
      </w:tr>
      <w:tr>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20"/>
              </w:rPr>
              <w:t>Thực thi</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20"/>
              </w:rPr>
              <w:t>Build ứng dụng và chạy Task4ServiceTests.exe</w:t>
            </w:r>
          </w:p>
        </w:tc>
      </w:tr>
      <w:tr>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20"/>
              </w:rPr>
              <w:t>Kết quả</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20"/>
              </w:rPr>
              <w:t>17/17 test case đạt; 0 lỗi; dữ liệu kiểm thử tạm được xóa sau khi chạy</w:t>
            </w:r>
          </w:p>
        </w:tc>
      </w:tr>
    </w:tbl>
    <w:p>
      <w:pPr>
        <w:spacing w:after="40"/>
      </w:pPr>
    </w:p>
    <w:p>
      <w:pPr>
        <w:pStyle w:val="Heading2"/>
        <w:spacing w:before="180" w:after="80"/>
      </w:pPr>
      <w:r>
        <w:rPr>
          <w:rFonts w:ascii="Times New Roman" w:hAnsi="Times New Roman"/>
          <w:b/>
          <w:color w:val="000000"/>
          <w:sz w:val="26"/>
        </w:rPr>
        <w:t>4.2. Dữ liệu kiểm thử</w:t>
      </w:r>
    </w:p>
    <w:p>
      <w:pPr>
        <w:spacing w:after="100" w:line="269" w:lineRule="auto"/>
      </w:pPr>
      <w:r>
        <w:rPr>
          <w:rFonts w:ascii="Times New Roman" w:hAnsi="Times New Roman"/>
          <w:b w:val="0"/>
          <w:color w:val="000000"/>
          <w:sz w:val="24"/>
        </w:rPr>
        <w:t>Dữ liệu có hai nhóm thời gian để bao phủ quy tắc sau kết thúc tour. Nhóm quá khứ dùng cho khảo sát/lương đã phát sinh; nhóm tương lai dùng cho đăng ký và phân công. Bộ chạy tự động tạo thêm các mã T... trong lúc kiểm thử và dọn dữ liệu ở khối finally.</w:t>
      </w:r>
    </w:p>
    <w:tbl>
      <w:tblPr>
        <w:tblW w:type="auto" w:w="0"/>
        <w:tblLayout w:type="fixed"/>
        <w:tblLook w:firstColumn="1" w:firstRow="1" w:lastColumn="0" w:lastRow="0" w:noHBand="0" w:noVBand="1" w:val="04A0"/>
      </w:tblPr>
      <w:tblGrid>
        <w:gridCol w:w="2578"/>
        <w:gridCol w:w="2578"/>
        <w:gridCol w:w="2578"/>
        <w:gridCol w:w="2578"/>
      </w:tblGrid>
      <w:tr>
        <w:tc>
          <w:tcPr>
            <w:tcW w:type="dxa" w:w="1361"/>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7"/>
              </w:rPr>
              <w:t>Nhóm</w:t>
            </w:r>
          </w:p>
        </w:tc>
        <w:tc>
          <w:tcPr>
            <w:tcW w:type="dxa" w:w="2494"/>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7"/>
              </w:rPr>
              <w:t>Mã / dữ liệu</w:t>
            </w:r>
          </w:p>
        </w:tc>
        <w:tc>
          <w:tcPr>
            <w:tcW w:type="dxa" w:w="1928"/>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7"/>
              </w:rPr>
              <w:t>Ngày</w:t>
            </w:r>
          </w:p>
        </w:tc>
        <w:tc>
          <w:tcPr>
            <w:tcW w:type="dxa" w:w="3458"/>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7"/>
              </w:rPr>
              <w:t>Mục đích</w:t>
            </w:r>
          </w:p>
        </w:tc>
      </w:tr>
      <w:tr>
        <w:tc>
          <w:tcPr>
            <w:tcW w:type="dxa" w:w="136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Đã kết thúc</w:t>
            </w:r>
          </w:p>
        </w:tc>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CL001 - T001; DKL001</w:t>
            </w:r>
          </w:p>
        </w:tc>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05-07/09/2026</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Kiểm tra dữ liệu tour đã kết thúc và khảo sát mẫu.</w:t>
            </w:r>
          </w:p>
        </w:tc>
      </w:tr>
      <w:tr>
        <w:tc>
          <w:tcPr>
            <w:tcW w:type="dxa" w:w="136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Tương lai</w:t>
            </w:r>
          </w:p>
        </w:tc>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CL002 - T001; CL003 - T002</w:t>
            </w:r>
          </w:p>
        </w:tc>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15-17/11 và 20-23/11/2026</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Đăng ký khách lẻ theo chuyến mở.</w:t>
            </w:r>
          </w:p>
        </w:tc>
      </w:tr>
      <w:tr>
        <w:tc>
          <w:tcPr>
            <w:tcW w:type="dxa" w:w="136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Đoàn mẫu</w:t>
            </w:r>
          </w:p>
        </w:tc>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DD001 - T001; DD002 - T002</w:t>
            </w:r>
          </w:p>
        </w:tc>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10-12/09 và 10-13/12/2026</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Thanh toán đoàn, phân công và kiểm tra lịch.</w:t>
            </w:r>
          </w:p>
        </w:tc>
      </w:tr>
      <w:tr>
        <w:tc>
          <w:tcPr>
            <w:tcW w:type="dxa" w:w="136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Tạm thời</w:t>
            </w:r>
          </w:p>
        </w:tc>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TCL01, TDKL01, TDD01, PCT01, TTT01, KST01</w:t>
            </w:r>
          </w:p>
        </w:tc>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05-24/11/2026</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Tạo bởi test runner; kiểm tra ngày về, bảo hiểm, cọc, lương và khảo sát; tự xóa.</w:t>
            </w:r>
          </w:p>
        </w:tc>
      </w:tr>
    </w:tbl>
    <w:p>
      <w:pPr>
        <w:spacing w:after="40"/>
      </w:pPr>
    </w:p>
    <w:p>
      <w:pPr>
        <w:sectPr>
          <w:pgSz w:w="12240" w:h="15840"/>
          <w:pgMar w:top="964" w:right="964" w:bottom="964" w:left="964" w:header="708" w:footer="708" w:gutter="0"/>
          <w:cols w:space="720"/>
          <w:docGrid w:linePitch="360"/>
        </w:sectPr>
      </w:pPr>
    </w:p>
    <w:p>
      <w:pPr>
        <w:pStyle w:val="Heading1"/>
        <w:spacing w:before="180" w:after="80"/>
      </w:pPr>
      <w:r>
        <w:rPr>
          <w:rFonts w:ascii="Times New Roman" w:hAnsi="Times New Roman"/>
          <w:b/>
          <w:color w:val="000000"/>
          <w:sz w:val="30"/>
        </w:rPr>
        <w:t>4.3. Kịch bản và kết quả chạy</w:t>
      </w:r>
    </w:p>
    <w:p>
      <w:pPr>
        <w:spacing w:after="100" w:line="269" w:lineRule="auto"/>
      </w:pPr>
      <w:r>
        <w:rPr>
          <w:rFonts w:ascii="Times New Roman" w:hAnsi="Times New Roman"/>
          <w:b w:val="0"/>
          <w:color w:val="000000"/>
          <w:sz w:val="24"/>
        </w:rPr>
        <w:t>Các ca sau được chạy thông qua lớp Service, kết quả thực tế lấy từ lần chạy có thông báo SUMMARY | Passed=17 | Failed=0.</w:t>
      </w:r>
    </w:p>
    <w:p>
      <w:pPr>
        <w:pStyle w:val="Heading2"/>
        <w:spacing w:before="180" w:after="80"/>
      </w:pPr>
      <w:r>
        <w:rPr>
          <w:rFonts w:ascii="Times New Roman" w:hAnsi="Times New Roman"/>
          <w:b/>
          <w:color w:val="000000"/>
          <w:sz w:val="26"/>
        </w:rPr>
        <w:t>4.3.1. Tour, khách lẻ và khách đoàn</w:t>
      </w:r>
    </w:p>
    <w:tbl>
      <w:tblPr>
        <w:tblW w:type="auto" w:w="0"/>
        <w:tblLayout w:type="fixed"/>
        <w:tblLook w:firstColumn="1" w:firstRow="1" w:lastColumn="0" w:lastRow="0" w:noHBand="0" w:noVBand="1" w:val="04A0"/>
      </w:tblPr>
      <w:tblGrid>
        <w:gridCol w:w="2062"/>
        <w:gridCol w:w="2062"/>
        <w:gridCol w:w="2062"/>
        <w:gridCol w:w="2062"/>
        <w:gridCol w:w="2062"/>
      </w:tblGrid>
      <w:tr>
        <w:tc>
          <w:tcPr>
            <w:tcW w:type="dxa" w:w="680"/>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7"/>
              </w:rPr>
              <w:t>ID</w:t>
            </w:r>
          </w:p>
        </w:tc>
        <w:tc>
          <w:tcPr>
            <w:tcW w:type="dxa" w:w="2665"/>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7"/>
              </w:rPr>
              <w:t>Kịch bản và dữ liệu vào</w:t>
            </w:r>
          </w:p>
        </w:tc>
        <w:tc>
          <w:tcPr>
            <w:tcW w:type="dxa" w:w="2154"/>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7"/>
              </w:rPr>
              <w:t>Kết quả mong đợi</w:t>
            </w:r>
          </w:p>
        </w:tc>
        <w:tc>
          <w:tcPr>
            <w:tcW w:type="dxa" w:w="2381"/>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7"/>
              </w:rPr>
              <w:t>Thực tế</w:t>
            </w:r>
          </w:p>
        </w:tc>
        <w:tc>
          <w:tcPr>
            <w:tcW w:type="dxa" w:w="624"/>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7"/>
              </w:rPr>
              <w:t>KL</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TC01</w:t>
            </w:r>
          </w:p>
        </w:tc>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TCL01: T001, đi 05/11/2026.</w:t>
            </w:r>
          </w:p>
        </w:tc>
        <w:tc>
          <w:tcPr>
            <w:tcW w:type="dxa" w:w="215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Ngày về 07/11/2026.</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Tạo thành công, trả ngày về 07/11.</w:t>
            </w:r>
          </w:p>
        </w:tc>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Đạt</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TC02</w:t>
            </w:r>
          </w:p>
        </w:tc>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Đăng ký lẻ CL002, 12 người.</w:t>
            </w:r>
          </w:p>
        </w:tc>
        <w:tc>
          <w:tcPr>
            <w:tcW w:type="dxa" w:w="215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Từ chối vì &gt; 11 người.</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Thông báo QD01.</w:t>
            </w:r>
          </w:p>
        </w:tc>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Đạt</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TC03</w:t>
            </w:r>
          </w:p>
        </w:tc>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TDKL01: CL002, DB01, 2 người.</w:t>
            </w:r>
          </w:p>
        </w:tc>
        <w:tc>
          <w:tcPr>
            <w:tcW w:type="dxa" w:w="215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Thu ngay 5.000.000 đ.</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Đăng ký thành công, đúng thành tiền.</w:t>
            </w:r>
          </w:p>
        </w:tc>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Đạt</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TC04</w:t>
            </w:r>
          </w:p>
        </w:tc>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Đoàn TDD01, T001, 12 người.</w:t>
            </w:r>
          </w:p>
        </w:tc>
        <w:tc>
          <w:tcPr>
            <w:tcW w:type="dxa" w:w="215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Từ chối vì đoàn phải &gt; 12.</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Thông báo quy tắc số khách.</w:t>
            </w:r>
          </w:p>
        </w:tc>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Đạt</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TC05</w:t>
            </w:r>
          </w:p>
        </w:tc>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Đoàn TDD01, 13 người, cọc 0.</w:t>
            </w:r>
          </w:p>
        </w:tc>
        <w:tc>
          <w:tcPr>
            <w:tcW w:type="dxa" w:w="215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Từ chối vì chưa đặt cọc.</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Thông báo bắt buộc đặt cọc.</w:t>
            </w:r>
          </w:p>
        </w:tc>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Đạt</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TC06</w:t>
            </w:r>
          </w:p>
        </w:tc>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Đoàn 13 người, mua bảo hiểm, DS 2 tên.</w:t>
            </w:r>
          </w:p>
        </w:tc>
        <w:tc>
          <w:tcPr>
            <w:tcW w:type="dxa" w:w="215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Từ chối vì DS không đủ.</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Thông báo cần đủ 13 tên.</w:t>
            </w:r>
          </w:p>
        </w:tc>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Đạt</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TC07</w:t>
            </w:r>
          </w:p>
        </w:tc>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TDD01, T001, 13 người, cọc 5tr, DS 13 tên.</w:t>
            </w:r>
          </w:p>
        </w:tc>
        <w:tc>
          <w:tcPr>
            <w:tcW w:type="dxa" w:w="215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Ngày kết thúc 22/11; lưu 13 thành viên.</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Lập phiếu thành công, đúng ngày và đủ 13 dòng.</w:t>
            </w:r>
          </w:p>
        </w:tc>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Đạt</w:t>
            </w:r>
          </w:p>
        </w:tc>
      </w:tr>
    </w:tbl>
    <w:p>
      <w:pPr>
        <w:spacing w:after="40"/>
      </w:pPr>
    </w:p>
    <w:p>
      <w:pPr>
        <w:sectPr>
          <w:pgSz w:w="12240" w:h="15840"/>
          <w:pgMar w:top="964" w:right="964" w:bottom="964" w:left="964" w:header="708" w:footer="708" w:gutter="0"/>
          <w:cols w:space="720"/>
          <w:docGrid w:linePitch="360"/>
        </w:sectPr>
      </w:pPr>
    </w:p>
    <w:p>
      <w:pPr>
        <w:pStyle w:val="Heading2"/>
        <w:spacing w:before="180" w:after="80"/>
      </w:pPr>
      <w:r>
        <w:rPr>
          <w:rFonts w:ascii="Times New Roman" w:hAnsi="Times New Roman"/>
          <w:b/>
          <w:color w:val="000000"/>
          <w:sz w:val="26"/>
        </w:rPr>
        <w:t>4.3.2. Phân công, kết thúc tour, khảo sát và lương</w:t>
      </w:r>
    </w:p>
    <w:tbl>
      <w:tblPr>
        <w:tblW w:type="auto" w:w="0"/>
        <w:tblLayout w:type="fixed"/>
        <w:tblLook w:firstColumn="1" w:firstRow="1" w:lastColumn="0" w:lastRow="0" w:noHBand="0" w:noVBand="1" w:val="04A0"/>
      </w:tblPr>
      <w:tblGrid>
        <w:gridCol w:w="2062"/>
        <w:gridCol w:w="2062"/>
        <w:gridCol w:w="2062"/>
        <w:gridCol w:w="2062"/>
        <w:gridCol w:w="2062"/>
      </w:tblGrid>
      <w:tr>
        <w:tc>
          <w:tcPr>
            <w:tcW w:type="dxa" w:w="680"/>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7"/>
              </w:rPr>
              <w:t>ID</w:t>
            </w:r>
          </w:p>
        </w:tc>
        <w:tc>
          <w:tcPr>
            <w:tcW w:type="dxa" w:w="2665"/>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7"/>
              </w:rPr>
              <w:t>Kịch bản và dữ liệu vào</w:t>
            </w:r>
          </w:p>
        </w:tc>
        <w:tc>
          <w:tcPr>
            <w:tcW w:type="dxa" w:w="2154"/>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7"/>
              </w:rPr>
              <w:t>Kết quả mong đợi</w:t>
            </w:r>
          </w:p>
        </w:tc>
        <w:tc>
          <w:tcPr>
            <w:tcW w:type="dxa" w:w="2381"/>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7"/>
              </w:rPr>
              <w:t>Thực tế</w:t>
            </w:r>
          </w:p>
        </w:tc>
        <w:tc>
          <w:tcPr>
            <w:tcW w:type="dxa" w:w="624"/>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7"/>
              </w:rPr>
              <w:t>KL</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TC08</w:t>
            </w:r>
          </w:p>
        </w:tc>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HDV01 - CL001, trùng PC001.</w:t>
            </w:r>
          </w:p>
        </w:tc>
        <w:tc>
          <w:tcPr>
            <w:tcW w:type="dxa" w:w="215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Từ chối chồng lịch.</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Thông báo HDV bị chồng chéo lịch.</w:t>
            </w:r>
          </w:p>
        </w:tc>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Đạt</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TC09</w:t>
            </w:r>
          </w:p>
        </w:tc>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HDV01 - TDD01, thù lao 1,2tr.</w:t>
            </w:r>
          </w:p>
        </w:tc>
        <w:tc>
          <w:tcPr>
            <w:tcW w:type="dxa" w:w="215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Phân công thành công.</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Đã lưu phân công đoàn.</w:t>
            </w:r>
          </w:p>
        </w:tc>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Đạt</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TC10</w:t>
            </w:r>
          </w:p>
        </w:tc>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TTT01/TDD01 ngày 21/11/2026.</w:t>
            </w:r>
          </w:p>
        </w:tc>
        <w:tc>
          <w:tcPr>
            <w:tcW w:type="dxa" w:w="215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Từ chối vì trước ngày kết thúc 22/11.</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Thông báo chỉ thanh toán sau tour.</w:t>
            </w:r>
          </w:p>
        </w:tc>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Đạt</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TC11</w:t>
            </w:r>
          </w:p>
        </w:tc>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TTT01/TDD01 ngày 23/11, 1tr.</w:t>
            </w:r>
          </w:p>
        </w:tc>
        <w:tc>
          <w:tcPr>
            <w:tcW w:type="dxa" w:w="215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Ghi nhận thanh toán.</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Đã lưu 1 giao dịch.</w:t>
            </w:r>
          </w:p>
        </w:tc>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Đạt</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TC12</w:t>
            </w:r>
          </w:p>
        </w:tc>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KST01/TDD01 gửi 21/11.</w:t>
            </w:r>
          </w:p>
        </w:tc>
        <w:tc>
          <w:tcPr>
            <w:tcW w:type="dxa" w:w="215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Từ chối vì chưa kết thúc.</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Thông báo chỉ gửi sau tour.</w:t>
            </w:r>
          </w:p>
        </w:tc>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Đạt</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TC13</w:t>
            </w:r>
          </w:p>
        </w:tc>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KST01/TDD01 gửi 23/11.</w:t>
            </w:r>
          </w:p>
        </w:tc>
        <w:tc>
          <w:tcPr>
            <w:tcW w:type="dxa" w:w="215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Tạo khảo sát.</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Gửi khảo sát thành công.</w:t>
            </w:r>
          </w:p>
        </w:tc>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Đạt</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TC14</w:t>
            </w:r>
          </w:p>
        </w:tc>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KST01 phản hồi điểm 6.</w:t>
            </w:r>
          </w:p>
        </w:tc>
        <w:tc>
          <w:tcPr>
            <w:tcW w:type="dxa" w:w="215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Từ chối ngoài thang 1-5.</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Thông báo thang điểm 1-5.</w:t>
            </w:r>
          </w:p>
        </w:tc>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Đạt</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TC15</w:t>
            </w:r>
          </w:p>
        </w:tc>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KST01 phản hồi điểm 5.</w:t>
            </w:r>
          </w:p>
        </w:tc>
        <w:tc>
          <w:tcPr>
            <w:tcW w:type="dxa" w:w="215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Lưu góp ý và điểm 5.</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Ghi nhận phản hồi thành công.</w:t>
            </w:r>
          </w:p>
        </w:tc>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Đạt</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TC16</w:t>
            </w:r>
          </w:p>
        </w:tc>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Lương HDV01, 11/2026.</w:t>
            </w:r>
          </w:p>
        </w:tc>
        <w:tc>
          <w:tcPr>
            <w:tcW w:type="dxa" w:w="215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9tr + 1,2tr = 10,2tr.</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7"/>
              </w:rPr>
              <w:t>Trả về 10.200.000 đ.</w:t>
            </w:r>
          </w:p>
        </w:tc>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7"/>
              </w:rPr>
              <w:t>Đạt</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TC17</w:t>
            </w:r>
          </w:p>
        </w:tc>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Thống kê 01-30/09/2026.</w:t>
            </w:r>
          </w:p>
        </w:tc>
        <w:tc>
          <w:tcPr>
            <w:tcW w:type="dxa" w:w="215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1 đăng ký đoàn, 1 phản hồi.</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7"/>
              </w:rPr>
              <w:t>Trả về đúng 1 và 1.</w:t>
            </w:r>
          </w:p>
        </w:tc>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7"/>
              </w:rPr>
              <w:t>Đạt</w:t>
            </w:r>
          </w:p>
        </w:tc>
      </w:tr>
    </w:tbl>
    <w:p>
      <w:pPr>
        <w:spacing w:after="40"/>
      </w:pPr>
    </w:p>
    <w:p>
      <w:pPr>
        <w:pStyle w:val="Heading2"/>
        <w:spacing w:before="180" w:after="80"/>
      </w:pPr>
      <w:r>
        <w:rPr>
          <w:rFonts w:ascii="Times New Roman" w:hAnsi="Times New Roman"/>
          <w:b/>
          <w:color w:val="000000"/>
          <w:sz w:val="26"/>
        </w:rPr>
        <w:t>4.3.3. Tiêu chí dữ liệu sạch</w:t>
      </w:r>
    </w:p>
    <w:p>
      <w:pPr>
        <w:spacing w:after="60"/>
        <w:ind w:left="312" w:hanging="198"/>
      </w:pPr>
      <w:r>
        <w:rPr>
          <w:rFonts w:ascii="Times New Roman" w:hAnsi="Times New Roman"/>
          <w:b w:val="0"/>
          <w:color w:val="000000"/>
          <w:sz w:val="22"/>
        </w:rPr>
        <w:t>• Trước và sau chạy, test runner xóa theo thứ tự phụ thuộc: khảo sát, thanh toán, phân công, đăng ký lẻ, thành viên đoàn, đăng ký đoàn, đoàn khách và chuyến tạm.</w:t>
      </w:r>
    </w:p>
    <w:p>
      <w:pPr>
        <w:spacing w:after="60"/>
        <w:ind w:left="312" w:hanging="198"/>
      </w:pPr>
      <w:r>
        <w:rPr>
          <w:rFonts w:ascii="Times New Roman" w:hAnsi="Times New Roman"/>
          <w:b w:val="0"/>
          <w:color w:val="000000"/>
          <w:sz w:val="22"/>
        </w:rPr>
        <w:t>• Script QuanLyCongTyDuLich.sql đã được chạy tái tạo schema và dữ liệu mẫu bằng đọc UTF-8; các trạng thái tiếng Việt Mở đăng ký và Đóng đăng ký khớp với Service.</w:t>
      </w:r>
    </w:p>
    <w:p>
      <w:pPr>
        <w:sectPr>
          <w:pgSz w:w="12240" w:h="15840"/>
          <w:pgMar w:top="964" w:right="964" w:bottom="964" w:left="964" w:header="708" w:footer="708" w:gutter="0"/>
          <w:cols w:space="720"/>
          <w:docGrid w:linePitch="360"/>
        </w:sectPr>
      </w:pPr>
    </w:p>
    <w:p>
      <w:pPr>
        <w:pStyle w:val="Heading1"/>
        <w:spacing w:before="180" w:after="80"/>
      </w:pPr>
      <w:r>
        <w:rPr>
          <w:rFonts w:ascii="Times New Roman" w:hAnsi="Times New Roman"/>
          <w:b/>
          <w:color w:val="000000"/>
          <w:sz w:val="30"/>
        </w:rPr>
        <w:t>4.4. Ma trận truy vết yêu cầu đến kiểm thử</w:t>
      </w:r>
    </w:p>
    <w:p>
      <w:pPr>
        <w:spacing w:after="100" w:line="269" w:lineRule="auto"/>
      </w:pPr>
      <w:r>
        <w:rPr>
          <w:rFonts w:ascii="Times New Roman" w:hAnsi="Times New Roman"/>
          <w:b w:val="0"/>
          <w:color w:val="000000"/>
          <w:sz w:val="24"/>
        </w:rPr>
        <w:t>Tên sơ đồ dùng trong cột UML tương ứng với các artefact U1-U7 của nhiệm vụ II. Ma trận nối quy tắc nghiệp vụ đến điểm hiện thực cụ thể và test case đã chạy.</w:t>
      </w:r>
    </w:p>
    <w:tbl>
      <w:tblPr>
        <w:tblW w:type="auto" w:w="0"/>
        <w:tblLayout w:type="fixed"/>
        <w:tblLook w:firstColumn="1" w:firstRow="1" w:lastColumn="0" w:lastRow="0" w:noHBand="0" w:noVBand="1" w:val="04A0"/>
      </w:tblPr>
      <w:tblGrid>
        <w:gridCol w:w="2062"/>
        <w:gridCol w:w="2062"/>
        <w:gridCol w:w="2062"/>
        <w:gridCol w:w="2062"/>
        <w:gridCol w:w="2062"/>
      </w:tblGrid>
      <w:tr>
        <w:tc>
          <w:tcPr>
            <w:tcW w:type="dxa" w:w="1701"/>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6"/>
              </w:rPr>
              <w:t>Yêu cầu / quy tắc</w:t>
            </w:r>
          </w:p>
        </w:tc>
        <w:tc>
          <w:tcPr>
            <w:tcW w:type="dxa" w:w="1134"/>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6"/>
              </w:rPr>
              <w:t>UML</w:t>
            </w:r>
          </w:p>
        </w:tc>
        <w:tc>
          <w:tcPr>
            <w:tcW w:type="dxa" w:w="2381"/>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6"/>
              </w:rPr>
              <w:t>Form / Service</w:t>
            </w:r>
          </w:p>
        </w:tc>
        <w:tc>
          <w:tcPr>
            <w:tcW w:type="dxa" w:w="2551"/>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6"/>
              </w:rPr>
              <w:t>Bảng CSDL</w:t>
            </w:r>
          </w:p>
        </w:tc>
        <w:tc>
          <w:tcPr>
            <w:tcW w:type="dxa" w:w="850"/>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6"/>
              </w:rPr>
              <w:t>Test</w:t>
            </w:r>
          </w:p>
        </w:tc>
      </w:tr>
      <w:t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6"/>
              </w:rPr>
              <w:t>BR01/QD01: lẻ 1-11, đoàn &gt;12</w:t>
            </w:r>
          </w:p>
        </w:tc>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6"/>
              </w:rPr>
              <w:t>U2, U3, U4</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6"/>
              </w:rPr>
              <w:t>FrmDangKyLe / DangKyLeService; FrmDangKyDoan / DangKyDoanService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6"/>
              </w:rPr>
              <w:t>DangKyLe, DangKyDoan</w:t>
            </w:r>
          </w:p>
        </w:tc>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6"/>
              </w:rPr>
              <w:t>TC02, TC04</w:t>
            </w:r>
          </w:p>
        </w:tc>
      </w:tr>
      <w:t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6"/>
              </w:rPr>
              <w:t>BR02: tính ngày về/kết thúc</w:t>
            </w:r>
          </w:p>
        </w:tc>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6"/>
              </w:rPr>
              <w:t>U1, U4, U5</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6"/>
              </w:rPr>
              <w:t>FrmChuyenLe / ChuyenLeService; DangKyDoanService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6"/>
              </w:rPr>
              <w:t>Tour, ChuyenLe, DangKyDoan</w:t>
            </w:r>
          </w:p>
        </w:tc>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6"/>
              </w:rPr>
              <w:t>TC01, TC07</w:t>
            </w:r>
          </w:p>
        </w:tc>
      </w:tr>
      <w:t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6"/>
              </w:rPr>
              <w:t>BR03: đoàn phải có cọc</w:t>
            </w:r>
          </w:p>
        </w:tc>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6"/>
              </w:rPr>
              <w:t>U3, U5</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6"/>
              </w:rPr>
              <w:t>FrmDangKyDoan / DangKyDoanService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6"/>
              </w:rPr>
              <w:t>DangKyDoan: CK_DKDoan_Coc</w:t>
            </w:r>
          </w:p>
        </w:tc>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6"/>
              </w:rPr>
              <w:t>TC05, TC07</w:t>
            </w:r>
          </w:p>
        </w:tc>
      </w:tr>
      <w:t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6"/>
              </w:rPr>
              <w:t>BR04: bảo hiểm đủ DS người đi</w:t>
            </w:r>
          </w:p>
        </w:tc>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6"/>
              </w:rPr>
              <w:t>U1, U5</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6"/>
              </w:rPr>
              <w:t>FrmDangKyDoan / DangKyDoanService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6"/>
              </w:rPr>
              <w:t>ThanhVienDoan</w:t>
            </w:r>
          </w:p>
        </w:tc>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6"/>
              </w:rPr>
              <w:t>TC06, TC07</w:t>
            </w:r>
          </w:p>
        </w:tc>
      </w:tr>
      <w:t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6"/>
              </w:rPr>
              <w:t>BR05: vé lẻ thanh toán ngay</w:t>
            </w:r>
          </w:p>
        </w:tc>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6"/>
              </w:rPr>
              <w:t>U3, U4</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6"/>
              </w:rPr>
              <w:t>FrmDangKyLe / DangKyLeService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6"/>
              </w:rPr>
              <w:t>DangKyLe: DaThanhToan</w:t>
            </w:r>
          </w:p>
        </w:tc>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6"/>
              </w:rPr>
              <w:t>TC03</w:t>
            </w:r>
          </w:p>
        </w:tc>
      </w:tr>
      <w:t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6"/>
              </w:rPr>
              <w:t>BR06: một HDV/chuyến lẻ, không chồng lịch</w:t>
            </w:r>
          </w:p>
        </w:tc>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6"/>
              </w:rPr>
              <w:t>U1, U4, U6</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6"/>
              </w:rPr>
              <w:t>FrmPhanCongHDV / PhanCongService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6"/>
              </w:rPr>
              <w:t>PhanCongHDV, UX_PC_ChuyenLe, IX_PC_HDV_Ngay</w:t>
            </w:r>
          </w:p>
        </w:tc>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6"/>
              </w:rPr>
              <w:t>TC08, TC09</w:t>
            </w:r>
          </w:p>
        </w:tc>
      </w:tr>
      <w:t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6"/>
              </w:rPr>
              <w:t>BR07: thanh toán đoàn sau tour</w:t>
            </w:r>
          </w:p>
        </w:tc>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6"/>
              </w:rPr>
              <w:t>U3, U4</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6"/>
              </w:rPr>
              <w:t>FrmKetThucKhaoSat / KetThucService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6"/>
              </w:rPr>
              <w:t>DangKyDoan, ThanhToanDoan</w:t>
            </w:r>
          </w:p>
        </w:tc>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6"/>
              </w:rPr>
              <w:t>TC10, TC11</w:t>
            </w:r>
          </w:p>
        </w:tc>
      </w:tr>
      <w:t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6"/>
              </w:rPr>
              <w:t>BR08: khảo sát sau tour, điểm 1-5</w:t>
            </w:r>
          </w:p>
        </w:tc>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6"/>
              </w:rPr>
              <w:t>U3, U7</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6"/>
              </w:rPr>
              <w:t>FrmKetThucKhaoSat / KetThucService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6"/>
              </w:rPr>
              <w:t>KhaoSat</w:t>
            </w:r>
          </w:p>
        </w:tc>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6"/>
              </w:rPr>
              <w:t>TC12-TC15</w:t>
            </w:r>
          </w:p>
        </w:tc>
      </w:tr>
      <w:t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6"/>
              </w:rPr>
              <w:t>Lương = lương cơ bản + thù lao</w:t>
            </w:r>
          </w:p>
        </w:tc>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6"/>
              </w:rPr>
              <w:t>U1, U6</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6"/>
              </w:rPr>
              <w:t>FrmLuongThongKe / ThongKeService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Pr>
                <w:rFonts w:ascii="Times New Roman" w:hAnsi="Times New Roman"/>
                <w:b w:val="0"/>
                <w:color w:val="000000"/>
                <w:sz w:val="16"/>
              </w:rPr>
              <w:t>HuongDanVien, PhanCongHDV</w:t>
            </w:r>
          </w:p>
        </w:tc>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6"/>
              </w:rPr>
              <w:t>TC16</w:t>
            </w:r>
          </w:p>
        </w:tc>
      </w:tr>
      <w:t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6"/>
              </w:rPr>
              <w:t>Thống kê theo khoảng ngày</w:t>
            </w:r>
          </w:p>
        </w:tc>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6"/>
              </w:rPr>
              <w:t>U1, U6</w:t>
            </w:r>
          </w:p>
        </w:tc>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6"/>
              </w:rPr>
              <w:t>FrmLuongThongKe / ThongKeService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pPr>
            <w:r>
              <w:rPr>
                <w:rFonts w:ascii="Times New Roman" w:hAnsi="Times New Roman"/>
                <w:b w:val="0"/>
                <w:color w:val="000000"/>
                <w:sz w:val="16"/>
              </w:rPr>
              <w:t>DangKyLe, DangKyDoan, ThanhToanDoan, KhaoSat</w:t>
            </w:r>
          </w:p>
        </w:tc>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6"/>
              </w:rPr>
              <w:t>TC17</w:t>
            </w:r>
          </w:p>
        </w:tc>
      </w:tr>
    </w:tbl>
    <w:p>
      <w:pPr>
        <w:spacing w:after="40"/>
      </w:pPr>
    </w:p>
    <w:p>
      <w:pPr>
        <w:sectPr>
          <w:pgSz w:w="12240" w:h="15840"/>
          <w:pgMar w:top="964" w:right="964" w:bottom="964" w:left="964" w:header="708" w:footer="708" w:gutter="0"/>
          <w:cols w:space="720"/>
          <w:docGrid w:linePitch="360"/>
        </w:sectPr>
      </w:pPr>
    </w:p>
    <w:p>
      <w:pPr>
        <w:pStyle w:val="Heading1"/>
        <w:spacing w:before="180" w:after="80"/>
      </w:pPr>
      <w:r>
        <w:rPr>
          <w:rFonts w:ascii="Times New Roman" w:hAnsi="Times New Roman"/>
          <w:b/>
          <w:color w:val="000000"/>
          <w:sz w:val="30"/>
        </w:rPr>
        <w:t>4.5. Rà soát cuối</w:t>
      </w:r>
    </w:p>
    <w:p>
      <w:pPr>
        <w:spacing w:after="100" w:line="269" w:lineRule="auto"/>
      </w:pPr>
      <w:r>
        <w:rPr>
          <w:rFonts w:ascii="Times New Roman" w:hAnsi="Times New Roman"/>
          <w:b w:val="0"/>
          <w:color w:val="000000"/>
          <w:sz w:val="24"/>
        </w:rPr>
        <w:t>Kết quả rà soát cho thấy mô hình, mã nguồn, CSDL và bộ kiểm thử nhất quán. Script tạo CSDL từ trạng thái không có database, gồm bảng, khóa, ràng buộc, chỉ mục và dữ liệu mẫu. Dự án WinForms biên dịch thành công; bộ kiểm thử Service biên dịch và chạy đạt toàn bộ 17 ca.</w:t>
      </w:r>
    </w:p>
    <w:tbl>
      <w:tblPr>
        <w:tblW w:type="auto" w:w="0"/>
        <w:tblLayout w:type="fixed"/>
        <w:tblLook w:firstColumn="1" w:firstRow="1" w:lastColumn="0" w:lastRow="0" w:noHBand="0" w:noVBand="1" w:val="04A0"/>
      </w:tblPr>
      <w:tblGrid>
        <w:gridCol w:w="5156"/>
        <w:gridCol w:w="5156"/>
      </w:tblGrid>
      <w:tr>
        <w:tc>
          <w:tcPr>
            <w:tcW w:type="dxa" w:w="2268"/>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9"/>
              </w:rPr>
              <w:t>Hạng mục</w:t>
            </w:r>
          </w:p>
        </w:tc>
        <w:tc>
          <w:tcPr>
            <w:tcW w:type="dxa" w:w="6973"/>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b/>
                <w:color w:val="FFFFFF"/>
                <w:sz w:val="19"/>
              </w:rPr>
              <w:t>Kết quả cuối</w:t>
            </w:r>
          </w:p>
        </w:tc>
      </w:tr>
      <w:t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9"/>
              </w:rPr>
              <w:t>Yêu cầu và UML</w:t>
            </w:r>
          </w:p>
        </w:tc>
        <w:tc>
          <w:tcPr>
            <w:tcW w:type="dxa" w:w="697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9"/>
              </w:rPr>
              <w:t>Các BR01-BR08 được ánh xạ đến use case/lớp/hoạt động theo nhiệm vụ II.</w:t>
            </w:r>
          </w:p>
        </w:tc>
      </w:tr>
      <w:t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9"/>
              </w:rPr>
              <w:t>Hiện thực</w:t>
            </w:r>
          </w:p>
        </w:tc>
        <w:tc>
          <w:tcPr>
            <w:tcW w:type="dxa" w:w="6973"/>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9"/>
              </w:rPr>
              <w:t>Forms gọi Services; Services dùng Data/Db.cs; SQL Server lưu dữ liệu và ràng buộc.</w:t>
            </w:r>
          </w:p>
        </w:tc>
      </w:tr>
      <w:t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9"/>
              </w:rPr>
              <w:t>CSDL</w:t>
            </w:r>
          </w:p>
        </w:tc>
        <w:tc>
          <w:tcPr>
            <w:tcW w:type="dxa" w:w="697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9"/>
              </w:rPr>
              <w:t>Script QuanLyCongTyDuLich.sql chạy tái tạo được dữ liệu mẫu, trạng thái Unicode đúng.</w:t>
            </w:r>
          </w:p>
        </w:tc>
      </w:tr>
      <w:t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9"/>
              </w:rPr>
              <w:t>Kiểm thử</w:t>
            </w:r>
          </w:p>
        </w:tc>
        <w:tc>
          <w:tcPr>
            <w:tcW w:type="dxa" w:w="6973"/>
            <w:vAlign w:val="center"/>
            <w:tcBorders>
              <w:top w:val="single" w:sz="4" w:color="D9D9D9"/>
              <w:left w:val="single" w:sz="4" w:color="D9D9D9"/>
              <w:bottom w:val="single" w:sz="4" w:color="D9D9D9"/>
              <w:right w:val="single" w:sz="4" w:color="D9D9D9"/>
              <w:insideH w:val="single" w:sz="4" w:color="D9D9D9"/>
              <w:insideV w:val="single" w:sz="4" w:color="D9D9D9"/>
            </w:tcBorders>
            <w:shd w:fill="F2F7FB"/>
          </w:tcPr>
          <w:p>
            <w:pPr>
              <w:spacing w:after="0" w:line="240" w:lineRule="auto"/>
              <w:jc w:val="center"/>
            </w:pPr>
            <w:r>
              <w:rPr>
                <w:rFonts w:ascii="Times New Roman" w:hAnsi="Times New Roman"/>
                <w:b w:val="0"/>
                <w:color w:val="000000"/>
                <w:sz w:val="19"/>
              </w:rPr>
              <w:t>17/17 ca đạt, bao phủ tạo chuyến, lẻ, đoàn, bảo hiểm, HDV, thanh toán, khảo sát, lương và thống kê.</w:t>
            </w:r>
          </w:p>
        </w:tc>
      </w:tr>
      <w:t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9"/>
              </w:rPr>
              <w:t>Dữ liệu test</w:t>
            </w:r>
          </w:p>
        </w:tc>
        <w:tc>
          <w:tcPr>
            <w:tcW w:type="dxa" w:w="697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Times New Roman" w:hAnsi="Times New Roman"/>
                <w:b w:val="0"/>
                <w:color w:val="000000"/>
                <w:sz w:val="19"/>
              </w:rPr>
              <w:t>Không còn dữ liệu T... sau khi test; chỉ giữ dữ liệu mẫu của script.</w:t>
            </w:r>
          </w:p>
        </w:tc>
      </w:tr>
    </w:tbl>
    <w:p>
      <w:pPr>
        <w:spacing w:after="40"/>
      </w:pPr>
    </w:p>
    <w:p>
      <w:pPr>
        <w:pStyle w:val="Heading2"/>
        <w:spacing w:before="180" w:after="80"/>
      </w:pPr>
      <w:r>
        <w:rPr>
          <w:rFonts w:ascii="Times New Roman" w:hAnsi="Times New Roman"/>
          <w:b/>
          <w:color w:val="000000"/>
          <w:sz w:val="26"/>
        </w:rPr>
        <w:t>4.6. Artefact kiểm thử</w:t>
      </w:r>
    </w:p>
    <w:p>
      <w:pPr>
        <w:spacing w:after="60"/>
        <w:ind w:left="312" w:hanging="198"/>
      </w:pPr>
      <w:r>
        <w:rPr>
          <w:rFonts w:ascii="Times New Roman" w:hAnsi="Times New Roman"/>
          <w:b w:val="0"/>
          <w:color w:val="000000"/>
          <w:sz w:val="22"/>
        </w:rPr>
        <w:t>• Testing/Task4ServiceTests.cs: bộ kiểm thử console gọi trực tiếp Service và xác minh kết quả truy vấn.</w:t>
      </w:r>
    </w:p>
    <w:p>
      <w:pPr>
        <w:spacing w:after="60"/>
        <w:ind w:left="312" w:hanging="198"/>
      </w:pPr>
      <w:r>
        <w:rPr>
          <w:rFonts w:ascii="Times New Roman" w:hAnsi="Times New Roman"/>
          <w:b w:val="0"/>
          <w:color w:val="000000"/>
          <w:sz w:val="22"/>
        </w:rPr>
        <w:t>• Testing/Task4ServiceTests.csproj: project .NET Framework 4.7.2 tham chiếu ứng dụng QuanLyCongTyDuLich.</w:t>
      </w:r>
    </w:p>
    <w:p>
      <w:pPr>
        <w:spacing w:after="60"/>
        <w:ind w:left="312" w:hanging="198"/>
      </w:pPr>
      <w:r>
        <w:rPr>
          <w:rFonts w:ascii="Times New Roman" w:hAnsi="Times New Roman"/>
          <w:b w:val="0"/>
          <w:color w:val="000000"/>
          <w:sz w:val="22"/>
        </w:rPr>
        <w:t>• Database/QuanLyCongTyDuLich.sql: script tạo và nạp dữ liệu CSDL để chạy trên database trống.</w:t>
      </w:r>
    </w:p>
    <w:p>
      <w:pPr>
        <w:spacing w:after="100" w:line="269" w:lineRule="auto"/>
      </w:pPr>
      <w:r>
        <w:rPr>
          <w:rFonts w:ascii="Times New Roman" w:hAnsi="Times New Roman"/>
          <w:b w:val="0"/>
          <w:color w:val="000000"/>
          <w:sz w:val="24"/>
        </w:rPr>
        <w:t>Kết luận: nhiệm vụ IV hoàn thành với kết quả thực thi đạt, có thể dùng tài liệu này làm phần kiểm thử và truy vết cho bài nộp.</w:t>
      </w:r>
    </w:p>
    <w:sectPr w:rsidR="00217E7E">
      <w:pgSz w:w="12240" w:h="15840"/>
      <w:pgMar w:top="964" w:right="964" w:bottom="964" w:left="9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7A3B2" w14:textId="77777777" w:rsidR="004642C2" w:rsidRDefault="004642C2">
      <w:r>
        <w:separator/>
      </w:r>
    </w:p>
  </w:endnote>
  <w:endnote w:type="continuationSeparator" w:id="0">
    <w:p w14:paraId="6E6A2EF1" w14:textId="77777777" w:rsidR="004642C2" w:rsidRDefault="00464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E6D83" w14:textId="327E1075" w:rsidR="00217E7E" w:rsidRDefault="00B1083B">
    <w:pPr>
      <w:jc w:val="center"/>
    </w:pPr>
    <w:r>
      <w:rPr>
        <w:noProof/>
        <w:sz w:val="20"/>
        <w:szCs w:val="20"/>
        <w:lang w:val="en-US"/>
      </w:rPr>
      <mc:AlternateContent>
        <mc:Choice Requires="wps">
          <w:drawing>
            <wp:anchor distT="0" distB="0" distL="114300" distR="114300" simplePos="0" relativeHeight="251660288" behindDoc="0" locked="0" layoutInCell="1" allowOverlap="1" wp14:anchorId="294A1B44" wp14:editId="036AAABE">
              <wp:simplePos x="0" y="0"/>
              <wp:positionH relativeFrom="column">
                <wp:posOffset>31750</wp:posOffset>
              </wp:positionH>
              <wp:positionV relativeFrom="paragraph">
                <wp:posOffset>-62288</wp:posOffset>
              </wp:positionV>
              <wp:extent cx="6359237" cy="0"/>
              <wp:effectExtent l="0" t="0" r="0" b="0"/>
              <wp:wrapNone/>
              <wp:docPr id="1965978683" name="Straight Connector 2"/>
              <wp:cNvGraphicFramePr/>
              <a:graphic xmlns:a="http://schemas.openxmlformats.org/drawingml/2006/main">
                <a:graphicData uri="http://schemas.microsoft.com/office/word/2010/wordprocessingShape">
                  <wps:wsp>
                    <wps:cNvCnPr/>
                    <wps:spPr>
                      <a:xfrm>
                        <a:off x="0" y="0"/>
                        <a:ext cx="63592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03C64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pt,-4.9pt" to="503.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sidR="00000000">
      <w:rPr>
        <w:sz w:val="20"/>
        <w:szCs w:val="20"/>
      </w:rPr>
      <w:fldChar w:fldCharType="begin"/>
    </w:r>
    <w:r w:rsidR="00000000">
      <w:rPr>
        <w:sz w:val="20"/>
        <w:szCs w:val="20"/>
      </w:rPr>
      <w:instrText>PAGE</w:instrText>
    </w:r>
    <w:r w:rsidR="00000000">
      <w:rPr>
        <w:sz w:val="20"/>
        <w:szCs w:val="20"/>
      </w:rPr>
      <w:fldChar w:fldCharType="separate"/>
    </w:r>
    <w:r>
      <w:rPr>
        <w:noProof/>
        <w:sz w:val="20"/>
        <w:szCs w:val="20"/>
      </w:rPr>
      <w:t>1</w:t>
    </w:r>
    <w:r w:rsidR="00000000">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E15B" w14:textId="2921263D" w:rsidR="00217E7E" w:rsidRDefault="00B1083B">
    <w:pPr>
      <w:jc w:val="center"/>
    </w:pPr>
    <w:r>
      <w:rPr>
        <w:noProof/>
        <w:sz w:val="20"/>
        <w:szCs w:val="20"/>
        <w:lang w:val="en-US"/>
      </w:rPr>
      <mc:AlternateContent>
        <mc:Choice Requires="wps">
          <w:drawing>
            <wp:anchor distT="0" distB="0" distL="114300" distR="114300" simplePos="0" relativeHeight="251661312" behindDoc="0" locked="0" layoutInCell="1" allowOverlap="1" wp14:anchorId="77C4BF68" wp14:editId="191258A4">
              <wp:simplePos x="0" y="0"/>
              <wp:positionH relativeFrom="column">
                <wp:posOffset>731519</wp:posOffset>
              </wp:positionH>
              <wp:positionV relativeFrom="paragraph">
                <wp:posOffset>-13970</wp:posOffset>
              </wp:positionV>
              <wp:extent cx="7384473" cy="0"/>
              <wp:effectExtent l="0" t="0" r="0" b="0"/>
              <wp:wrapNone/>
              <wp:docPr id="1897159843" name="Straight Connector 3"/>
              <wp:cNvGraphicFramePr/>
              <a:graphic xmlns:a="http://schemas.openxmlformats.org/drawingml/2006/main">
                <a:graphicData uri="http://schemas.microsoft.com/office/word/2010/wordprocessingShape">
                  <wps:wsp>
                    <wps:cNvCnPr/>
                    <wps:spPr>
                      <a:xfrm>
                        <a:off x="0" y="0"/>
                        <a:ext cx="73844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E27E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6pt,-1.1pt" to="639.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sidR="00000000">
      <w:rPr>
        <w:sz w:val="20"/>
        <w:szCs w:val="20"/>
      </w:rPr>
      <w:fldChar w:fldCharType="begin"/>
    </w:r>
    <w:r w:rsidR="00000000">
      <w:rPr>
        <w:sz w:val="20"/>
        <w:szCs w:val="20"/>
      </w:rPr>
      <w:instrText>PAGE</w:instrText>
    </w:r>
    <w:r w:rsidR="00000000">
      <w:rPr>
        <w:sz w:val="20"/>
        <w:szCs w:val="20"/>
      </w:rPr>
      <w:fldChar w:fldCharType="separate"/>
    </w:r>
    <w:r>
      <w:rPr>
        <w:noProof/>
        <w:sz w:val="20"/>
        <w:szCs w:val="20"/>
      </w:rPr>
      <w:t>10</w:t>
    </w:r>
    <w:r w:rsidR="00000000">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9F6EE" w14:textId="6860BC37" w:rsidR="00217E7E" w:rsidRDefault="00B1083B">
    <w:pPr>
      <w:jc w:val="center"/>
    </w:pPr>
    <w:r>
      <w:rPr>
        <w:noProof/>
        <w:sz w:val="20"/>
        <w:szCs w:val="20"/>
        <w:lang w:val="en-US"/>
      </w:rPr>
      <mc:AlternateContent>
        <mc:Choice Requires="wps">
          <w:drawing>
            <wp:anchor distT="0" distB="0" distL="114300" distR="114300" simplePos="0" relativeHeight="251662336" behindDoc="0" locked="0" layoutInCell="1" allowOverlap="1" wp14:anchorId="62216B63" wp14:editId="5D754369">
              <wp:simplePos x="0" y="0"/>
              <wp:positionH relativeFrom="column">
                <wp:posOffset>267392</wp:posOffset>
              </wp:positionH>
              <wp:positionV relativeFrom="paragraph">
                <wp:posOffset>-55534</wp:posOffset>
              </wp:positionV>
              <wp:extent cx="6199909" cy="0"/>
              <wp:effectExtent l="0" t="0" r="0" b="0"/>
              <wp:wrapNone/>
              <wp:docPr id="56682345" name="Straight Connector 4"/>
              <wp:cNvGraphicFramePr/>
              <a:graphic xmlns:a="http://schemas.openxmlformats.org/drawingml/2006/main">
                <a:graphicData uri="http://schemas.microsoft.com/office/word/2010/wordprocessingShape">
                  <wps:wsp>
                    <wps:cNvCnPr/>
                    <wps:spPr>
                      <a:xfrm>
                        <a:off x="0" y="0"/>
                        <a:ext cx="61999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4B9A5C"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05pt,-4.35pt" to="509.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sidR="00000000">
      <w:rPr>
        <w:sz w:val="20"/>
        <w:szCs w:val="20"/>
      </w:rPr>
      <w:fldChar w:fldCharType="begin"/>
    </w:r>
    <w:r w:rsidR="00000000">
      <w:rPr>
        <w:sz w:val="20"/>
        <w:szCs w:val="20"/>
      </w:rPr>
      <w:instrText>PAGE</w:instrText>
    </w:r>
    <w:r w:rsidR="00000000">
      <w:rPr>
        <w:sz w:val="20"/>
        <w:szCs w:val="20"/>
      </w:rPr>
      <w:fldChar w:fldCharType="separate"/>
    </w:r>
    <w:r>
      <w:rPr>
        <w:noProof/>
        <w:sz w:val="20"/>
        <w:szCs w:val="20"/>
      </w:rPr>
      <w:t>11</w:t>
    </w:r>
    <w:r w:rsidR="00000000">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365E" w14:textId="76E40082" w:rsidR="00217E7E" w:rsidRDefault="00B1083B">
    <w:pPr>
      <w:jc w:val="center"/>
    </w:pPr>
    <w:r>
      <w:rPr>
        <w:noProof/>
        <w:sz w:val="20"/>
        <w:szCs w:val="20"/>
        <w:lang w:val="en-US"/>
      </w:rPr>
      <mc:AlternateContent>
        <mc:Choice Requires="wps">
          <w:drawing>
            <wp:anchor distT="0" distB="0" distL="114300" distR="114300" simplePos="0" relativeHeight="251663360" behindDoc="0" locked="0" layoutInCell="1" allowOverlap="1" wp14:anchorId="23F476C9" wp14:editId="05483881">
              <wp:simplePos x="0" y="0"/>
              <wp:positionH relativeFrom="column">
                <wp:posOffset>655320</wp:posOffset>
              </wp:positionH>
              <wp:positionV relativeFrom="paragraph">
                <wp:posOffset>-13277</wp:posOffset>
              </wp:positionV>
              <wp:extent cx="7654636" cy="0"/>
              <wp:effectExtent l="0" t="0" r="0" b="0"/>
              <wp:wrapNone/>
              <wp:docPr id="1692512721" name="Straight Connector 5"/>
              <wp:cNvGraphicFramePr/>
              <a:graphic xmlns:a="http://schemas.openxmlformats.org/drawingml/2006/main">
                <a:graphicData uri="http://schemas.microsoft.com/office/word/2010/wordprocessingShape">
                  <wps:wsp>
                    <wps:cNvCnPr/>
                    <wps:spPr>
                      <a:xfrm>
                        <a:off x="0" y="0"/>
                        <a:ext cx="76546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0790CD"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6pt,-1.05pt" to="654.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sidR="00000000">
      <w:rPr>
        <w:sz w:val="20"/>
        <w:szCs w:val="20"/>
      </w:rPr>
      <w:fldChar w:fldCharType="begin"/>
    </w:r>
    <w:r w:rsidR="00000000">
      <w:rPr>
        <w:sz w:val="20"/>
        <w:szCs w:val="20"/>
      </w:rPr>
      <w:instrText>PAGE</w:instrText>
    </w:r>
    <w:r w:rsidR="00000000">
      <w:rPr>
        <w:sz w:val="20"/>
        <w:szCs w:val="20"/>
      </w:rPr>
      <w:fldChar w:fldCharType="separate"/>
    </w:r>
    <w:r>
      <w:rPr>
        <w:noProof/>
        <w:sz w:val="20"/>
        <w:szCs w:val="20"/>
      </w:rPr>
      <w:t>24</w:t>
    </w:r>
    <w:r w:rsidR="00000000">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38BCF" w14:textId="4E82C5DC" w:rsidR="00217E7E" w:rsidRDefault="00B1083B" w:rsidP="00B1083B">
    <w:r>
      <w:rPr>
        <w:noProof/>
        <w:sz w:val="20"/>
        <w:szCs w:val="20"/>
        <w:lang w:val="en-US"/>
      </w:rPr>
      <mc:AlternateContent>
        <mc:Choice Requires="wps">
          <w:drawing>
            <wp:anchor distT="0" distB="0" distL="114300" distR="114300" simplePos="0" relativeHeight="251659264" behindDoc="0" locked="0" layoutInCell="1" allowOverlap="1" wp14:anchorId="09ED71E6" wp14:editId="1528CC87">
              <wp:simplePos x="0" y="0"/>
              <wp:positionH relativeFrom="column">
                <wp:posOffset>-23554</wp:posOffset>
              </wp:positionH>
              <wp:positionV relativeFrom="paragraph">
                <wp:posOffset>-41679</wp:posOffset>
              </wp:positionV>
              <wp:extent cx="6511637" cy="0"/>
              <wp:effectExtent l="0" t="0" r="0" b="0"/>
              <wp:wrapNone/>
              <wp:docPr id="1986006848"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EBE45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sidR="00000000">
      <w:rPr>
        <w:sz w:val="20"/>
        <w:szCs w:val="20"/>
      </w:rPr>
      <w:fldChar w:fldCharType="begin"/>
    </w:r>
    <w:r w:rsidR="00000000">
      <w:rPr>
        <w:sz w:val="20"/>
        <w:szCs w:val="20"/>
      </w:rPr>
      <w:instrText>PAGE</w:instrText>
    </w:r>
    <w:r w:rsidR="00000000">
      <w:rPr>
        <w:sz w:val="20"/>
        <w:szCs w:val="20"/>
      </w:rPr>
      <w:fldChar w:fldCharType="separate"/>
    </w:r>
    <w:r>
      <w:rPr>
        <w:noProof/>
        <w:sz w:val="20"/>
        <w:szCs w:val="20"/>
      </w:rPr>
      <w:t>25</w:t>
    </w:r>
    <w:r w:rsidR="00000000">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649C3" w14:textId="77777777" w:rsidR="004642C2" w:rsidRDefault="004642C2">
      <w:r>
        <w:separator/>
      </w:r>
    </w:p>
  </w:footnote>
  <w:footnote w:type="continuationSeparator" w:id="0">
    <w:p w14:paraId="01E315FC" w14:textId="77777777" w:rsidR="004642C2" w:rsidRDefault="004642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E"/>
    <w:rsid w:val="00217E7E"/>
    <w:rsid w:val="004642C2"/>
    <w:rsid w:val="009A7C2F"/>
    <w:rsid w:val="00B1083B"/>
    <w:rsid w:val="00D600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C0548"/>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rPr>
  </w:style>
  <w:style w:type="paragraph" w:styleId="Heading1">
    <w:name w:val="heading 1"/>
    <w:uiPriority w:val="9"/>
    <w:qFormat/>
    <w:pPr>
      <w:outlineLvl w:val="0"/>
    </w:pPr>
    <w:rPr>
      <w:rFonts w:ascii="Times New Roman" w:hAnsi="Times New Roman"/>
      <w:b/>
      <w:bCs/>
      <w:color w:val="000000"/>
      <w:sz w:val="30"/>
      <w:szCs w:val="30"/>
    </w:rPr>
  </w:style>
  <w:style w:type="paragraph" w:styleId="Heading2">
    <w:name w:val="heading 2"/>
    <w:uiPriority w:val="9"/>
    <w:unhideWhenUsed/>
    <w:qFormat/>
    <w:pPr>
      <w:outlineLvl w:val="1"/>
    </w:pPr>
    <w:rPr>
      <w:rFonts w:ascii="Times New Roman" w:hAnsi="Times New Roman"/>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083B"/>
    <w:pPr>
      <w:tabs>
        <w:tab w:val="center" w:pos="4513"/>
        <w:tab w:val="right" w:pos="9026"/>
      </w:tabs>
    </w:pPr>
  </w:style>
  <w:style w:type="character" w:customStyle="1" w:styleId="HeaderChar">
    <w:name w:val="Header Char"/>
    <w:basedOn w:val="DefaultParagraphFont"/>
    <w:link w:val="Header"/>
    <w:uiPriority w:val="99"/>
    <w:rsid w:val="00B1083B"/>
  </w:style>
  <w:style w:type="paragraph" w:styleId="Footer">
    <w:name w:val="footer"/>
    <w:basedOn w:val="Normal"/>
    <w:link w:val="FooterChar"/>
    <w:uiPriority w:val="99"/>
    <w:unhideWhenUsed/>
    <w:rsid w:val="00B1083B"/>
    <w:pPr>
      <w:tabs>
        <w:tab w:val="center" w:pos="4513"/>
        <w:tab w:val="right" w:pos="9026"/>
      </w:tabs>
    </w:pPr>
  </w:style>
  <w:style w:type="character" w:customStyle="1" w:styleId="FooterChar">
    <w:name w:val="Footer Char"/>
    <w:basedOn w:val="DefaultParagraphFont"/>
    <w:link w:val="Footer"/>
    <w:uiPriority w:val="99"/>
    <w:rsid w:val="00B10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jpg"/><Relationship Id="rId50"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footer" Target="footer4.xml"/><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jpg"/><Relationship Id="rId8" Type="http://schemas.openxmlformats.org/officeDocument/2006/relationships/image" Target="media/image2.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73</Pages>
  <Words>14455</Words>
  <Characters>82396</Characters>
  <Application>Microsoft Office Word</Application>
  <DocSecurity>0</DocSecurity>
  <Lines>686</Lines>
  <Paragraphs>193</Paragraphs>
  <ScaleCrop>false</ScaleCrop>
  <Company/>
  <LinksUpToDate>false</LinksUpToDate>
  <CharactersWithSpaces>96658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VHU60773 - Phạm Trọng Huynh</cp:lastModifiedBy>
  <cp:revision>3</cp:revision>
  <dcterms:created xsi:type="dcterms:W3CDTF">2026-10-01T04:24:00Z</dcterms:created>
  <dcterms:modified xsi:type="dcterms:W3CDTF">2026-10-08T01:43:00Z</dcterms:modified>
</cp:coreProperties>
</file>